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509C4">
      <w:pPr>
        <w:keepNext w:val="0"/>
        <w:keepLines w:val="0"/>
        <w:pageBreakBefore w:val="0"/>
        <w:widowControl w:val="0"/>
        <w:kinsoku/>
        <w:wordWrap/>
        <w:overflowPunct/>
        <w:topLinePunct w:val="0"/>
        <w:autoSpaceDE w:val="0"/>
        <w:autoSpaceDN w:val="0"/>
        <w:bidi w:val="0"/>
        <w:adjustRightInd/>
        <w:snapToGrid/>
        <w:spacing w:after="0" w:line="640" w:lineRule="exact"/>
        <w:ind w:left="0" w:right="0" w:firstLine="0"/>
        <w:jc w:val="center"/>
        <w:textAlignment w:val="auto"/>
        <w:rPr>
          <w:rFonts w:hint="default" w:ascii="方正小标宋简体" w:hAnsi="方正小标宋简体" w:eastAsia="方正小标宋简体" w:cs="Times New Roman"/>
          <w:snapToGrid w:val="0"/>
          <w:color w:val="000000"/>
          <w:w w:val="96"/>
          <w:kern w:val="0"/>
          <w:sz w:val="44"/>
          <w:szCs w:val="21"/>
          <w:lang w:val="en-US" w:eastAsia="zh-CN"/>
        </w:rPr>
      </w:pPr>
      <w:r>
        <w:rPr>
          <w:rFonts w:hint="eastAsia" w:ascii="方正小标宋简体" w:hAnsi="方正小标宋简体" w:eastAsia="方正小标宋简体" w:cs="Times New Roman"/>
          <w:snapToGrid w:val="0"/>
          <w:color w:val="000000"/>
          <w:w w:val="96"/>
          <w:kern w:val="0"/>
          <w:sz w:val="44"/>
          <w:szCs w:val="21"/>
          <w:lang w:val="en-US" w:eastAsia="zh-CN"/>
        </w:rPr>
        <w:t>关于修改《</w:t>
      </w:r>
      <w:r>
        <w:rPr>
          <w:rFonts w:hint="eastAsia" w:ascii="方正小标宋简体" w:hAnsi="方正小标宋简体" w:eastAsia="方正小标宋简体" w:cs="方正小标宋简体"/>
          <w:snapToGrid/>
          <w:spacing w:val="0"/>
          <w:kern w:val="0"/>
          <w:sz w:val="44"/>
          <w:szCs w:val="44"/>
          <w:lang w:val="en-US" w:eastAsia="zh-CN"/>
        </w:rPr>
        <w:t>君山区重污染天气应急预案（2024年修订版）</w:t>
      </w:r>
      <w:r>
        <w:rPr>
          <w:rFonts w:hint="eastAsia" w:ascii="方正小标宋简体" w:hAnsi="方正小标宋简体" w:eastAsia="方正小标宋简体" w:cs="Times New Roman"/>
          <w:snapToGrid w:val="0"/>
          <w:color w:val="000000"/>
          <w:w w:val="96"/>
          <w:kern w:val="0"/>
          <w:sz w:val="44"/>
          <w:szCs w:val="21"/>
          <w:lang w:val="en-US" w:eastAsia="zh-CN"/>
        </w:rPr>
        <w:t>》的决定（征求意见稿</w:t>
      </w:r>
      <w:bookmarkStart w:id="0" w:name="_GoBack"/>
      <w:bookmarkEnd w:id="0"/>
      <w:r>
        <w:rPr>
          <w:rFonts w:hint="eastAsia" w:ascii="方正小标宋简体" w:hAnsi="方正小标宋简体" w:eastAsia="方正小标宋简体" w:cs="Times New Roman"/>
          <w:snapToGrid w:val="0"/>
          <w:color w:val="000000"/>
          <w:w w:val="96"/>
          <w:kern w:val="0"/>
          <w:sz w:val="44"/>
          <w:szCs w:val="21"/>
          <w:lang w:val="en-US" w:eastAsia="zh-CN"/>
        </w:rPr>
        <w:t>）</w:t>
      </w:r>
    </w:p>
    <w:p w14:paraId="103A37A2">
      <w:pPr>
        <w:keepNext w:val="0"/>
        <w:keepLines w:val="0"/>
        <w:pageBreakBefore w:val="0"/>
        <w:widowControl w:val="0"/>
        <w:kinsoku/>
        <w:wordWrap/>
        <w:overflowPunct/>
        <w:topLinePunct w:val="0"/>
        <w:autoSpaceDE/>
        <w:autoSpaceDN/>
        <w:bidi w:val="0"/>
        <w:adjustRightInd/>
        <w:snapToGrid/>
        <w:spacing w:line="540" w:lineRule="exact"/>
        <w:ind w:left="0" w:leftChars="0"/>
        <w:jc w:val="center"/>
        <w:textAlignment w:val="auto"/>
        <w:rPr>
          <w:rFonts w:hint="eastAsia" w:ascii="方正小标宋简体" w:hAnsi="方正小标宋简体" w:eastAsia="方正小标宋简体" w:cs="Times New Roman"/>
          <w:snapToGrid w:val="0"/>
          <w:color w:val="000000"/>
          <w:w w:val="96"/>
          <w:kern w:val="0"/>
          <w:sz w:val="44"/>
          <w:szCs w:val="21"/>
          <w:lang w:val="en-US" w:eastAsia="zh-CN"/>
        </w:rPr>
      </w:pPr>
    </w:p>
    <w:p w14:paraId="01C7FA40">
      <w:pPr>
        <w:pStyle w:val="3"/>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709"/>
        <w:jc w:val="both"/>
        <w:textAlignment w:val="baseline"/>
        <w:rPr>
          <w:rFonts w:hint="eastAsia" w:ascii="Times New Roman" w:hAnsi="Times New Roman" w:eastAsia="仿宋_GB2312" w:cs="Times New Roman"/>
          <w:snapToGrid w:val="0"/>
          <w:color w:val="000000"/>
          <w:spacing w:val="4"/>
          <w:kern w:val="0"/>
          <w:sz w:val="32"/>
          <w:szCs w:val="32"/>
          <w:lang w:val="en-US" w:eastAsia="zh-CN"/>
        </w:rPr>
      </w:pPr>
      <w:r>
        <w:rPr>
          <w:rFonts w:hint="eastAsia" w:ascii="Times New Roman" w:hAnsi="Times New Roman" w:eastAsia="仿宋_GB2312" w:cs="Times New Roman"/>
          <w:snapToGrid w:val="0"/>
          <w:color w:val="000000"/>
          <w:spacing w:val="4"/>
          <w:kern w:val="0"/>
          <w:sz w:val="32"/>
          <w:szCs w:val="32"/>
          <w:lang w:val="en-US" w:eastAsia="zh-CN"/>
        </w:rPr>
        <w:t>因《中华人民共和国生态环境法典》将于2026年8月15日起正式施行，《中华人民共和国环境保护法》等10部生态环境领域单行法律同步废止，《环境空气质量标准》（GB3095—2026）及《环境空气质量指数（AQI）技术规定》（HJ633—2026）已于今年3月1日起正式实施，原2012版标准同步废止，《君山区重污染天气应急预案（2024年修订版）》（君政办发〔2024〕10号）所援引的上位法即将丧失法律效力，所援引的技术标准已经丧失法律效力。</w:t>
      </w:r>
    </w:p>
    <w:p w14:paraId="74A9F0F9">
      <w:pPr>
        <w:pStyle w:val="3"/>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709"/>
        <w:jc w:val="both"/>
        <w:textAlignment w:val="baseline"/>
        <w:rPr>
          <w:rFonts w:hint="eastAsia" w:ascii="Times New Roman" w:hAnsi="Times New Roman" w:eastAsia="仿宋_GB2312" w:cs="Times New Roman"/>
          <w:snapToGrid w:val="0"/>
          <w:color w:val="000000"/>
          <w:spacing w:val="4"/>
          <w:kern w:val="0"/>
          <w:sz w:val="32"/>
          <w:szCs w:val="32"/>
          <w:lang w:val="en-US" w:eastAsia="zh-CN"/>
        </w:rPr>
      </w:pPr>
      <w:r>
        <w:rPr>
          <w:rFonts w:hint="eastAsia" w:ascii="Times New Roman" w:hAnsi="Times New Roman" w:eastAsia="仿宋_GB2312" w:cs="Times New Roman"/>
          <w:snapToGrid w:val="0"/>
          <w:color w:val="000000"/>
          <w:spacing w:val="4"/>
          <w:kern w:val="0"/>
          <w:sz w:val="32"/>
          <w:szCs w:val="32"/>
          <w:lang w:val="en-US" w:eastAsia="zh-CN"/>
        </w:rPr>
        <w:t>为保障规范性文件的合法性、规范性，君山区人民政府决定对《君山区重污染天气应急预案（2024年修订版）》作如下修改：</w:t>
      </w:r>
    </w:p>
    <w:p w14:paraId="70BE8CE1">
      <w:pPr>
        <w:keepNext w:val="0"/>
        <w:keepLines w:val="0"/>
        <w:pageBreakBefore w:val="0"/>
        <w:widowControl w:val="0"/>
        <w:kinsoku/>
        <w:wordWrap/>
        <w:overflowPunct/>
        <w:topLinePunct w:val="0"/>
        <w:autoSpaceDE w:val="0"/>
        <w:autoSpaceDN w:val="0"/>
        <w:bidi w:val="0"/>
        <w:adjustRightInd/>
        <w:snapToGrid/>
        <w:spacing w:after="0" w:line="60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一、将1.2编制依据修改为：</w:t>
      </w:r>
    </w:p>
    <w:p w14:paraId="7B897B8E">
      <w:pPr>
        <w:keepNext w:val="0"/>
        <w:keepLines w:val="0"/>
        <w:pageBreakBefore w:val="0"/>
        <w:widowControl w:val="0"/>
        <w:kinsoku/>
        <w:wordWrap/>
        <w:overflowPunct/>
        <w:topLinePunct w:val="0"/>
        <w:autoSpaceDE w:val="0"/>
        <w:autoSpaceDN w:val="0"/>
        <w:bidi w:val="0"/>
        <w:adjustRightInd/>
        <w:snapToGrid/>
        <w:spacing w:after="0" w:line="600" w:lineRule="exact"/>
        <w:ind w:left="0" w:right="0" w:firstLine="656"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Times New Roman" w:hAnsi="Times New Roman" w:eastAsia="仿宋_GB2312" w:cs="Times New Roman"/>
          <w:snapToGrid/>
          <w:spacing w:val="4"/>
          <w:kern w:val="2"/>
          <w:sz w:val="32"/>
          <w:szCs w:val="32"/>
          <w:lang w:val="en-US" w:eastAsia="zh-CN"/>
        </w:rPr>
        <w:t>“</w:t>
      </w:r>
      <w:r>
        <w:rPr>
          <w:rFonts w:hint="eastAsia" w:ascii="仿宋_GB2312" w:hAnsi="仿宋_GB2312" w:eastAsia="仿宋_GB2312" w:cs="仿宋_GB2312"/>
          <w:snapToGrid/>
          <w:spacing w:val="0"/>
          <w:kern w:val="2"/>
          <w:sz w:val="32"/>
          <w:szCs w:val="32"/>
          <w:highlight w:val="none"/>
          <w:lang w:val="en-US" w:eastAsia="zh-CN" w:bidi="ar-SA"/>
        </w:rPr>
        <w:t>《中华人民共和国生态环境法典》</w:t>
      </w:r>
      <w:r>
        <w:rPr>
          <w:rFonts w:hint="eastAsia" w:ascii="仿宋_GB2312" w:hAnsi="仿宋_GB2312" w:eastAsia="仿宋_GB2312" w:cs="仿宋_GB2312"/>
          <w:snapToGrid/>
          <w:spacing w:val="0"/>
          <w:kern w:val="2"/>
          <w:sz w:val="32"/>
          <w:szCs w:val="32"/>
          <w:lang w:val="en-US" w:eastAsia="en-US" w:bidi="ar-SA"/>
        </w:rPr>
        <w:t>《中华人民共和国突发事件应对法》</w:t>
      </w:r>
      <w:r>
        <w:rPr>
          <w:rFonts w:hint="eastAsia" w:ascii="仿宋_GB2312" w:hAnsi="仿宋_GB2312" w:eastAsia="仿宋_GB2312" w:cs="仿宋_GB2312"/>
          <w:snapToGrid/>
          <w:spacing w:val="0"/>
          <w:kern w:val="2"/>
          <w:sz w:val="32"/>
          <w:szCs w:val="32"/>
          <w:highlight w:val="none"/>
          <w:lang w:val="en-US" w:eastAsia="en-US" w:bidi="ar-SA"/>
        </w:rPr>
        <w:t>《湖南省大气污染防治条例》</w:t>
      </w:r>
      <w:r>
        <w:rPr>
          <w:rFonts w:hint="eastAsia" w:ascii="仿宋_GB2312" w:hAnsi="仿宋_GB2312" w:eastAsia="仿宋_GB2312" w:cs="仿宋_GB2312"/>
          <w:snapToGrid/>
          <w:spacing w:val="0"/>
          <w:kern w:val="2"/>
          <w:sz w:val="32"/>
          <w:szCs w:val="32"/>
          <w:lang w:val="en-US" w:eastAsia="en-US" w:bidi="ar-SA"/>
        </w:rPr>
        <w:t>和生态环境部等十五部委《关于印发〈深入打好重污染天气消除、臭氧污染防治和柴油货车污染治理攻坚战行动方案〉的通知》（环大气〔2022〕68号）、《环境保护部办公厅关于印发〈城市大气重污染应急预案编制指南〉的函》（环办函〔2013〕504号）、《生态环境部办公厅关于印送〈关于推进重污染天气应急预案修订工作的指导意见〉的函》（环办大气函〔2018〕875号）、《生态环境部办公厅关于印送〈关于加强重污染天气应对夯实应急减排措施的指导意见〉的函》（环办大气函〔2019〕648号）、《湖南省人民政府办公厅关于印发〈湖南省重污染天气应急预案〉的通知》（湘政办发〔2019〕68号）等法律法规和有关规定。</w:t>
      </w:r>
      <w:r>
        <w:rPr>
          <w:rFonts w:hint="eastAsia" w:ascii="仿宋_GB2312" w:hAnsi="仿宋_GB2312" w:eastAsia="仿宋_GB2312" w:cs="仿宋_GB2312"/>
          <w:snapToGrid/>
          <w:spacing w:val="0"/>
          <w:kern w:val="2"/>
          <w:sz w:val="32"/>
          <w:szCs w:val="32"/>
          <w:lang w:val="en-US" w:eastAsia="zh-CN" w:bidi="ar-SA"/>
        </w:rPr>
        <w:t>”</w:t>
      </w:r>
    </w:p>
    <w:p w14:paraId="08920B1F">
      <w:pPr>
        <w:keepNext w:val="0"/>
        <w:keepLines w:val="0"/>
        <w:pageBreakBefore w:val="0"/>
        <w:widowControl w:val="0"/>
        <w:kinsoku/>
        <w:wordWrap/>
        <w:overflowPunct/>
        <w:topLinePunct w:val="0"/>
        <w:autoSpaceDE w:val="0"/>
        <w:autoSpaceDN w:val="0"/>
        <w:bidi w:val="0"/>
        <w:adjustRightInd/>
        <w:snapToGrid/>
        <w:spacing w:after="0" w:line="60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二、将1.3适用范围修改为：</w:t>
      </w:r>
    </w:p>
    <w:p w14:paraId="2074F40E">
      <w:pPr>
        <w:keepNext w:val="0"/>
        <w:keepLines w:val="0"/>
        <w:pageBreakBefore w:val="0"/>
        <w:widowControl w:val="0"/>
        <w:kinsoku/>
        <w:wordWrap/>
        <w:overflowPunct/>
        <w:topLinePunct w:val="0"/>
        <w:autoSpaceDE w:val="0"/>
        <w:autoSpaceDN w:val="0"/>
        <w:bidi w:val="0"/>
        <w:adjustRightInd/>
        <w:snapToGrid/>
        <w:spacing w:after="0" w:line="60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“本预案适用于君山区行政区域内发生的重污染天气预警及应急响应工作。</w:t>
      </w:r>
    </w:p>
    <w:p w14:paraId="420256F9">
      <w:pPr>
        <w:keepNext w:val="0"/>
        <w:keepLines w:val="0"/>
        <w:pageBreakBefore w:val="0"/>
        <w:widowControl w:val="0"/>
        <w:kinsoku/>
        <w:wordWrap/>
        <w:overflowPunct/>
        <w:topLinePunct w:val="0"/>
        <w:autoSpaceDE w:val="0"/>
        <w:autoSpaceDN w:val="0"/>
        <w:bidi w:val="0"/>
        <w:adjustRightInd/>
        <w:snapToGrid/>
        <w:spacing w:after="0" w:line="60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本预案所指的重污染天气，是指按照《环境空气质量指数（AQI）技术规定》（HJ633-2026）分级划分标准，空气质量指数（AQI）大于200，即空气质量达到五级（重度污染）及以上污染程度的大气污染。因沙尘造成的重污染天气，参照沙尘天气相关要求执行，不纳入本预案范畴。”</w:t>
      </w:r>
    </w:p>
    <w:p w14:paraId="03E803DC">
      <w:pPr>
        <w:keepNext w:val="0"/>
        <w:keepLines w:val="0"/>
        <w:pageBreakBefore w:val="0"/>
        <w:widowControl w:val="0"/>
        <w:kinsoku/>
        <w:wordWrap/>
        <w:overflowPunct/>
        <w:topLinePunct w:val="0"/>
        <w:autoSpaceDE w:val="0"/>
        <w:autoSpaceDN w:val="0"/>
        <w:bidi w:val="0"/>
        <w:adjustRightInd/>
        <w:snapToGrid/>
        <w:spacing w:after="0" w:line="60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三、将4.1监测与预报修改为：</w:t>
      </w:r>
    </w:p>
    <w:p w14:paraId="3BD93CD6">
      <w:pPr>
        <w:keepNext w:val="0"/>
        <w:keepLines w:val="0"/>
        <w:pageBreakBefore w:val="0"/>
        <w:widowControl w:val="0"/>
        <w:kinsoku/>
        <w:wordWrap/>
        <w:overflowPunct/>
        <w:topLinePunct w:val="0"/>
        <w:autoSpaceDE w:val="0"/>
        <w:autoSpaceDN w:val="0"/>
        <w:bidi w:val="0"/>
        <w:adjustRightInd/>
        <w:snapToGrid/>
        <w:spacing w:after="0" w:line="600" w:lineRule="exact"/>
        <w:ind w:left="0" w:right="0" w:firstLine="640" w:firstLineChars="200"/>
        <w:jc w:val="both"/>
        <w:textAlignment w:val="auto"/>
        <w:rPr>
          <w:rFonts w:hint="default"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依据国家《环境空气质量标准》（GB3095—2026）及《环境空气质量指数（AQI）技术规定》（HJ633—2026）等有关规范，生态环境分局负责空气质量监测、统计分析、预报和报告，密切关注指挥部、工作群等官方渠道公布的监测站点空气质量信息，收到市生环委发布的出现重污染天气信息时，及时报告区人民政府和区生环委，为重污染天气预警、响应工作提供决策依据。重污染天气过程期间，及时提出发布、调整、解除预警建议，为预警、响应工作提供决策依据。”</w:t>
      </w:r>
    </w:p>
    <w:p w14:paraId="28DB5B2D">
      <w:pPr>
        <w:keepNext w:val="0"/>
        <w:keepLines w:val="0"/>
        <w:pageBreakBefore w:val="0"/>
        <w:widowControl w:val="0"/>
        <w:kinsoku/>
        <w:wordWrap/>
        <w:overflowPunct/>
        <w:topLinePunct w:val="0"/>
        <w:autoSpaceDE w:val="0"/>
        <w:autoSpaceDN w:val="0"/>
        <w:bidi w:val="0"/>
        <w:adjustRightInd/>
        <w:snapToGrid/>
        <w:spacing w:after="0" w:line="600" w:lineRule="exact"/>
        <w:ind w:left="0" w:right="0" w:firstLine="640" w:firstLineChars="200"/>
        <w:jc w:val="both"/>
        <w:textAlignment w:val="auto"/>
        <w:rPr>
          <w:rFonts w:hint="default"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四、在10.3区生环委成员单位主要职责后面增加：</w:t>
      </w:r>
    </w:p>
    <w:p w14:paraId="2A2EC751">
      <w:pPr>
        <w:keepNext w:val="0"/>
        <w:keepLines w:val="0"/>
        <w:pageBreakBefore w:val="0"/>
        <w:widowControl w:val="0"/>
        <w:kinsoku/>
        <w:wordWrap/>
        <w:overflowPunct/>
        <w:topLinePunct w:val="0"/>
        <w:autoSpaceDE w:val="0"/>
        <w:autoSpaceDN w:val="0"/>
        <w:bidi w:val="0"/>
        <w:adjustRightInd/>
        <w:snapToGrid/>
        <w:spacing w:after="0" w:line="600" w:lineRule="exact"/>
        <w:ind w:left="0" w:right="0" w:firstLine="640" w:firstLineChars="200"/>
        <w:jc w:val="both"/>
        <w:textAlignment w:val="auto"/>
        <w:rPr>
          <w:rFonts w:hint="default"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 xml:space="preserve">“10.4预案施行时间 </w:t>
      </w:r>
      <w:r>
        <w:rPr>
          <w:rFonts w:hint="eastAsia" w:ascii="仿宋_GB2312" w:hAnsi="仿宋_GB2312" w:eastAsia="仿宋_GB2312" w:cs="仿宋_GB2312"/>
          <w:snapToGrid/>
          <w:spacing w:val="0"/>
          <w:kern w:val="2"/>
          <w:sz w:val="32"/>
          <w:szCs w:val="32"/>
          <w:lang w:val="en-US" w:eastAsia="en-US" w:bidi="ar-SA"/>
        </w:rPr>
        <w:t>本预案自公布之日起施行，有效期5年。《君山区人民政府办公室关于印发〈君山区空气重污染天气应急预案</w:t>
      </w:r>
      <w:r>
        <w:rPr>
          <w:rFonts w:hint="eastAsia" w:ascii="仿宋_GB2312" w:hAnsi="仿宋_GB2312" w:eastAsia="仿宋_GB2312" w:cs="仿宋_GB2312"/>
          <w:snapToGrid/>
          <w:spacing w:val="0"/>
          <w:kern w:val="2"/>
          <w:sz w:val="32"/>
          <w:szCs w:val="32"/>
          <w:lang w:val="en-US" w:eastAsia="zh-CN" w:bidi="ar-SA"/>
        </w:rPr>
        <w:t>（2024年修订版）</w:t>
      </w:r>
      <w:r>
        <w:rPr>
          <w:rFonts w:hint="eastAsia" w:ascii="仿宋_GB2312" w:hAnsi="仿宋_GB2312" w:eastAsia="仿宋_GB2312" w:cs="仿宋_GB2312"/>
          <w:snapToGrid/>
          <w:spacing w:val="0"/>
          <w:kern w:val="2"/>
          <w:sz w:val="32"/>
          <w:szCs w:val="32"/>
          <w:lang w:val="en-US" w:eastAsia="en-US" w:bidi="ar-SA"/>
        </w:rPr>
        <w:t>〉的通知》（君政办发〔20</w:t>
      </w:r>
      <w:r>
        <w:rPr>
          <w:rFonts w:hint="eastAsia" w:ascii="仿宋_GB2312" w:hAnsi="仿宋_GB2312" w:eastAsia="仿宋_GB2312" w:cs="仿宋_GB2312"/>
          <w:snapToGrid/>
          <w:spacing w:val="0"/>
          <w:kern w:val="2"/>
          <w:sz w:val="32"/>
          <w:szCs w:val="32"/>
          <w:lang w:val="en-US" w:eastAsia="zh-CN" w:bidi="ar-SA"/>
        </w:rPr>
        <w:t>24</w:t>
      </w:r>
      <w:r>
        <w:rPr>
          <w:rFonts w:hint="eastAsia" w:ascii="仿宋_GB2312" w:hAnsi="仿宋_GB2312" w:eastAsia="仿宋_GB2312" w:cs="仿宋_GB2312"/>
          <w:snapToGrid/>
          <w:spacing w:val="0"/>
          <w:kern w:val="2"/>
          <w:sz w:val="32"/>
          <w:szCs w:val="32"/>
          <w:lang w:val="en-US" w:eastAsia="en-US" w:bidi="ar-SA"/>
        </w:rPr>
        <w:t>〕</w:t>
      </w:r>
      <w:r>
        <w:rPr>
          <w:rFonts w:hint="eastAsia" w:ascii="仿宋_GB2312" w:hAnsi="仿宋_GB2312" w:eastAsia="仿宋_GB2312" w:cs="仿宋_GB2312"/>
          <w:snapToGrid/>
          <w:spacing w:val="0"/>
          <w:kern w:val="2"/>
          <w:sz w:val="32"/>
          <w:szCs w:val="32"/>
          <w:lang w:val="en-US" w:eastAsia="zh-CN" w:bidi="ar-SA"/>
        </w:rPr>
        <w:t>10</w:t>
      </w:r>
      <w:r>
        <w:rPr>
          <w:rFonts w:hint="eastAsia" w:ascii="仿宋_GB2312" w:hAnsi="仿宋_GB2312" w:eastAsia="仿宋_GB2312" w:cs="仿宋_GB2312"/>
          <w:snapToGrid/>
          <w:spacing w:val="0"/>
          <w:kern w:val="2"/>
          <w:sz w:val="32"/>
          <w:szCs w:val="32"/>
          <w:lang w:val="en-US" w:eastAsia="en-US" w:bidi="ar-SA"/>
        </w:rPr>
        <w:t>号）同时废止</w:t>
      </w:r>
      <w:r>
        <w:rPr>
          <w:rFonts w:hint="eastAsia" w:ascii="仿宋_GB2312" w:hAnsi="仿宋_GB2312" w:eastAsia="仿宋_GB2312" w:cs="仿宋_GB2312"/>
          <w:snapToGrid/>
          <w:spacing w:val="0"/>
          <w:kern w:val="2"/>
          <w:sz w:val="32"/>
          <w:szCs w:val="32"/>
          <w:lang w:val="en-US" w:eastAsia="zh-CN" w:bidi="ar-SA"/>
        </w:rPr>
        <w:t>。”</w:t>
      </w:r>
    </w:p>
    <w:p w14:paraId="43C358D2">
      <w:pPr>
        <w:keepNext w:val="0"/>
        <w:keepLines w:val="0"/>
        <w:pageBreakBefore w:val="0"/>
        <w:widowControl w:val="0"/>
        <w:kinsoku/>
        <w:wordWrap/>
        <w:overflowPunct/>
        <w:topLinePunct w:val="0"/>
        <w:autoSpaceDE w:val="0"/>
        <w:autoSpaceDN w:val="0"/>
        <w:bidi w:val="0"/>
        <w:adjustRightInd/>
        <w:snapToGrid/>
        <w:spacing w:after="0" w:line="60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本决定自公布之日起实施。</w:t>
      </w:r>
    </w:p>
    <w:p w14:paraId="633BC825">
      <w:pPr>
        <w:keepNext w:val="0"/>
        <w:keepLines w:val="0"/>
        <w:pageBreakBefore w:val="0"/>
        <w:widowControl w:val="0"/>
        <w:kinsoku/>
        <w:wordWrap/>
        <w:overflowPunct/>
        <w:topLinePunct w:val="0"/>
        <w:autoSpaceDE w:val="0"/>
        <w:autoSpaceDN w:val="0"/>
        <w:bidi w:val="0"/>
        <w:adjustRightInd/>
        <w:snapToGrid/>
        <w:spacing w:after="0" w:line="600" w:lineRule="exact"/>
        <w:ind w:left="0" w:right="0" w:firstLine="640" w:firstLineChars="200"/>
        <w:jc w:val="both"/>
        <w:textAlignment w:val="auto"/>
        <w:rPr>
          <w:rFonts w:hint="default"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《君山区重污染天气应急预案》根据本规定作相应修正，重新发布。</w:t>
      </w:r>
    </w:p>
    <w:p w14:paraId="6C5ADBDE">
      <w:pPr>
        <w:keepNext w:val="0"/>
        <w:keepLines w:val="0"/>
        <w:pageBreakBefore w:val="0"/>
        <w:widowControl w:val="0"/>
        <w:kinsoku/>
        <w:wordWrap/>
        <w:overflowPunct/>
        <w:topLinePunct w:val="0"/>
        <w:autoSpaceDE w:val="0"/>
        <w:autoSpaceDN w:val="0"/>
        <w:bidi w:val="0"/>
        <w:adjustRightInd/>
        <w:snapToGrid/>
        <w:spacing w:after="0" w:line="52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br w:type="page"/>
      </w:r>
    </w:p>
    <w:p w14:paraId="2C5D9C43">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0"/>
        <w:jc w:val="center"/>
        <w:textAlignment w:val="auto"/>
        <w:rPr>
          <w:rFonts w:hint="eastAsia" w:ascii="方正大标宋简体" w:hAnsi="方正大标宋简体" w:eastAsia="方正大标宋简体" w:cs="方正大标宋简体"/>
          <w:snapToGrid/>
          <w:spacing w:val="0"/>
          <w:kern w:val="0"/>
          <w:sz w:val="60"/>
          <w:szCs w:val="60"/>
          <w:lang w:eastAsia="en-US"/>
        </w:rPr>
      </w:pPr>
    </w:p>
    <w:p w14:paraId="6306BB66">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0"/>
        <w:jc w:val="center"/>
        <w:textAlignment w:val="auto"/>
        <w:rPr>
          <w:rFonts w:hint="eastAsia" w:ascii="方正大标宋简体" w:hAnsi="方正大标宋简体" w:eastAsia="方正大标宋简体" w:cs="方正大标宋简体"/>
          <w:snapToGrid/>
          <w:spacing w:val="0"/>
          <w:kern w:val="0"/>
          <w:sz w:val="60"/>
          <w:szCs w:val="60"/>
          <w:lang w:eastAsia="en-US"/>
        </w:rPr>
      </w:pPr>
      <w:r>
        <w:rPr>
          <w:rFonts w:hint="eastAsia" w:ascii="方正大标宋简体" w:hAnsi="方正大标宋简体" w:eastAsia="方正大标宋简体" w:cs="方正大标宋简体"/>
          <w:snapToGrid/>
          <w:spacing w:val="0"/>
          <w:kern w:val="0"/>
          <w:sz w:val="60"/>
          <w:szCs w:val="60"/>
          <w:lang w:eastAsia="en-US"/>
        </w:rPr>
        <w:t>君山区重污染天气</w:t>
      </w:r>
      <w:r>
        <w:rPr>
          <w:rFonts w:hint="eastAsia" w:ascii="方正大标宋简体" w:hAnsi="方正大标宋简体" w:eastAsia="方正大标宋简体" w:cs="方正大标宋简体"/>
          <w:snapToGrid/>
          <w:spacing w:val="0"/>
          <w:kern w:val="0"/>
          <w:sz w:val="60"/>
          <w:szCs w:val="60"/>
          <w:lang w:val="en-US" w:eastAsia="zh-CN"/>
        </w:rPr>
        <w:t>应急预</w:t>
      </w:r>
      <w:r>
        <w:rPr>
          <w:rFonts w:hint="eastAsia" w:ascii="方正大标宋简体" w:hAnsi="方正大标宋简体" w:eastAsia="方正大标宋简体" w:cs="方正大标宋简体"/>
          <w:snapToGrid/>
          <w:spacing w:val="0"/>
          <w:kern w:val="0"/>
          <w:sz w:val="60"/>
          <w:szCs w:val="60"/>
          <w:lang w:eastAsia="en-US"/>
        </w:rPr>
        <w:t>案</w:t>
      </w:r>
    </w:p>
    <w:p w14:paraId="738F9DB1">
      <w:pPr>
        <w:widowControl w:val="0"/>
        <w:kinsoku/>
        <w:autoSpaceDE w:val="0"/>
        <w:autoSpaceDN w:val="0"/>
        <w:adjustRightInd/>
        <w:snapToGrid/>
        <w:spacing w:before="6" w:after="0" w:line="240" w:lineRule="auto"/>
        <w:ind w:left="0" w:right="1463" w:firstLine="0"/>
        <w:jc w:val="center"/>
        <w:textAlignment w:val="auto"/>
        <w:rPr>
          <w:rFonts w:hint="eastAsia" w:ascii="黑体" w:hAnsi="黑体" w:eastAsia="黑体" w:cs="黑体"/>
          <w:snapToGrid/>
          <w:spacing w:val="0"/>
          <w:kern w:val="0"/>
          <w:sz w:val="44"/>
          <w:szCs w:val="22"/>
          <w:lang w:eastAsia="en-US"/>
        </w:rPr>
      </w:pPr>
    </w:p>
    <w:p w14:paraId="02CE7E15">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0"/>
        <w:jc w:val="center"/>
        <w:textAlignment w:val="auto"/>
        <w:rPr>
          <w:rFonts w:hint="eastAsia" w:ascii="黑体" w:hAnsi="黑体" w:eastAsia="黑体" w:cs="黑体"/>
          <w:snapToGrid/>
          <w:spacing w:val="0"/>
          <w:kern w:val="0"/>
          <w:sz w:val="44"/>
          <w:szCs w:val="22"/>
          <w:lang w:eastAsia="en-US"/>
        </w:rPr>
      </w:pPr>
      <w:r>
        <w:rPr>
          <w:rFonts w:hint="eastAsia" w:ascii="黑体" w:hAnsi="黑体" w:eastAsia="黑体" w:cs="黑体"/>
          <w:snapToGrid/>
          <w:spacing w:val="0"/>
          <w:kern w:val="0"/>
          <w:sz w:val="44"/>
          <w:szCs w:val="22"/>
          <w:lang w:eastAsia="en-US"/>
        </w:rPr>
        <w:t>（202</w:t>
      </w:r>
      <w:r>
        <w:rPr>
          <w:rFonts w:hint="eastAsia" w:ascii="黑体" w:hAnsi="黑体" w:eastAsia="黑体" w:cs="黑体"/>
          <w:snapToGrid/>
          <w:spacing w:val="0"/>
          <w:kern w:val="0"/>
          <w:sz w:val="44"/>
          <w:szCs w:val="22"/>
          <w:lang w:val="en-US" w:eastAsia="zh-CN"/>
        </w:rPr>
        <w:t>6</w:t>
      </w:r>
      <w:r>
        <w:rPr>
          <w:rFonts w:hint="eastAsia" w:ascii="黑体" w:hAnsi="黑体" w:eastAsia="黑体" w:cs="黑体"/>
          <w:snapToGrid/>
          <w:spacing w:val="0"/>
          <w:kern w:val="0"/>
          <w:sz w:val="44"/>
          <w:szCs w:val="22"/>
          <w:lang w:eastAsia="en-US"/>
        </w:rPr>
        <w:t>年修订版）</w:t>
      </w:r>
    </w:p>
    <w:p w14:paraId="40952841">
      <w:pPr>
        <w:widowControl w:val="0"/>
        <w:kinsoku/>
        <w:autoSpaceDE w:val="0"/>
        <w:autoSpaceDN w:val="0"/>
        <w:adjustRightInd/>
        <w:snapToGrid/>
        <w:spacing w:before="6" w:after="0" w:line="240" w:lineRule="auto"/>
        <w:ind w:left="0" w:right="0"/>
        <w:jc w:val="center"/>
        <w:textAlignment w:val="auto"/>
        <w:rPr>
          <w:rFonts w:ascii="宋体" w:hAnsi="仿宋" w:eastAsia="仿宋" w:cs="仿宋"/>
          <w:snapToGrid/>
          <w:spacing w:val="0"/>
          <w:kern w:val="2"/>
          <w:sz w:val="18"/>
          <w:szCs w:val="32"/>
          <w:lang w:val="en-US" w:eastAsia="en-US" w:bidi="ar-SA"/>
        </w:rPr>
      </w:pPr>
    </w:p>
    <w:p w14:paraId="193D0C37">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05761BF2">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35410CAE">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30CFF69A">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6FADE0F1">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46F60561">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04E9E53E">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19967CB8">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34987DE8">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2B6440B6">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4E332E1A">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3FF24F03">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29A8581E">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2EF54208">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4B450670">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54F48094">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6AF01349">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1F1DE8D6">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0B59AD9A">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4E1E2C5A">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41A553D8">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32"/>
          <w:szCs w:val="32"/>
          <w:lang w:val="en-US" w:eastAsia="en-US" w:bidi="ar-SA"/>
        </w:rPr>
      </w:pPr>
    </w:p>
    <w:p w14:paraId="2511E0CB">
      <w:pPr>
        <w:widowControl w:val="0"/>
        <w:tabs>
          <w:tab w:val="left" w:pos="799"/>
        </w:tabs>
        <w:kinsoku/>
        <w:autoSpaceDE w:val="0"/>
        <w:autoSpaceDN w:val="0"/>
        <w:adjustRightInd/>
        <w:snapToGrid/>
        <w:spacing w:before="55" w:after="0" w:line="240" w:lineRule="auto"/>
        <w:ind w:left="0" w:right="1462"/>
        <w:jc w:val="center"/>
        <w:textAlignment w:val="auto"/>
        <w:rPr>
          <w:rFonts w:hint="eastAsia" w:ascii="黑体" w:hAnsi="仿宋" w:eastAsia="黑体" w:cs="仿宋"/>
          <w:snapToGrid/>
          <w:spacing w:val="0"/>
          <w:kern w:val="2"/>
          <w:sz w:val="44"/>
          <w:szCs w:val="44"/>
          <w:lang w:val="en-US" w:eastAsia="en-US" w:bidi="ar-SA"/>
        </w:rPr>
      </w:pPr>
    </w:p>
    <w:p w14:paraId="0D90949F">
      <w:pPr>
        <w:keepNext w:val="0"/>
        <w:keepLines w:val="0"/>
        <w:pageBreakBefore w:val="0"/>
        <w:widowControl w:val="0"/>
        <w:tabs>
          <w:tab w:val="left" w:pos="799"/>
        </w:tabs>
        <w:kinsoku/>
        <w:wordWrap/>
        <w:overflowPunct/>
        <w:topLinePunct w:val="0"/>
        <w:autoSpaceDE w:val="0"/>
        <w:autoSpaceDN w:val="0"/>
        <w:bidi w:val="0"/>
        <w:adjustRightInd/>
        <w:snapToGrid/>
        <w:spacing w:after="0" w:line="240" w:lineRule="auto"/>
        <w:ind w:left="0" w:right="1462"/>
        <w:jc w:val="center"/>
        <w:textAlignment w:val="auto"/>
        <w:rPr>
          <w:rFonts w:hint="eastAsia" w:ascii="黑体" w:hAnsi="仿宋" w:eastAsia="黑体" w:cs="仿宋"/>
          <w:snapToGrid/>
          <w:spacing w:val="0"/>
          <w:kern w:val="2"/>
          <w:sz w:val="44"/>
          <w:szCs w:val="44"/>
          <w:lang w:val="en-US" w:eastAsia="en-US" w:bidi="ar-SA"/>
        </w:rPr>
      </w:pPr>
      <w:r>
        <w:rPr>
          <w:rFonts w:hint="eastAsia" w:ascii="黑体" w:hAnsi="仿宋" w:eastAsia="黑体" w:cs="仿宋"/>
          <w:snapToGrid/>
          <w:spacing w:val="0"/>
          <w:kern w:val="2"/>
          <w:sz w:val="44"/>
          <w:szCs w:val="44"/>
          <w:lang w:val="en-US" w:eastAsia="en-US" w:bidi="ar-SA"/>
        </w:rPr>
        <w:t>目</w:t>
      </w:r>
      <w:r>
        <w:rPr>
          <w:rFonts w:hint="eastAsia" w:ascii="黑体" w:hAnsi="仿宋" w:eastAsia="黑体" w:cs="仿宋"/>
          <w:snapToGrid/>
          <w:spacing w:val="0"/>
          <w:kern w:val="2"/>
          <w:sz w:val="44"/>
          <w:szCs w:val="44"/>
          <w:lang w:val="en-US" w:eastAsia="en-US" w:bidi="ar-SA"/>
        </w:rPr>
        <w:tab/>
      </w:r>
      <w:r>
        <w:rPr>
          <w:rFonts w:hint="eastAsia" w:ascii="黑体" w:hAnsi="仿宋" w:eastAsia="黑体" w:cs="仿宋"/>
          <w:snapToGrid/>
          <w:spacing w:val="0"/>
          <w:kern w:val="2"/>
          <w:sz w:val="44"/>
          <w:szCs w:val="44"/>
          <w:lang w:val="en-US" w:eastAsia="en-US" w:bidi="ar-SA"/>
        </w:rPr>
        <w:t>录</w:t>
      </w:r>
    </w:p>
    <w:p w14:paraId="160CD7D7">
      <w:pPr>
        <w:keepNext w:val="0"/>
        <w:keepLines w:val="0"/>
        <w:pageBreakBefore w:val="0"/>
        <w:widowControl w:val="0"/>
        <w:tabs>
          <w:tab w:val="left" w:pos="799"/>
        </w:tabs>
        <w:kinsoku/>
        <w:wordWrap/>
        <w:overflowPunct/>
        <w:topLinePunct w:val="0"/>
        <w:autoSpaceDE w:val="0"/>
        <w:autoSpaceDN w:val="0"/>
        <w:bidi w:val="0"/>
        <w:adjustRightInd/>
        <w:snapToGrid/>
        <w:spacing w:after="0" w:line="240" w:lineRule="auto"/>
        <w:ind w:left="0" w:right="1462"/>
        <w:jc w:val="center"/>
        <w:textAlignment w:val="auto"/>
        <w:rPr>
          <w:rFonts w:hint="eastAsia" w:ascii="黑体" w:hAnsi="仿宋" w:eastAsia="黑体" w:cs="仿宋"/>
          <w:snapToGrid/>
          <w:spacing w:val="0"/>
          <w:kern w:val="2"/>
          <w:sz w:val="44"/>
          <w:szCs w:val="44"/>
          <w:lang w:val="en-US" w:eastAsia="en-US" w:bidi="ar-SA"/>
        </w:rPr>
      </w:pPr>
    </w:p>
    <w:p w14:paraId="6EF91AF8">
      <w:pPr>
        <w:keepNext w:val="0"/>
        <w:keepLines w:val="0"/>
        <w:pageBreakBefore w:val="0"/>
        <w:widowControl w:val="0"/>
        <w:kinsoku/>
        <w:wordWrap/>
        <w:overflowPunct/>
        <w:topLinePunct w:val="0"/>
        <w:autoSpaceDE w:val="0"/>
        <w:autoSpaceDN w:val="0"/>
        <w:bidi w:val="0"/>
        <w:adjustRightInd/>
        <w:snapToGrid/>
        <w:spacing w:after="0" w:line="360" w:lineRule="auto"/>
        <w:ind w:left="762" w:right="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1.总则</w:t>
      </w:r>
    </w:p>
    <w:p w14:paraId="114A5BF0">
      <w:pPr>
        <w:keepNext w:val="0"/>
        <w:keepLines w:val="0"/>
        <w:pageBreakBefore w:val="0"/>
        <w:widowControl w:val="0"/>
        <w:numPr>
          <w:ilvl w:val="1"/>
          <w:numId w:val="1"/>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编制目的</w:t>
      </w:r>
    </w:p>
    <w:p w14:paraId="0CF49F2A">
      <w:pPr>
        <w:keepNext w:val="0"/>
        <w:keepLines w:val="0"/>
        <w:pageBreakBefore w:val="0"/>
        <w:widowControl w:val="0"/>
        <w:numPr>
          <w:ilvl w:val="1"/>
          <w:numId w:val="1"/>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编制依据</w:t>
      </w:r>
    </w:p>
    <w:p w14:paraId="52F24CED">
      <w:pPr>
        <w:keepNext w:val="0"/>
        <w:keepLines w:val="0"/>
        <w:pageBreakBefore w:val="0"/>
        <w:widowControl w:val="0"/>
        <w:numPr>
          <w:ilvl w:val="1"/>
          <w:numId w:val="1"/>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适用范围</w:t>
      </w:r>
    </w:p>
    <w:p w14:paraId="3C2A7DAD">
      <w:pPr>
        <w:keepNext w:val="0"/>
        <w:keepLines w:val="0"/>
        <w:pageBreakBefore w:val="0"/>
        <w:widowControl w:val="0"/>
        <w:numPr>
          <w:ilvl w:val="1"/>
          <w:numId w:val="1"/>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预案体系</w:t>
      </w:r>
    </w:p>
    <w:p w14:paraId="316A15B7">
      <w:pPr>
        <w:keepNext w:val="0"/>
        <w:keepLines w:val="0"/>
        <w:pageBreakBefore w:val="0"/>
        <w:widowControl w:val="0"/>
        <w:numPr>
          <w:ilvl w:val="1"/>
          <w:numId w:val="1"/>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工作原则</w:t>
      </w:r>
    </w:p>
    <w:p w14:paraId="201051CB">
      <w:pPr>
        <w:keepNext w:val="0"/>
        <w:keepLines w:val="0"/>
        <w:pageBreakBefore w:val="0"/>
        <w:widowControl w:val="0"/>
        <w:kinsoku/>
        <w:wordWrap/>
        <w:overflowPunct/>
        <w:topLinePunct w:val="0"/>
        <w:autoSpaceDE w:val="0"/>
        <w:autoSpaceDN w:val="0"/>
        <w:bidi w:val="0"/>
        <w:adjustRightInd/>
        <w:snapToGrid/>
        <w:spacing w:after="0" w:line="360" w:lineRule="auto"/>
        <w:ind w:left="762" w:right="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2.应急组织机构及职责</w:t>
      </w:r>
    </w:p>
    <w:p w14:paraId="6538BA75">
      <w:pPr>
        <w:keepNext w:val="0"/>
        <w:keepLines w:val="0"/>
        <w:pageBreakBefore w:val="0"/>
        <w:widowControl w:val="0"/>
        <w:numPr>
          <w:ilvl w:val="1"/>
          <w:numId w:val="2"/>
        </w:numPr>
        <w:tabs>
          <w:tab w:val="left" w:pos="1824"/>
        </w:tabs>
        <w:kinsoku/>
        <w:wordWrap/>
        <w:overflowPunct/>
        <w:topLinePunct w:val="0"/>
        <w:autoSpaceDE w:val="0"/>
        <w:autoSpaceDN w:val="0"/>
        <w:bidi w:val="0"/>
        <w:adjustRightInd/>
        <w:snapToGrid/>
        <w:spacing w:after="0" w:line="360" w:lineRule="auto"/>
        <w:ind w:left="762" w:right="0" w:firstLine="42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应急指挥机构</w:t>
      </w:r>
    </w:p>
    <w:p w14:paraId="10D63397">
      <w:pPr>
        <w:keepNext w:val="0"/>
        <w:keepLines w:val="0"/>
        <w:pageBreakBefore w:val="0"/>
        <w:widowControl w:val="0"/>
        <w:numPr>
          <w:ilvl w:val="1"/>
          <w:numId w:val="2"/>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主要职责</w:t>
      </w:r>
    </w:p>
    <w:p w14:paraId="2BF8BD67">
      <w:pPr>
        <w:keepNext w:val="0"/>
        <w:keepLines w:val="0"/>
        <w:pageBreakBefore w:val="0"/>
        <w:widowControl w:val="0"/>
        <w:numPr>
          <w:ilvl w:val="1"/>
          <w:numId w:val="2"/>
        </w:numPr>
        <w:tabs>
          <w:tab w:val="left" w:pos="1734"/>
        </w:tabs>
        <w:kinsoku/>
        <w:wordWrap/>
        <w:overflowPunct/>
        <w:topLinePunct w:val="0"/>
        <w:autoSpaceDE w:val="0"/>
        <w:autoSpaceDN w:val="0"/>
        <w:bidi w:val="0"/>
        <w:adjustRightInd/>
        <w:snapToGrid/>
        <w:spacing w:after="0" w:line="360" w:lineRule="auto"/>
        <w:ind w:left="760" w:right="0" w:firstLine="38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专家组</w:t>
      </w:r>
    </w:p>
    <w:p w14:paraId="296D14C8">
      <w:pPr>
        <w:keepNext w:val="0"/>
        <w:keepLines w:val="0"/>
        <w:pageBreakBefore w:val="0"/>
        <w:widowControl w:val="0"/>
        <w:numPr>
          <w:ilvl w:val="0"/>
          <w:numId w:val="0"/>
        </w:numPr>
        <w:tabs>
          <w:tab w:val="left" w:pos="1734"/>
        </w:tabs>
        <w:kinsoku/>
        <w:wordWrap/>
        <w:overflowPunct/>
        <w:topLinePunct w:val="0"/>
        <w:autoSpaceDE w:val="0"/>
        <w:autoSpaceDN w:val="0"/>
        <w:bidi w:val="0"/>
        <w:adjustRightInd/>
        <w:snapToGrid/>
        <w:spacing w:after="0" w:line="360" w:lineRule="auto"/>
        <w:ind w:right="0" w:rightChars="0" w:firstLine="640" w:firstLineChars="20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3.应急准备</w:t>
      </w:r>
    </w:p>
    <w:p w14:paraId="283AB278">
      <w:pPr>
        <w:keepNext w:val="0"/>
        <w:keepLines w:val="0"/>
        <w:pageBreakBefore w:val="0"/>
        <w:widowControl w:val="0"/>
        <w:numPr>
          <w:ilvl w:val="1"/>
          <w:numId w:val="3"/>
        </w:numPr>
        <w:tabs>
          <w:tab w:val="left" w:pos="1823"/>
        </w:tabs>
        <w:kinsoku/>
        <w:wordWrap/>
        <w:overflowPunct/>
        <w:topLinePunct w:val="0"/>
        <w:autoSpaceDE w:val="0"/>
        <w:autoSpaceDN w:val="0"/>
        <w:bidi w:val="0"/>
        <w:adjustRightInd/>
        <w:snapToGrid/>
        <w:spacing w:after="0" w:line="360" w:lineRule="auto"/>
        <w:ind w:left="762" w:right="0" w:firstLine="42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编制应急减排项目清单</w:t>
      </w:r>
    </w:p>
    <w:p w14:paraId="67DF3A57">
      <w:pPr>
        <w:keepNext w:val="0"/>
        <w:keepLines w:val="0"/>
        <w:pageBreakBefore w:val="0"/>
        <w:widowControl w:val="0"/>
        <w:numPr>
          <w:ilvl w:val="1"/>
          <w:numId w:val="3"/>
        </w:numPr>
        <w:tabs>
          <w:tab w:val="left" w:pos="1823"/>
        </w:tabs>
        <w:kinsoku/>
        <w:wordWrap/>
        <w:overflowPunct/>
        <w:topLinePunct w:val="0"/>
        <w:autoSpaceDE w:val="0"/>
        <w:autoSpaceDN w:val="0"/>
        <w:bidi w:val="0"/>
        <w:adjustRightInd/>
        <w:snapToGrid/>
        <w:spacing w:after="0" w:line="360" w:lineRule="auto"/>
        <w:ind w:left="1822" w:right="0" w:hanging="64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夯实应急减排措施</w:t>
      </w:r>
    </w:p>
    <w:p w14:paraId="6026EA8D">
      <w:pPr>
        <w:keepNext w:val="0"/>
        <w:keepLines w:val="0"/>
        <w:pageBreakBefore w:val="0"/>
        <w:widowControl w:val="0"/>
        <w:numPr>
          <w:ilvl w:val="1"/>
          <w:numId w:val="3"/>
        </w:numPr>
        <w:tabs>
          <w:tab w:val="left" w:pos="1823"/>
        </w:tabs>
        <w:kinsoku/>
        <w:wordWrap/>
        <w:overflowPunct/>
        <w:topLinePunct w:val="0"/>
        <w:autoSpaceDE w:val="0"/>
        <w:autoSpaceDN w:val="0"/>
        <w:bidi w:val="0"/>
        <w:adjustRightInd/>
        <w:snapToGrid/>
        <w:spacing w:after="0" w:line="360" w:lineRule="auto"/>
        <w:ind w:left="760" w:right="0" w:firstLine="42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指导企业制定“一厂一策”实施方案</w:t>
      </w:r>
    </w:p>
    <w:p w14:paraId="3B81EAF1">
      <w:pPr>
        <w:keepNext w:val="0"/>
        <w:keepLines w:val="0"/>
        <w:pageBreakBefore w:val="0"/>
        <w:widowControl w:val="0"/>
        <w:numPr>
          <w:ilvl w:val="0"/>
          <w:numId w:val="0"/>
        </w:numPr>
        <w:tabs>
          <w:tab w:val="left" w:pos="1823"/>
        </w:tabs>
        <w:kinsoku/>
        <w:wordWrap/>
        <w:overflowPunct/>
        <w:topLinePunct w:val="0"/>
        <w:autoSpaceDE w:val="0"/>
        <w:autoSpaceDN w:val="0"/>
        <w:bidi w:val="0"/>
        <w:adjustRightInd/>
        <w:snapToGrid/>
        <w:spacing w:after="0" w:line="360" w:lineRule="auto"/>
        <w:ind w:right="3439" w:rightChars="0" w:firstLine="640" w:firstLineChars="20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4.监测和预警</w:t>
      </w:r>
    </w:p>
    <w:p w14:paraId="4EF4B449">
      <w:pPr>
        <w:keepNext w:val="0"/>
        <w:keepLines w:val="0"/>
        <w:pageBreakBefore w:val="0"/>
        <w:widowControl w:val="0"/>
        <w:numPr>
          <w:ilvl w:val="1"/>
          <w:numId w:val="4"/>
        </w:numPr>
        <w:tabs>
          <w:tab w:val="left" w:pos="1824"/>
        </w:tabs>
        <w:kinsoku/>
        <w:wordWrap/>
        <w:overflowPunct/>
        <w:topLinePunct w:val="0"/>
        <w:autoSpaceDE w:val="0"/>
        <w:autoSpaceDN w:val="0"/>
        <w:bidi w:val="0"/>
        <w:adjustRightInd/>
        <w:snapToGrid/>
        <w:spacing w:after="0" w:line="360" w:lineRule="auto"/>
        <w:ind w:left="762" w:right="0" w:firstLine="42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监测与预报</w:t>
      </w:r>
    </w:p>
    <w:p w14:paraId="686D5AAB">
      <w:pPr>
        <w:keepNext w:val="0"/>
        <w:keepLines w:val="0"/>
        <w:pageBreakBefore w:val="0"/>
        <w:widowControl w:val="0"/>
        <w:numPr>
          <w:ilvl w:val="1"/>
          <w:numId w:val="4"/>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预警分级</w:t>
      </w:r>
    </w:p>
    <w:p w14:paraId="6392A880">
      <w:pPr>
        <w:keepNext w:val="0"/>
        <w:keepLines w:val="0"/>
        <w:pageBreakBefore w:val="0"/>
        <w:widowControl w:val="0"/>
        <w:numPr>
          <w:ilvl w:val="1"/>
          <w:numId w:val="4"/>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预警会商</w:t>
      </w:r>
    </w:p>
    <w:p w14:paraId="580D38FC">
      <w:pPr>
        <w:keepNext w:val="0"/>
        <w:keepLines w:val="0"/>
        <w:pageBreakBefore w:val="0"/>
        <w:widowControl w:val="0"/>
        <w:numPr>
          <w:ilvl w:val="1"/>
          <w:numId w:val="4"/>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预警发布</w:t>
      </w:r>
    </w:p>
    <w:p w14:paraId="1BF0FBA1">
      <w:pPr>
        <w:keepNext w:val="0"/>
        <w:keepLines w:val="0"/>
        <w:pageBreakBefore w:val="0"/>
        <w:widowControl w:val="0"/>
        <w:numPr>
          <w:ilvl w:val="1"/>
          <w:numId w:val="4"/>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预警变更</w:t>
      </w:r>
    </w:p>
    <w:p w14:paraId="1CB57AA0">
      <w:pPr>
        <w:keepNext w:val="0"/>
        <w:keepLines w:val="0"/>
        <w:pageBreakBefore w:val="0"/>
        <w:widowControl w:val="0"/>
        <w:numPr>
          <w:ilvl w:val="1"/>
          <w:numId w:val="4"/>
        </w:numPr>
        <w:tabs>
          <w:tab w:val="left" w:pos="1824"/>
        </w:tabs>
        <w:kinsoku/>
        <w:wordWrap/>
        <w:overflowPunct/>
        <w:topLinePunct w:val="0"/>
        <w:autoSpaceDE w:val="0"/>
        <w:autoSpaceDN w:val="0"/>
        <w:bidi w:val="0"/>
        <w:adjustRightInd/>
        <w:snapToGrid/>
        <w:spacing w:after="0" w:line="360" w:lineRule="auto"/>
        <w:ind w:left="760" w:right="0" w:firstLine="42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预警解除</w:t>
      </w:r>
    </w:p>
    <w:p w14:paraId="6728D8C6">
      <w:pPr>
        <w:keepNext w:val="0"/>
        <w:keepLines w:val="0"/>
        <w:pageBreakBefore w:val="0"/>
        <w:widowControl w:val="0"/>
        <w:numPr>
          <w:ilvl w:val="0"/>
          <w:numId w:val="0"/>
        </w:numPr>
        <w:tabs>
          <w:tab w:val="left" w:pos="1824"/>
        </w:tabs>
        <w:kinsoku/>
        <w:wordWrap/>
        <w:overflowPunct/>
        <w:topLinePunct w:val="0"/>
        <w:autoSpaceDE w:val="0"/>
        <w:autoSpaceDN w:val="0"/>
        <w:bidi w:val="0"/>
        <w:adjustRightInd/>
        <w:snapToGrid/>
        <w:spacing w:after="0" w:line="360" w:lineRule="auto"/>
        <w:ind w:right="0" w:rightChars="0" w:firstLine="960" w:firstLineChars="30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5.应急响应和措施</w:t>
      </w:r>
    </w:p>
    <w:p w14:paraId="3668F5F4">
      <w:pPr>
        <w:keepNext w:val="0"/>
        <w:keepLines w:val="0"/>
        <w:pageBreakBefore w:val="0"/>
        <w:widowControl w:val="0"/>
        <w:numPr>
          <w:ilvl w:val="1"/>
          <w:numId w:val="5"/>
        </w:numPr>
        <w:tabs>
          <w:tab w:val="left" w:pos="1823"/>
        </w:tabs>
        <w:kinsoku/>
        <w:wordWrap/>
        <w:overflowPunct/>
        <w:topLinePunct w:val="0"/>
        <w:autoSpaceDE w:val="0"/>
        <w:autoSpaceDN w:val="0"/>
        <w:bidi w:val="0"/>
        <w:adjustRightInd/>
        <w:snapToGrid/>
        <w:spacing w:after="0" w:line="360" w:lineRule="auto"/>
        <w:ind w:left="762" w:right="0" w:firstLine="42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响应分级及启动</w:t>
      </w:r>
    </w:p>
    <w:p w14:paraId="192DFC9F">
      <w:pPr>
        <w:keepNext w:val="0"/>
        <w:keepLines w:val="0"/>
        <w:pageBreakBefore w:val="0"/>
        <w:widowControl w:val="0"/>
        <w:numPr>
          <w:ilvl w:val="1"/>
          <w:numId w:val="5"/>
        </w:numPr>
        <w:tabs>
          <w:tab w:val="left" w:pos="1823"/>
        </w:tabs>
        <w:kinsoku/>
        <w:wordWrap/>
        <w:overflowPunct/>
        <w:topLinePunct w:val="0"/>
        <w:autoSpaceDE w:val="0"/>
        <w:autoSpaceDN w:val="0"/>
        <w:bidi w:val="0"/>
        <w:adjustRightInd/>
        <w:snapToGrid/>
        <w:spacing w:after="0" w:line="360" w:lineRule="auto"/>
        <w:ind w:left="1822" w:right="0" w:hanging="64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Ⅲ级响应措施</w:t>
      </w:r>
    </w:p>
    <w:p w14:paraId="3665FB51">
      <w:pPr>
        <w:keepNext w:val="0"/>
        <w:keepLines w:val="0"/>
        <w:pageBreakBefore w:val="0"/>
        <w:widowControl w:val="0"/>
        <w:numPr>
          <w:ilvl w:val="1"/>
          <w:numId w:val="5"/>
        </w:numPr>
        <w:tabs>
          <w:tab w:val="left" w:pos="1823"/>
        </w:tabs>
        <w:kinsoku/>
        <w:wordWrap/>
        <w:overflowPunct/>
        <w:topLinePunct w:val="0"/>
        <w:autoSpaceDE w:val="0"/>
        <w:autoSpaceDN w:val="0"/>
        <w:bidi w:val="0"/>
        <w:adjustRightInd/>
        <w:snapToGrid/>
        <w:spacing w:after="0" w:line="360" w:lineRule="auto"/>
        <w:ind w:left="1822" w:right="0" w:hanging="64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Ⅱ级响应措施</w:t>
      </w:r>
    </w:p>
    <w:p w14:paraId="4FEA49B6">
      <w:pPr>
        <w:keepNext w:val="0"/>
        <w:keepLines w:val="0"/>
        <w:pageBreakBefore w:val="0"/>
        <w:widowControl w:val="0"/>
        <w:numPr>
          <w:ilvl w:val="1"/>
          <w:numId w:val="5"/>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I级响应措施</w:t>
      </w:r>
    </w:p>
    <w:p w14:paraId="56CF54A9">
      <w:pPr>
        <w:keepNext w:val="0"/>
        <w:keepLines w:val="0"/>
        <w:pageBreakBefore w:val="0"/>
        <w:widowControl w:val="0"/>
        <w:numPr>
          <w:ilvl w:val="1"/>
          <w:numId w:val="5"/>
        </w:numPr>
        <w:tabs>
          <w:tab w:val="left" w:pos="1823"/>
        </w:tabs>
        <w:kinsoku/>
        <w:wordWrap/>
        <w:overflowPunct/>
        <w:topLinePunct w:val="0"/>
        <w:autoSpaceDE w:val="0"/>
        <w:autoSpaceDN w:val="0"/>
        <w:bidi w:val="0"/>
        <w:adjustRightInd/>
        <w:snapToGrid/>
        <w:spacing w:after="0" w:line="360" w:lineRule="auto"/>
        <w:ind w:left="760" w:right="0" w:firstLine="42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响应级别调整或终止</w:t>
      </w:r>
    </w:p>
    <w:p w14:paraId="3A4A0120">
      <w:pPr>
        <w:keepNext w:val="0"/>
        <w:keepLines w:val="0"/>
        <w:pageBreakBefore w:val="0"/>
        <w:widowControl w:val="0"/>
        <w:numPr>
          <w:ilvl w:val="0"/>
          <w:numId w:val="0"/>
        </w:numPr>
        <w:tabs>
          <w:tab w:val="left" w:pos="1823"/>
        </w:tabs>
        <w:kinsoku/>
        <w:wordWrap/>
        <w:overflowPunct/>
        <w:topLinePunct w:val="0"/>
        <w:autoSpaceDE w:val="0"/>
        <w:autoSpaceDN w:val="0"/>
        <w:bidi w:val="0"/>
        <w:adjustRightInd/>
        <w:snapToGrid/>
        <w:spacing w:after="0" w:line="360" w:lineRule="auto"/>
        <w:ind w:right="5682" w:rightChars="0" w:firstLine="640" w:firstLineChars="20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6.区域应急联动</w:t>
      </w:r>
    </w:p>
    <w:p w14:paraId="39955984">
      <w:pPr>
        <w:keepNext w:val="0"/>
        <w:keepLines w:val="0"/>
        <w:pageBreakBefore w:val="0"/>
        <w:widowControl w:val="0"/>
        <w:numPr>
          <w:ilvl w:val="0"/>
          <w:numId w:val="0"/>
        </w:numPr>
        <w:tabs>
          <w:tab w:val="left" w:pos="1823"/>
        </w:tabs>
        <w:kinsoku/>
        <w:wordWrap/>
        <w:overflowPunct/>
        <w:topLinePunct w:val="0"/>
        <w:autoSpaceDE w:val="0"/>
        <w:autoSpaceDN w:val="0"/>
        <w:bidi w:val="0"/>
        <w:adjustRightInd/>
        <w:snapToGrid/>
        <w:spacing w:after="0" w:line="360" w:lineRule="auto"/>
        <w:ind w:right="5682" w:rightChars="0" w:firstLine="640" w:firstLineChars="20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7.总结评估</w:t>
      </w:r>
    </w:p>
    <w:p w14:paraId="1E28486D">
      <w:pPr>
        <w:keepNext w:val="0"/>
        <w:keepLines w:val="0"/>
        <w:pageBreakBefore w:val="0"/>
        <w:widowControl w:val="0"/>
        <w:kinsoku/>
        <w:wordWrap/>
        <w:overflowPunct/>
        <w:topLinePunct w:val="0"/>
        <w:autoSpaceDE w:val="0"/>
        <w:autoSpaceDN w:val="0"/>
        <w:bidi w:val="0"/>
        <w:adjustRightInd/>
        <w:snapToGrid/>
        <w:spacing w:after="0" w:line="360" w:lineRule="auto"/>
        <w:ind w:right="0" w:firstLine="640" w:firstLineChars="20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8.应急保障</w:t>
      </w:r>
    </w:p>
    <w:p w14:paraId="79C7C832">
      <w:pPr>
        <w:keepNext w:val="0"/>
        <w:keepLines w:val="0"/>
        <w:pageBreakBefore w:val="0"/>
        <w:widowControl w:val="0"/>
        <w:numPr>
          <w:ilvl w:val="1"/>
          <w:numId w:val="6"/>
        </w:numPr>
        <w:tabs>
          <w:tab w:val="left" w:pos="1823"/>
        </w:tabs>
        <w:kinsoku/>
        <w:wordWrap/>
        <w:overflowPunct/>
        <w:topLinePunct w:val="0"/>
        <w:autoSpaceDE w:val="0"/>
        <w:autoSpaceDN w:val="0"/>
        <w:bidi w:val="0"/>
        <w:adjustRightInd/>
        <w:snapToGrid/>
        <w:spacing w:after="0" w:line="360" w:lineRule="auto"/>
        <w:ind w:left="762" w:right="0" w:firstLine="42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人力资源保障</w:t>
      </w:r>
    </w:p>
    <w:p w14:paraId="60DCE2A7">
      <w:pPr>
        <w:keepNext w:val="0"/>
        <w:keepLines w:val="0"/>
        <w:pageBreakBefore w:val="0"/>
        <w:widowControl w:val="0"/>
        <w:numPr>
          <w:ilvl w:val="1"/>
          <w:numId w:val="6"/>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科技保障</w:t>
      </w:r>
    </w:p>
    <w:p w14:paraId="47B5741C">
      <w:pPr>
        <w:keepNext w:val="0"/>
        <w:keepLines w:val="0"/>
        <w:pageBreakBefore w:val="0"/>
        <w:widowControl w:val="0"/>
        <w:numPr>
          <w:ilvl w:val="1"/>
          <w:numId w:val="6"/>
        </w:numPr>
        <w:tabs>
          <w:tab w:val="left" w:pos="1823"/>
        </w:tabs>
        <w:kinsoku/>
        <w:wordWrap/>
        <w:overflowPunct/>
        <w:topLinePunct w:val="0"/>
        <w:autoSpaceDE w:val="0"/>
        <w:autoSpaceDN w:val="0"/>
        <w:bidi w:val="0"/>
        <w:adjustRightInd/>
        <w:snapToGrid/>
        <w:spacing w:after="0" w:line="360" w:lineRule="auto"/>
        <w:ind w:left="1822" w:right="0" w:hanging="64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通信与交通保障</w:t>
      </w:r>
    </w:p>
    <w:p w14:paraId="7D95C9DD">
      <w:pPr>
        <w:keepNext w:val="0"/>
        <w:keepLines w:val="0"/>
        <w:pageBreakBefore w:val="0"/>
        <w:widowControl w:val="0"/>
        <w:numPr>
          <w:ilvl w:val="1"/>
          <w:numId w:val="6"/>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资金保障</w:t>
      </w:r>
      <w:r>
        <w:rPr>
          <w:rFonts w:hint="eastAsia" w:ascii="仿宋_GB2312" w:hAnsi="仿宋_GB2312" w:eastAsia="仿宋_GB2312" w:cs="仿宋_GB2312"/>
          <w:snapToGrid/>
          <w:spacing w:val="0"/>
          <w:kern w:val="2"/>
          <w:sz w:val="32"/>
          <w:szCs w:val="32"/>
          <w:lang w:val="en-US" w:eastAsia="zh-CN" w:bidi="ar-SA"/>
        </w:rPr>
        <w:t xml:space="preserve">    </w:t>
      </w:r>
    </w:p>
    <w:p w14:paraId="67FCB79A">
      <w:pPr>
        <w:keepNext w:val="0"/>
        <w:keepLines w:val="0"/>
        <w:pageBreakBefore w:val="0"/>
        <w:widowControl w:val="0"/>
        <w:numPr>
          <w:ilvl w:val="1"/>
          <w:numId w:val="6"/>
        </w:numPr>
        <w:tabs>
          <w:tab w:val="left" w:pos="1824"/>
        </w:tabs>
        <w:kinsoku/>
        <w:wordWrap/>
        <w:overflowPunct/>
        <w:topLinePunct w:val="0"/>
        <w:autoSpaceDE w:val="0"/>
        <w:autoSpaceDN w:val="0"/>
        <w:bidi w:val="0"/>
        <w:adjustRightInd/>
        <w:snapToGrid/>
        <w:spacing w:after="0" w:line="360" w:lineRule="auto"/>
        <w:ind w:left="1823" w:right="0" w:hanging="641"/>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责任与奖罚</w:t>
      </w:r>
    </w:p>
    <w:p w14:paraId="1BEE90D0">
      <w:pPr>
        <w:keepNext w:val="0"/>
        <w:keepLines w:val="0"/>
        <w:pageBreakBefore w:val="0"/>
        <w:widowControl w:val="0"/>
        <w:numPr>
          <w:ilvl w:val="0"/>
          <w:numId w:val="0"/>
        </w:numPr>
        <w:tabs>
          <w:tab w:val="left" w:pos="1824"/>
        </w:tabs>
        <w:kinsoku/>
        <w:wordWrap/>
        <w:overflowPunct/>
        <w:topLinePunct w:val="0"/>
        <w:autoSpaceDE w:val="0"/>
        <w:autoSpaceDN w:val="0"/>
        <w:bidi w:val="0"/>
        <w:adjustRightInd/>
        <w:snapToGrid/>
        <w:spacing w:after="0" w:line="360" w:lineRule="auto"/>
        <w:ind w:right="0" w:rightChars="0" w:firstLine="640" w:firstLineChars="20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9.预案管理</w:t>
      </w:r>
    </w:p>
    <w:p w14:paraId="7B04800D">
      <w:pPr>
        <w:keepNext w:val="0"/>
        <w:keepLines w:val="0"/>
        <w:pageBreakBefore w:val="0"/>
        <w:widowControl w:val="0"/>
        <w:numPr>
          <w:ilvl w:val="1"/>
          <w:numId w:val="7"/>
        </w:numPr>
        <w:tabs>
          <w:tab w:val="left" w:pos="1824"/>
        </w:tabs>
        <w:kinsoku/>
        <w:wordWrap/>
        <w:overflowPunct/>
        <w:topLinePunct w:val="0"/>
        <w:autoSpaceDE w:val="0"/>
        <w:autoSpaceDN w:val="0"/>
        <w:bidi w:val="0"/>
        <w:adjustRightInd/>
        <w:snapToGrid/>
        <w:spacing w:after="0" w:line="360" w:lineRule="auto"/>
        <w:ind w:left="762" w:right="0" w:firstLine="42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预案宣传</w:t>
      </w:r>
    </w:p>
    <w:p w14:paraId="7765137C">
      <w:pPr>
        <w:keepNext w:val="0"/>
        <w:keepLines w:val="0"/>
        <w:pageBreakBefore w:val="0"/>
        <w:widowControl w:val="0"/>
        <w:numPr>
          <w:ilvl w:val="1"/>
          <w:numId w:val="7"/>
        </w:numPr>
        <w:tabs>
          <w:tab w:val="left" w:pos="1824"/>
        </w:tabs>
        <w:kinsoku/>
        <w:wordWrap/>
        <w:overflowPunct/>
        <w:topLinePunct w:val="0"/>
        <w:autoSpaceDE w:val="0"/>
        <w:autoSpaceDN w:val="0"/>
        <w:bidi w:val="0"/>
        <w:adjustRightInd/>
        <w:snapToGrid/>
        <w:spacing w:after="0" w:line="360" w:lineRule="auto"/>
        <w:ind w:left="762" w:right="0" w:firstLine="42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预案培训</w:t>
      </w:r>
    </w:p>
    <w:p w14:paraId="2D2386AA">
      <w:pPr>
        <w:keepNext w:val="0"/>
        <w:keepLines w:val="0"/>
        <w:pageBreakBefore w:val="0"/>
        <w:widowControl w:val="0"/>
        <w:numPr>
          <w:ilvl w:val="1"/>
          <w:numId w:val="7"/>
        </w:numPr>
        <w:tabs>
          <w:tab w:val="left" w:pos="1824"/>
        </w:tabs>
        <w:kinsoku/>
        <w:wordWrap/>
        <w:overflowPunct/>
        <w:topLinePunct w:val="0"/>
        <w:autoSpaceDE w:val="0"/>
        <w:autoSpaceDN w:val="0"/>
        <w:bidi w:val="0"/>
        <w:adjustRightInd/>
        <w:snapToGrid/>
        <w:spacing w:after="0" w:line="360" w:lineRule="auto"/>
        <w:ind w:left="762" w:right="0" w:firstLine="42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预案管理</w:t>
      </w:r>
    </w:p>
    <w:p w14:paraId="7FC350C4">
      <w:pPr>
        <w:keepNext w:val="0"/>
        <w:keepLines w:val="0"/>
        <w:pageBreakBefore w:val="0"/>
        <w:widowControl w:val="0"/>
        <w:numPr>
          <w:ilvl w:val="1"/>
          <w:numId w:val="7"/>
        </w:numPr>
        <w:tabs>
          <w:tab w:val="left" w:pos="1824"/>
        </w:tabs>
        <w:kinsoku/>
        <w:wordWrap/>
        <w:overflowPunct/>
        <w:topLinePunct w:val="0"/>
        <w:autoSpaceDE w:val="0"/>
        <w:autoSpaceDN w:val="0"/>
        <w:bidi w:val="0"/>
        <w:adjustRightInd/>
        <w:snapToGrid/>
        <w:spacing w:after="0" w:line="360" w:lineRule="auto"/>
        <w:ind w:left="760" w:right="0" w:firstLine="42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预案实施</w:t>
      </w:r>
    </w:p>
    <w:p w14:paraId="3083A52A">
      <w:pPr>
        <w:keepNext w:val="0"/>
        <w:keepLines w:val="0"/>
        <w:pageBreakBefore w:val="0"/>
        <w:widowControl w:val="0"/>
        <w:numPr>
          <w:ilvl w:val="0"/>
          <w:numId w:val="0"/>
        </w:numPr>
        <w:tabs>
          <w:tab w:val="left" w:pos="1824"/>
        </w:tabs>
        <w:kinsoku/>
        <w:wordWrap/>
        <w:overflowPunct/>
        <w:topLinePunct w:val="0"/>
        <w:autoSpaceDE w:val="0"/>
        <w:autoSpaceDN w:val="0"/>
        <w:bidi w:val="0"/>
        <w:adjustRightInd/>
        <w:snapToGrid/>
        <w:spacing w:after="0" w:line="360" w:lineRule="auto"/>
        <w:ind w:right="0" w:rightChars="0" w:firstLine="640" w:firstLineChars="200"/>
        <w:jc w:val="left"/>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10.附则</w:t>
      </w:r>
    </w:p>
    <w:p w14:paraId="6CA71282">
      <w:pPr>
        <w:keepNext w:val="0"/>
        <w:keepLines w:val="0"/>
        <w:pageBreakBefore w:val="0"/>
        <w:widowControl w:val="0"/>
        <w:kinsoku/>
        <w:wordWrap/>
        <w:overflowPunct/>
        <w:topLinePunct w:val="0"/>
        <w:bidi w:val="0"/>
        <w:adjustRightInd/>
        <w:snapToGrid/>
        <w:spacing w:after="0" w:line="240" w:lineRule="auto"/>
        <w:jc w:val="left"/>
        <w:textAlignment w:val="auto"/>
        <w:rPr>
          <w:rFonts w:hint="eastAsia" w:ascii="仿宋_GB2312" w:hAnsi="仿宋_GB2312" w:eastAsia="仿宋_GB2312" w:cs="仿宋_GB2312"/>
          <w:spacing w:val="0"/>
          <w:sz w:val="32"/>
          <w:szCs w:val="32"/>
        </w:rPr>
        <w:sectPr>
          <w:footerReference r:id="rId5" w:type="default"/>
          <w:pgSz w:w="11911" w:h="16838"/>
          <w:pgMar w:top="1587" w:right="1587" w:bottom="1587" w:left="1587" w:header="0" w:footer="992" w:gutter="0"/>
          <w:pgBorders>
            <w:top w:val="none" w:sz="0" w:space="0"/>
            <w:left w:val="none" w:sz="0" w:space="0"/>
            <w:bottom w:val="none" w:sz="0" w:space="0"/>
            <w:right w:val="none" w:sz="0" w:space="0"/>
          </w:pgBorders>
          <w:cols w:space="0" w:num="1"/>
          <w:rtlGutter w:val="0"/>
          <w:docGrid w:linePitch="0" w:charSpace="0"/>
        </w:sectPr>
      </w:pPr>
    </w:p>
    <w:p w14:paraId="467F3E29">
      <w:pPr>
        <w:keepNext w:val="0"/>
        <w:keepLines w:val="0"/>
        <w:pageBreakBefore w:val="0"/>
        <w:widowControl w:val="0"/>
        <w:kinsoku/>
        <w:wordWrap/>
        <w:overflowPunct/>
        <w:topLinePunct w:val="0"/>
        <w:autoSpaceDE w:val="0"/>
        <w:autoSpaceDN w:val="0"/>
        <w:bidi w:val="0"/>
        <w:adjustRightInd/>
        <w:snapToGrid/>
        <w:spacing w:after="0" w:line="560" w:lineRule="exact"/>
        <w:ind w:right="0"/>
        <w:jc w:val="both"/>
        <w:textAlignment w:val="auto"/>
        <w:rPr>
          <w:rFonts w:hint="eastAsia" w:ascii="黑体" w:hAnsi="仿宋" w:eastAsia="黑体" w:cs="仿宋"/>
          <w:snapToGrid/>
          <w:spacing w:val="0"/>
          <w:kern w:val="2"/>
          <w:sz w:val="32"/>
          <w:szCs w:val="32"/>
          <w:lang w:val="en-US" w:eastAsia="en-US" w:bidi="ar-SA"/>
        </w:rPr>
      </w:pPr>
      <w:r>
        <w:rPr>
          <w:rFonts w:hint="eastAsia" w:ascii="黑体" w:hAnsi="仿宋" w:eastAsia="黑体" w:cs="仿宋"/>
          <w:snapToGrid/>
          <w:spacing w:val="0"/>
          <w:kern w:val="2"/>
          <w:sz w:val="32"/>
          <w:szCs w:val="32"/>
          <w:lang w:val="en-US" w:eastAsia="en-US" w:bidi="ar-SA"/>
        </w:rPr>
        <w:t>1.总则</w:t>
      </w:r>
    </w:p>
    <w:p w14:paraId="7A1235AA">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1.1 </w:t>
      </w:r>
      <w:r>
        <w:rPr>
          <w:rFonts w:hint="eastAsia" w:ascii="仿宋_GB2312" w:hAnsi="仿宋_GB2312" w:eastAsia="仿宋_GB2312" w:cs="仿宋_GB2312"/>
          <w:b/>
          <w:bCs/>
          <w:snapToGrid/>
          <w:spacing w:val="0"/>
          <w:kern w:val="2"/>
          <w:sz w:val="32"/>
          <w:szCs w:val="22"/>
          <w:lang w:val="en-US" w:eastAsia="en-US" w:bidi="ar-SA"/>
        </w:rPr>
        <w:t>编制目的</w:t>
      </w:r>
    </w:p>
    <w:p w14:paraId="12CAE86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建立健全君山区重污染天气应对机制，统筹做好全区重污染天气应急响应工作，最大限度降低重污染天气造成的危害，切实保护环境安全和公众健康。</w:t>
      </w:r>
    </w:p>
    <w:p w14:paraId="7821AFF2">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1.2 </w:t>
      </w:r>
      <w:r>
        <w:rPr>
          <w:rFonts w:hint="eastAsia" w:ascii="仿宋_GB2312" w:hAnsi="仿宋_GB2312" w:eastAsia="仿宋_GB2312" w:cs="仿宋_GB2312"/>
          <w:b/>
          <w:bCs/>
          <w:snapToGrid/>
          <w:spacing w:val="0"/>
          <w:kern w:val="2"/>
          <w:sz w:val="32"/>
          <w:szCs w:val="22"/>
          <w:lang w:val="en-US" w:eastAsia="en-US" w:bidi="ar-SA"/>
        </w:rPr>
        <w:t>编制依据</w:t>
      </w:r>
    </w:p>
    <w:p w14:paraId="5904487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highlight w:val="none"/>
          <w:lang w:val="en-US" w:eastAsia="zh-CN" w:bidi="ar-SA"/>
        </w:rPr>
        <w:t>《中华人民共和国生态环境法典》</w:t>
      </w:r>
      <w:r>
        <w:rPr>
          <w:rFonts w:hint="eastAsia" w:ascii="仿宋_GB2312" w:hAnsi="仿宋_GB2312" w:eastAsia="仿宋_GB2312" w:cs="仿宋_GB2312"/>
          <w:snapToGrid/>
          <w:spacing w:val="0"/>
          <w:kern w:val="2"/>
          <w:sz w:val="32"/>
          <w:szCs w:val="32"/>
          <w:highlight w:val="none"/>
          <w:lang w:val="en-US" w:eastAsia="en-US" w:bidi="ar-SA"/>
        </w:rPr>
        <w:t>《中华人民共和国突发事件应对法》《湖南省大气污染防治条例》和生态</w:t>
      </w:r>
      <w:r>
        <w:rPr>
          <w:rFonts w:hint="eastAsia" w:ascii="仿宋_GB2312" w:hAnsi="仿宋_GB2312" w:eastAsia="仿宋_GB2312" w:cs="仿宋_GB2312"/>
          <w:snapToGrid/>
          <w:spacing w:val="0"/>
          <w:kern w:val="2"/>
          <w:sz w:val="32"/>
          <w:szCs w:val="32"/>
          <w:lang w:val="en-US" w:eastAsia="en-US" w:bidi="ar-SA"/>
        </w:rPr>
        <w:t>环境部等十五部委《关于印发〈深入打好重污染天气消除、臭氧污染防治和柴油货车污染治理攻坚战行动方案〉的通知》（环大气〔2022〕68号）、《环境保护部办公厅关于印发〈城市大气重污染应急预案编制指南〉的函》（环办函〔2013〕504号）、《生态环境部办公厅关于印送〈关于推进重污染天气应急预案修订工作的指导意见〉的函》（环办大气函〔2018〕875号）、《生态环境部办公厅关于印送〈关于加强重污染天气应对夯实应急减排措施的指导意见〉的函》（环办大气函〔2019〕648号）、《湖南省人民政府办公厅关于印发〈湖南省重污染天气应急预案〉的通知》（湘政办发〔2019〕68号）等法律法规和有关规定。</w:t>
      </w:r>
    </w:p>
    <w:p w14:paraId="3B67F0B4">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1.3 </w:t>
      </w:r>
      <w:r>
        <w:rPr>
          <w:rFonts w:hint="eastAsia" w:ascii="仿宋_GB2312" w:hAnsi="仿宋_GB2312" w:eastAsia="仿宋_GB2312" w:cs="仿宋_GB2312"/>
          <w:b/>
          <w:bCs/>
          <w:snapToGrid/>
          <w:spacing w:val="0"/>
          <w:kern w:val="2"/>
          <w:sz w:val="32"/>
          <w:szCs w:val="22"/>
          <w:lang w:val="en-US" w:eastAsia="en-US" w:bidi="ar-SA"/>
        </w:rPr>
        <w:t>适用范围</w:t>
      </w:r>
    </w:p>
    <w:p w14:paraId="28DE6709">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本预案适用于君山区行政区域内发生的重污染天气预警及应急响应工作。</w:t>
      </w:r>
    </w:p>
    <w:p w14:paraId="10B65C67">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本预案所指的重污染天气，是指按</w:t>
      </w:r>
      <w:r>
        <w:rPr>
          <w:rFonts w:hint="eastAsia" w:ascii="仿宋_GB2312" w:hAnsi="仿宋_GB2312" w:eastAsia="仿宋_GB2312" w:cs="仿宋_GB2312"/>
          <w:snapToGrid/>
          <w:spacing w:val="0"/>
          <w:kern w:val="2"/>
          <w:sz w:val="32"/>
          <w:szCs w:val="32"/>
          <w:highlight w:val="none"/>
          <w:lang w:val="en-US" w:eastAsia="en-US" w:bidi="ar-SA"/>
        </w:rPr>
        <w:t>照《环境空气质量指数（AQI）技术规定》</w:t>
      </w:r>
      <w:r>
        <w:rPr>
          <w:rFonts w:hint="eastAsia" w:ascii="仿宋_GB2312" w:hAnsi="仿宋_GB2312" w:eastAsia="仿宋_GB2312" w:cs="仿宋_GB2312"/>
          <w:snapToGrid/>
          <w:spacing w:val="0"/>
          <w:kern w:val="2"/>
          <w:sz w:val="32"/>
          <w:szCs w:val="32"/>
          <w:highlight w:val="none"/>
          <w:lang w:val="en-US" w:eastAsia="zh-CN" w:bidi="ar-SA"/>
        </w:rPr>
        <w:t>（</w:t>
      </w:r>
      <w:r>
        <w:rPr>
          <w:rFonts w:hint="eastAsia" w:ascii="仿宋_GB2312" w:hAnsi="仿宋_GB2312" w:eastAsia="仿宋_GB2312" w:cs="仿宋_GB2312"/>
          <w:snapToGrid/>
          <w:spacing w:val="0"/>
          <w:kern w:val="2"/>
          <w:sz w:val="32"/>
          <w:szCs w:val="32"/>
          <w:highlight w:val="none"/>
          <w:lang w:val="en-US" w:eastAsia="en-US" w:bidi="ar-SA"/>
        </w:rPr>
        <w:t>HJ633-2026</w:t>
      </w:r>
      <w:r>
        <w:rPr>
          <w:rFonts w:hint="eastAsia" w:ascii="仿宋_GB2312" w:hAnsi="仿宋_GB2312" w:eastAsia="仿宋_GB2312" w:cs="仿宋_GB2312"/>
          <w:snapToGrid/>
          <w:spacing w:val="0"/>
          <w:kern w:val="2"/>
          <w:sz w:val="32"/>
          <w:szCs w:val="32"/>
          <w:highlight w:val="none"/>
          <w:lang w:val="en-US" w:eastAsia="zh-CN" w:bidi="ar-SA"/>
        </w:rPr>
        <w:t>）</w:t>
      </w:r>
      <w:r>
        <w:rPr>
          <w:rFonts w:hint="eastAsia" w:ascii="仿宋_GB2312" w:hAnsi="仿宋_GB2312" w:eastAsia="仿宋_GB2312" w:cs="仿宋_GB2312"/>
          <w:snapToGrid/>
          <w:spacing w:val="0"/>
          <w:kern w:val="2"/>
          <w:sz w:val="32"/>
          <w:szCs w:val="32"/>
          <w:highlight w:val="none"/>
          <w:lang w:val="en-US" w:eastAsia="en-US" w:bidi="ar-SA"/>
        </w:rPr>
        <w:t>分级</w:t>
      </w:r>
      <w:r>
        <w:rPr>
          <w:rFonts w:hint="eastAsia" w:ascii="仿宋_GB2312" w:hAnsi="仿宋_GB2312" w:eastAsia="仿宋_GB2312" w:cs="仿宋_GB2312"/>
          <w:snapToGrid/>
          <w:spacing w:val="0"/>
          <w:kern w:val="2"/>
          <w:sz w:val="32"/>
          <w:szCs w:val="32"/>
          <w:lang w:val="en-US" w:eastAsia="en-US" w:bidi="ar-SA"/>
        </w:rPr>
        <w:t>划分标准，空气质量指数（AQI）大于200，即空气质量达到五级（重度污染）及以上污染程度的大气污染。因沙尘造成的重污染天气，参照沙尘天气相关要求执行，不纳入本预案范畴。</w:t>
      </w:r>
    </w:p>
    <w:p w14:paraId="34D4892C">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1.4 </w:t>
      </w:r>
      <w:r>
        <w:rPr>
          <w:rFonts w:hint="eastAsia" w:ascii="仿宋_GB2312" w:hAnsi="仿宋_GB2312" w:eastAsia="仿宋_GB2312" w:cs="仿宋_GB2312"/>
          <w:b/>
          <w:bCs/>
          <w:snapToGrid/>
          <w:spacing w:val="0"/>
          <w:kern w:val="2"/>
          <w:sz w:val="32"/>
          <w:szCs w:val="22"/>
          <w:lang w:val="en-US" w:eastAsia="en-US" w:bidi="ar-SA"/>
        </w:rPr>
        <w:t>预案体系</w:t>
      </w:r>
    </w:p>
    <w:p w14:paraId="7090F047">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本预案是</w:t>
      </w:r>
      <w:r>
        <w:rPr>
          <w:rFonts w:hint="eastAsia" w:ascii="仿宋_GB2312" w:hAnsi="仿宋_GB2312" w:eastAsia="仿宋_GB2312" w:cs="仿宋_GB2312"/>
          <w:snapToGrid/>
          <w:spacing w:val="0"/>
          <w:kern w:val="2"/>
          <w:sz w:val="32"/>
          <w:szCs w:val="32"/>
          <w:lang w:val="en-US" w:eastAsia="zh-CN" w:bidi="ar-SA"/>
        </w:rPr>
        <w:t>区</w:t>
      </w:r>
      <w:r>
        <w:rPr>
          <w:rFonts w:hint="eastAsia" w:ascii="仿宋_GB2312" w:hAnsi="仿宋_GB2312" w:eastAsia="仿宋_GB2312" w:cs="仿宋_GB2312"/>
          <w:snapToGrid/>
          <w:spacing w:val="0"/>
          <w:kern w:val="2"/>
          <w:sz w:val="32"/>
          <w:szCs w:val="32"/>
          <w:lang w:val="en-US" w:eastAsia="en-US" w:bidi="ar-SA"/>
        </w:rPr>
        <w:t>级专项应急预案，是君山区突发事件总体应急预案体系、岳阳市重污染天气应急预案的重要组成部分，指导我区重污染天气应急处置和区域应急联动工作。</w:t>
      </w:r>
    </w:p>
    <w:p w14:paraId="3DDDC76F">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其下级预案包括相关企业重污染天气应急响应操作方案（即企业“一厂一策”实施方案）。</w:t>
      </w:r>
    </w:p>
    <w:p w14:paraId="73FBD3ED">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本预案与其下级预案共同组成君山区重污染天气应急预案体系。</w:t>
      </w:r>
    </w:p>
    <w:p w14:paraId="75930286">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1.5 </w:t>
      </w:r>
      <w:r>
        <w:rPr>
          <w:rFonts w:hint="eastAsia" w:ascii="仿宋_GB2312" w:hAnsi="仿宋_GB2312" w:eastAsia="仿宋_GB2312" w:cs="仿宋_GB2312"/>
          <w:b/>
          <w:bCs/>
          <w:snapToGrid/>
          <w:spacing w:val="0"/>
          <w:kern w:val="2"/>
          <w:sz w:val="32"/>
          <w:szCs w:val="22"/>
          <w:lang w:val="en-US" w:eastAsia="en-US" w:bidi="ar-SA"/>
        </w:rPr>
        <w:t>工作原则</w:t>
      </w:r>
    </w:p>
    <w:p w14:paraId="2D44780D">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0" w:firstLineChars="200"/>
        <w:jc w:val="both"/>
        <w:textAlignment w:val="auto"/>
        <w:rPr>
          <w:rFonts w:hint="eastAsia" w:ascii="仿宋_GB2312" w:hAnsi="仿宋_GB2312" w:eastAsia="仿宋_GB2312" w:cs="仿宋_GB2312"/>
          <w:b w:val="0"/>
          <w:bCs w:val="0"/>
          <w:snapToGrid/>
          <w:spacing w:val="0"/>
          <w:kern w:val="2"/>
          <w:sz w:val="32"/>
          <w:szCs w:val="22"/>
          <w:lang w:val="en-US" w:eastAsia="en-US" w:bidi="ar-SA"/>
        </w:rPr>
      </w:pPr>
      <w:r>
        <w:rPr>
          <w:rFonts w:hint="eastAsia" w:ascii="仿宋_GB2312" w:hAnsi="仿宋_GB2312" w:eastAsia="仿宋_GB2312" w:cs="仿宋_GB2312"/>
          <w:b w:val="0"/>
          <w:bCs w:val="0"/>
          <w:snapToGrid/>
          <w:spacing w:val="0"/>
          <w:kern w:val="2"/>
          <w:sz w:val="32"/>
          <w:szCs w:val="22"/>
          <w:lang w:val="en-US" w:eastAsia="zh-CN" w:bidi="ar-SA"/>
        </w:rPr>
        <w:t xml:space="preserve">1.5.1 </w:t>
      </w:r>
      <w:r>
        <w:rPr>
          <w:rFonts w:hint="eastAsia" w:ascii="仿宋_GB2312" w:hAnsi="仿宋_GB2312" w:eastAsia="仿宋_GB2312" w:cs="仿宋_GB2312"/>
          <w:b w:val="0"/>
          <w:bCs w:val="0"/>
          <w:snapToGrid/>
          <w:spacing w:val="0"/>
          <w:kern w:val="2"/>
          <w:sz w:val="32"/>
          <w:szCs w:val="22"/>
          <w:lang w:val="en-US" w:eastAsia="en-US" w:bidi="ar-SA"/>
        </w:rPr>
        <w:t>以人为本，预防为主</w:t>
      </w:r>
    </w:p>
    <w:p w14:paraId="7215362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把保障公众身体健康作为重污染天气应对工作的出发点，强化节能减排措施，切实预防重污染天气发生，最大程度降低重污染天气对公众身体健康的影响。</w:t>
      </w:r>
    </w:p>
    <w:p w14:paraId="61333C53">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1.5.2 </w:t>
      </w:r>
      <w:r>
        <w:rPr>
          <w:rFonts w:hint="eastAsia" w:ascii="仿宋_GB2312" w:hAnsi="仿宋_GB2312" w:eastAsia="仿宋_GB2312" w:cs="仿宋_GB2312"/>
          <w:snapToGrid/>
          <w:spacing w:val="0"/>
          <w:kern w:val="2"/>
          <w:sz w:val="32"/>
          <w:szCs w:val="22"/>
          <w:lang w:val="en-US" w:eastAsia="en-US" w:bidi="ar-SA"/>
        </w:rPr>
        <w:t>科学预警，分级管控</w:t>
      </w:r>
    </w:p>
    <w:p w14:paraId="0A14BB3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完善空气质量监测监控体系，加强分析研判，实行定期会商，科学预警。根据不同预警等级，采取相应级别的应急响应措施，有效降低污染影响程度。</w:t>
      </w:r>
    </w:p>
    <w:p w14:paraId="523EAB9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1.5.3 </w:t>
      </w:r>
      <w:r>
        <w:rPr>
          <w:rFonts w:hint="eastAsia" w:ascii="仿宋_GB2312" w:hAnsi="仿宋_GB2312" w:eastAsia="仿宋_GB2312" w:cs="仿宋_GB2312"/>
          <w:snapToGrid/>
          <w:spacing w:val="0"/>
          <w:kern w:val="2"/>
          <w:sz w:val="32"/>
          <w:szCs w:val="22"/>
          <w:lang w:val="en-US" w:eastAsia="en-US" w:bidi="ar-SA"/>
        </w:rPr>
        <w:t>属地管理，社会参与</w:t>
      </w:r>
    </w:p>
    <w:p w14:paraId="129A677A">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落实完善</w:t>
      </w:r>
      <w:r>
        <w:rPr>
          <w:rFonts w:hint="eastAsia" w:ascii="仿宋_GB2312" w:hAnsi="仿宋_GB2312" w:eastAsia="仿宋_GB2312" w:cs="仿宋_GB2312"/>
          <w:snapToGrid/>
          <w:spacing w:val="0"/>
          <w:kern w:val="2"/>
          <w:sz w:val="32"/>
          <w:szCs w:val="32"/>
          <w:lang w:val="en-US" w:eastAsia="en-US" w:bidi="ar-SA"/>
        </w:rPr>
        <w:t>全区统一的重污染天气应急指挥系统，明确区级各有关部门、各镇（街道）、场及其有关部门、各有关单位职责分工。各镇（街道）、场负责本辖区重污染天气应对工作，积极开展区域应急联动。加强各有关部门单位协调联动，建立健全信息共享机制，协同做好重污染天气应对工作。加强信息公开，及时准确发布空气质量监测和预警相关信息，提高公众自我防护意识、参与意识，共同改善环境空气质量。</w:t>
      </w:r>
    </w:p>
    <w:p w14:paraId="4ACDE892">
      <w:pPr>
        <w:keepNext w:val="0"/>
        <w:keepLines w:val="0"/>
        <w:pageBreakBefore w:val="0"/>
        <w:widowControl w:val="0"/>
        <w:kinsoku/>
        <w:wordWrap/>
        <w:overflowPunct/>
        <w:topLinePunct w:val="0"/>
        <w:autoSpaceDE w:val="0"/>
        <w:autoSpaceDN w:val="0"/>
        <w:bidi w:val="0"/>
        <w:adjustRightInd/>
        <w:snapToGrid/>
        <w:spacing w:after="0" w:line="560" w:lineRule="exact"/>
        <w:ind w:right="0"/>
        <w:jc w:val="both"/>
        <w:textAlignment w:val="auto"/>
        <w:rPr>
          <w:rFonts w:hint="eastAsia" w:ascii="黑体" w:hAnsi="仿宋" w:eastAsia="黑体" w:cs="仿宋"/>
          <w:snapToGrid/>
          <w:spacing w:val="0"/>
          <w:kern w:val="2"/>
          <w:sz w:val="32"/>
          <w:szCs w:val="32"/>
          <w:lang w:val="en-US" w:eastAsia="en-US" w:bidi="ar-SA"/>
        </w:rPr>
      </w:pPr>
      <w:r>
        <w:rPr>
          <w:rFonts w:hint="eastAsia" w:ascii="黑体" w:hAnsi="仿宋" w:eastAsia="黑体" w:cs="仿宋"/>
          <w:snapToGrid/>
          <w:spacing w:val="0"/>
          <w:kern w:val="2"/>
          <w:sz w:val="32"/>
          <w:szCs w:val="32"/>
          <w:lang w:val="en-US" w:eastAsia="en-US" w:bidi="ar-SA"/>
        </w:rPr>
        <w:t>2.应急组织机构及职责</w:t>
      </w:r>
    </w:p>
    <w:p w14:paraId="126BA53B">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2.1 </w:t>
      </w:r>
      <w:r>
        <w:rPr>
          <w:rFonts w:hint="eastAsia" w:ascii="仿宋_GB2312" w:hAnsi="仿宋_GB2312" w:eastAsia="仿宋_GB2312" w:cs="仿宋_GB2312"/>
          <w:b/>
          <w:bCs/>
          <w:snapToGrid/>
          <w:spacing w:val="0"/>
          <w:kern w:val="2"/>
          <w:sz w:val="32"/>
          <w:szCs w:val="22"/>
          <w:lang w:val="en-US" w:eastAsia="en-US" w:bidi="ar-SA"/>
        </w:rPr>
        <w:t>应急指挥机构</w:t>
      </w:r>
    </w:p>
    <w:p w14:paraId="1686972D">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b/>
          <w:bCs/>
          <w:snapToGrid/>
          <w:spacing w:val="0"/>
          <w:kern w:val="2"/>
          <w:sz w:val="32"/>
          <w:szCs w:val="32"/>
          <w:highlight w:val="none"/>
          <w:lang w:val="en-US" w:eastAsia="en-US" w:bidi="ar-SA"/>
        </w:rPr>
      </w:pPr>
      <w:r>
        <w:rPr>
          <w:rFonts w:hint="eastAsia" w:ascii="仿宋_GB2312" w:hAnsi="仿宋_GB2312" w:eastAsia="仿宋_GB2312" w:cs="仿宋_GB2312"/>
          <w:snapToGrid/>
          <w:spacing w:val="0"/>
          <w:kern w:val="2"/>
          <w:sz w:val="32"/>
          <w:szCs w:val="32"/>
          <w:lang w:val="en-US" w:eastAsia="en-US" w:bidi="ar-SA"/>
        </w:rPr>
        <w:t>岳阳市</w:t>
      </w:r>
      <w:r>
        <w:rPr>
          <w:rFonts w:hint="eastAsia" w:ascii="仿宋_GB2312" w:hAnsi="仿宋_GB2312" w:eastAsia="仿宋_GB2312" w:cs="仿宋_GB2312"/>
          <w:snapToGrid/>
          <w:spacing w:val="0"/>
          <w:kern w:val="2"/>
          <w:sz w:val="32"/>
          <w:szCs w:val="32"/>
          <w:lang w:val="en-US" w:eastAsia="zh-CN" w:bidi="ar-SA"/>
        </w:rPr>
        <w:t>君山区</w:t>
      </w:r>
      <w:r>
        <w:rPr>
          <w:rFonts w:hint="eastAsia" w:ascii="仿宋_GB2312" w:hAnsi="仿宋_GB2312" w:eastAsia="仿宋_GB2312" w:cs="仿宋_GB2312"/>
          <w:snapToGrid/>
          <w:spacing w:val="0"/>
          <w:kern w:val="2"/>
          <w:sz w:val="32"/>
          <w:szCs w:val="32"/>
          <w:lang w:val="en-US" w:eastAsia="en-US" w:bidi="ar-SA"/>
        </w:rPr>
        <w:t>生态环境保护委员会（以下简称</w:t>
      </w:r>
      <w:r>
        <w:rPr>
          <w:rFonts w:hint="eastAsia" w:ascii="仿宋_GB2312" w:hAnsi="仿宋_GB2312" w:eastAsia="仿宋_GB2312" w:cs="仿宋_GB2312"/>
          <w:snapToGrid/>
          <w:spacing w:val="0"/>
          <w:kern w:val="2"/>
          <w:sz w:val="32"/>
          <w:szCs w:val="32"/>
          <w:lang w:val="en-US" w:eastAsia="zh-CN" w:bidi="ar-SA"/>
        </w:rPr>
        <w:t>区</w:t>
      </w:r>
      <w:r>
        <w:rPr>
          <w:rFonts w:hint="eastAsia" w:ascii="仿宋_GB2312" w:hAnsi="仿宋_GB2312" w:eastAsia="仿宋_GB2312" w:cs="仿宋_GB2312"/>
          <w:snapToGrid/>
          <w:spacing w:val="0"/>
          <w:kern w:val="2"/>
          <w:sz w:val="32"/>
          <w:szCs w:val="32"/>
          <w:lang w:val="en-US" w:eastAsia="en-US" w:bidi="ar-SA"/>
        </w:rPr>
        <w:t>生环委）统一领导、指挥和组织协调全</w:t>
      </w:r>
      <w:r>
        <w:rPr>
          <w:rFonts w:hint="eastAsia" w:ascii="仿宋_GB2312" w:hAnsi="仿宋_GB2312" w:eastAsia="仿宋_GB2312" w:cs="仿宋_GB2312"/>
          <w:snapToGrid/>
          <w:spacing w:val="0"/>
          <w:kern w:val="2"/>
          <w:sz w:val="32"/>
          <w:szCs w:val="32"/>
          <w:lang w:val="en-US" w:eastAsia="zh-CN" w:bidi="ar-SA"/>
        </w:rPr>
        <w:t>区</w:t>
      </w:r>
      <w:r>
        <w:rPr>
          <w:rFonts w:hint="eastAsia" w:ascii="仿宋_GB2312" w:hAnsi="仿宋_GB2312" w:eastAsia="仿宋_GB2312" w:cs="仿宋_GB2312"/>
          <w:snapToGrid/>
          <w:spacing w:val="0"/>
          <w:kern w:val="2"/>
          <w:sz w:val="32"/>
          <w:szCs w:val="32"/>
          <w:lang w:val="en-US" w:eastAsia="en-US" w:bidi="ar-SA"/>
        </w:rPr>
        <w:t>重污染天气应对工作。</w:t>
      </w:r>
      <w:r>
        <w:rPr>
          <w:rFonts w:hint="eastAsia" w:ascii="仿宋_GB2312" w:hAnsi="仿宋_GB2312" w:eastAsia="仿宋_GB2312" w:cs="仿宋_GB2312"/>
          <w:snapToGrid/>
          <w:color w:val="auto"/>
          <w:spacing w:val="0"/>
          <w:kern w:val="2"/>
          <w:sz w:val="32"/>
          <w:szCs w:val="32"/>
          <w:highlight w:val="none"/>
          <w:lang w:val="en-US" w:eastAsia="zh-CN" w:bidi="ar-SA"/>
        </w:rPr>
        <w:t>区生环委</w:t>
      </w:r>
      <w:r>
        <w:rPr>
          <w:rFonts w:hint="eastAsia" w:ascii="仿宋_GB2312" w:hAnsi="仿宋_GB2312" w:eastAsia="仿宋_GB2312" w:cs="仿宋_GB2312"/>
          <w:snapToGrid/>
          <w:color w:val="auto"/>
          <w:spacing w:val="0"/>
          <w:kern w:val="2"/>
          <w:sz w:val="32"/>
          <w:szCs w:val="32"/>
          <w:highlight w:val="none"/>
          <w:lang w:val="en-US" w:eastAsia="en-US" w:bidi="ar-SA"/>
        </w:rPr>
        <w:t>由</w:t>
      </w:r>
      <w:r>
        <w:rPr>
          <w:rFonts w:hint="eastAsia" w:ascii="仿宋_GB2312" w:hAnsi="仿宋_GB2312" w:eastAsia="仿宋_GB2312" w:cs="仿宋_GB2312"/>
          <w:snapToGrid/>
          <w:color w:val="auto"/>
          <w:spacing w:val="0"/>
          <w:kern w:val="2"/>
          <w:sz w:val="32"/>
          <w:szCs w:val="32"/>
          <w:highlight w:val="none"/>
          <w:lang w:val="en-US" w:eastAsia="zh-CN" w:bidi="ar-SA"/>
        </w:rPr>
        <w:t>君山区委书记和区委副书记、区长</w:t>
      </w:r>
      <w:r>
        <w:rPr>
          <w:rFonts w:hint="eastAsia" w:ascii="仿宋_GB2312" w:hAnsi="仿宋_GB2312" w:eastAsia="仿宋_GB2312" w:cs="仿宋_GB2312"/>
          <w:snapToGrid/>
          <w:color w:val="auto"/>
          <w:spacing w:val="0"/>
          <w:kern w:val="2"/>
          <w:sz w:val="32"/>
          <w:szCs w:val="32"/>
          <w:highlight w:val="none"/>
          <w:lang w:val="en-US" w:eastAsia="en-US" w:bidi="ar-SA"/>
        </w:rPr>
        <w:t>任</w:t>
      </w:r>
      <w:r>
        <w:rPr>
          <w:rFonts w:hint="eastAsia" w:ascii="仿宋_GB2312" w:hAnsi="仿宋_GB2312" w:eastAsia="仿宋_GB2312" w:cs="仿宋_GB2312"/>
          <w:snapToGrid/>
          <w:color w:val="auto"/>
          <w:spacing w:val="0"/>
          <w:kern w:val="2"/>
          <w:sz w:val="32"/>
          <w:szCs w:val="32"/>
          <w:highlight w:val="none"/>
          <w:lang w:val="en-US" w:eastAsia="zh-CN" w:bidi="ar-SA"/>
        </w:rPr>
        <w:t>主任</w:t>
      </w:r>
      <w:r>
        <w:rPr>
          <w:rFonts w:hint="eastAsia" w:ascii="仿宋_GB2312" w:hAnsi="仿宋_GB2312" w:eastAsia="仿宋_GB2312" w:cs="仿宋_GB2312"/>
          <w:snapToGrid/>
          <w:color w:val="auto"/>
          <w:spacing w:val="0"/>
          <w:kern w:val="2"/>
          <w:sz w:val="32"/>
          <w:szCs w:val="32"/>
          <w:highlight w:val="none"/>
          <w:lang w:val="en-US" w:eastAsia="en-US" w:bidi="ar-SA"/>
        </w:rPr>
        <w:t>，区政府分管副</w:t>
      </w:r>
      <w:r>
        <w:rPr>
          <w:rFonts w:hint="eastAsia" w:ascii="仿宋_GB2312" w:hAnsi="仿宋_GB2312" w:eastAsia="仿宋_GB2312" w:cs="仿宋_GB2312"/>
          <w:snapToGrid/>
          <w:color w:val="auto"/>
          <w:spacing w:val="0"/>
          <w:kern w:val="2"/>
          <w:sz w:val="32"/>
          <w:szCs w:val="32"/>
          <w:highlight w:val="none"/>
          <w:lang w:val="en-US" w:eastAsia="zh-CN" w:bidi="ar-SA"/>
        </w:rPr>
        <w:t>区长任副主任</w:t>
      </w:r>
      <w:r>
        <w:rPr>
          <w:rFonts w:hint="eastAsia" w:ascii="仿宋_GB2312" w:hAnsi="仿宋_GB2312" w:eastAsia="仿宋_GB2312" w:cs="仿宋_GB2312"/>
          <w:snapToGrid/>
          <w:color w:val="auto"/>
          <w:spacing w:val="0"/>
          <w:kern w:val="2"/>
          <w:sz w:val="32"/>
          <w:szCs w:val="32"/>
          <w:highlight w:val="none"/>
          <w:lang w:val="en-US" w:eastAsia="en-US" w:bidi="ar-SA"/>
        </w:rPr>
        <w:t>，</w:t>
      </w:r>
      <w:r>
        <w:rPr>
          <w:rFonts w:hint="eastAsia" w:ascii="仿宋_GB2312" w:hAnsi="仿宋_GB2312" w:eastAsia="仿宋_GB2312" w:cs="仿宋_GB2312"/>
          <w:snapToGrid/>
          <w:spacing w:val="0"/>
          <w:kern w:val="2"/>
          <w:sz w:val="32"/>
          <w:szCs w:val="32"/>
          <w:lang w:val="en-US" w:eastAsia="en-US" w:bidi="ar-SA"/>
        </w:rPr>
        <w:t>区政府办、区委宣传部、生态环境分局、区发改局、区科工局、区应急管理局、区财政局、区自然资源局、区住建局、区城管局、区交通局、区农业农村局、区水利局、区教育局、区卫健局、</w:t>
      </w:r>
      <w:r>
        <w:rPr>
          <w:rFonts w:hint="eastAsia" w:ascii="仿宋_GB2312" w:hAnsi="仿宋_GB2312" w:eastAsia="仿宋_GB2312" w:cs="仿宋_GB2312"/>
          <w:snapToGrid/>
          <w:spacing w:val="0"/>
          <w:kern w:val="2"/>
          <w:sz w:val="32"/>
          <w:szCs w:val="32"/>
          <w:lang w:val="en-US" w:eastAsia="zh-CN" w:bidi="ar-SA"/>
        </w:rPr>
        <w:t>区商务局、区市场监督管理局、区文化旅游广电体育局、</w:t>
      </w:r>
      <w:r>
        <w:rPr>
          <w:rFonts w:hint="eastAsia" w:ascii="仿宋_GB2312" w:hAnsi="仿宋_GB2312" w:eastAsia="仿宋_GB2312" w:cs="仿宋_GB2312"/>
          <w:snapToGrid/>
          <w:spacing w:val="0"/>
          <w:kern w:val="2"/>
          <w:sz w:val="32"/>
          <w:szCs w:val="32"/>
          <w:lang w:val="en-US" w:eastAsia="en-US" w:bidi="ar-SA"/>
        </w:rPr>
        <w:t>交警君山大队</w:t>
      </w:r>
      <w:r>
        <w:rPr>
          <w:rFonts w:hint="eastAsia" w:ascii="仿宋_GB2312" w:hAnsi="仿宋_GB2312" w:eastAsia="仿宋_GB2312" w:cs="仿宋_GB2312"/>
          <w:snapToGrid/>
          <w:spacing w:val="0"/>
          <w:kern w:val="2"/>
          <w:sz w:val="32"/>
          <w:szCs w:val="32"/>
          <w:lang w:val="en-US" w:eastAsia="zh-CN" w:bidi="ar-SA"/>
        </w:rPr>
        <w:t>、国家电网君山区供电公司</w:t>
      </w:r>
      <w:r>
        <w:rPr>
          <w:rFonts w:hint="eastAsia" w:ascii="仿宋_GB2312" w:hAnsi="仿宋_GB2312" w:eastAsia="仿宋_GB2312" w:cs="仿宋_GB2312"/>
          <w:snapToGrid/>
          <w:spacing w:val="0"/>
          <w:kern w:val="2"/>
          <w:sz w:val="32"/>
          <w:szCs w:val="32"/>
          <w:lang w:val="en-US" w:eastAsia="en-US" w:bidi="ar-SA"/>
        </w:rPr>
        <w:t>等有关部门单位负责人为成员。根据工作需要，可增加区级有关部门单位负责人为</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成员。</w:t>
      </w:r>
      <w:r>
        <w:rPr>
          <w:rFonts w:hint="eastAsia" w:ascii="仿宋_GB2312" w:hAnsi="仿宋_GB2312" w:eastAsia="仿宋_GB2312" w:cs="仿宋_GB2312"/>
          <w:snapToGrid/>
          <w:spacing w:val="0"/>
          <w:kern w:val="2"/>
          <w:sz w:val="32"/>
          <w:szCs w:val="32"/>
          <w:highlight w:val="none"/>
          <w:lang w:val="en-US" w:eastAsia="zh-CN" w:bidi="ar-SA"/>
        </w:rPr>
        <w:t>区生环委</w:t>
      </w:r>
      <w:r>
        <w:rPr>
          <w:rFonts w:hint="eastAsia" w:ascii="仿宋_GB2312" w:hAnsi="仿宋_GB2312" w:eastAsia="仿宋_GB2312" w:cs="仿宋_GB2312"/>
          <w:snapToGrid/>
          <w:spacing w:val="0"/>
          <w:kern w:val="2"/>
          <w:sz w:val="32"/>
          <w:szCs w:val="32"/>
          <w:highlight w:val="none"/>
          <w:lang w:val="en-US" w:eastAsia="en-US" w:bidi="ar-SA"/>
        </w:rPr>
        <w:t>办公室设在生态环境分局，由</w:t>
      </w:r>
      <w:r>
        <w:rPr>
          <w:rFonts w:hint="eastAsia" w:ascii="仿宋_GB2312" w:hAnsi="仿宋_GB2312" w:eastAsia="仿宋_GB2312" w:cs="仿宋_GB2312"/>
          <w:snapToGrid/>
          <w:spacing w:val="0"/>
          <w:kern w:val="2"/>
          <w:sz w:val="32"/>
          <w:szCs w:val="32"/>
          <w:highlight w:val="none"/>
          <w:lang w:val="en-US" w:eastAsia="zh-CN" w:bidi="ar-SA"/>
        </w:rPr>
        <w:t>区政府办分管副主任</w:t>
      </w:r>
      <w:r>
        <w:rPr>
          <w:rFonts w:hint="eastAsia" w:ascii="仿宋_GB2312" w:hAnsi="仿宋_GB2312" w:eastAsia="仿宋_GB2312" w:cs="仿宋_GB2312"/>
          <w:snapToGrid/>
          <w:spacing w:val="0"/>
          <w:kern w:val="2"/>
          <w:sz w:val="32"/>
          <w:szCs w:val="32"/>
          <w:highlight w:val="none"/>
          <w:lang w:val="en-US" w:eastAsia="en-US" w:bidi="ar-SA"/>
        </w:rPr>
        <w:t>兼任办公室主任。</w:t>
      </w:r>
    </w:p>
    <w:p w14:paraId="52282ED9">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2.2 </w:t>
      </w:r>
      <w:r>
        <w:rPr>
          <w:rFonts w:hint="eastAsia" w:ascii="仿宋_GB2312" w:hAnsi="仿宋_GB2312" w:eastAsia="仿宋_GB2312" w:cs="仿宋_GB2312"/>
          <w:b/>
          <w:bCs/>
          <w:snapToGrid/>
          <w:spacing w:val="0"/>
          <w:kern w:val="2"/>
          <w:sz w:val="32"/>
          <w:szCs w:val="22"/>
          <w:lang w:val="en-US" w:eastAsia="en-US" w:bidi="ar-SA"/>
        </w:rPr>
        <w:t>主要职责</w:t>
      </w:r>
    </w:p>
    <w:p w14:paraId="0828F60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负责重污染天气应对工作的决策部署；指挥、组织、协调全区及跨区域重污染天气监测预警、应急响应、总结评估等工作。</w:t>
      </w:r>
    </w:p>
    <w:p w14:paraId="77E599AF">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办公室负责领导、指挥和组织</w:t>
      </w:r>
      <w:r>
        <w:rPr>
          <w:rFonts w:hint="eastAsia" w:ascii="仿宋_GB2312" w:hAnsi="仿宋_GB2312" w:eastAsia="仿宋_GB2312" w:cs="仿宋_GB2312"/>
          <w:snapToGrid/>
          <w:spacing w:val="0"/>
          <w:kern w:val="2"/>
          <w:sz w:val="32"/>
          <w:szCs w:val="32"/>
          <w:lang w:val="en-US" w:eastAsia="zh-CN" w:bidi="ar-SA"/>
        </w:rPr>
        <w:t>本地</w:t>
      </w:r>
      <w:r>
        <w:rPr>
          <w:rFonts w:hint="eastAsia" w:ascii="仿宋_GB2312" w:hAnsi="仿宋_GB2312" w:eastAsia="仿宋_GB2312" w:cs="仿宋_GB2312"/>
          <w:snapToGrid/>
          <w:spacing w:val="0"/>
          <w:kern w:val="2"/>
          <w:sz w:val="32"/>
          <w:szCs w:val="32"/>
          <w:lang w:val="en-US" w:eastAsia="en-US" w:bidi="ar-SA"/>
        </w:rPr>
        <w:t>重污染天气应对工作，并结合本地区实际，编制完善本辖区重污染天气应急预案，全面负责本辖区内重污染天气应急减排各项措施落实，督促和指导本辖区纳入重污染天气应急减排清单的工业企业编制“一厂一策”实施方案；按照上级预警信息和当地重污染天气应急预案做好重污染天气应对工作，应急响应终止后及时做好预案实施的总结评估工作。</w:t>
      </w:r>
    </w:p>
    <w:p w14:paraId="00D420A1">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2.3 </w:t>
      </w:r>
      <w:r>
        <w:rPr>
          <w:rFonts w:hint="eastAsia" w:ascii="仿宋_GB2312" w:hAnsi="仿宋_GB2312" w:eastAsia="仿宋_GB2312" w:cs="仿宋_GB2312"/>
          <w:b/>
          <w:bCs/>
          <w:snapToGrid/>
          <w:spacing w:val="0"/>
          <w:kern w:val="2"/>
          <w:sz w:val="32"/>
          <w:szCs w:val="22"/>
          <w:lang w:val="en-US" w:eastAsia="en-US" w:bidi="ar-SA"/>
        </w:rPr>
        <w:t>专家组</w:t>
      </w:r>
    </w:p>
    <w:p w14:paraId="5F49C553">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highlight w:val="none"/>
          <w:lang w:val="en-US" w:eastAsia="en-US" w:bidi="ar-SA"/>
        </w:rPr>
      </w:pPr>
      <w:r>
        <w:rPr>
          <w:rFonts w:hint="eastAsia" w:ascii="仿宋_GB2312" w:hAnsi="仿宋_GB2312" w:eastAsia="仿宋_GB2312" w:cs="仿宋_GB2312"/>
          <w:snapToGrid/>
          <w:spacing w:val="0"/>
          <w:kern w:val="2"/>
          <w:sz w:val="32"/>
          <w:szCs w:val="32"/>
          <w:highlight w:val="none"/>
          <w:lang w:val="en-US" w:eastAsia="zh-CN" w:bidi="ar-SA"/>
        </w:rPr>
        <w:t>配合市级</w:t>
      </w:r>
      <w:r>
        <w:rPr>
          <w:rFonts w:hint="eastAsia" w:ascii="仿宋_GB2312" w:hAnsi="仿宋_GB2312" w:eastAsia="仿宋_GB2312" w:cs="仿宋_GB2312"/>
          <w:snapToGrid/>
          <w:spacing w:val="0"/>
          <w:kern w:val="2"/>
          <w:sz w:val="32"/>
          <w:szCs w:val="32"/>
          <w:highlight w:val="none"/>
          <w:lang w:val="en-US" w:eastAsia="en-US" w:bidi="ar-SA"/>
        </w:rPr>
        <w:t>组建重污染天气应对专家组，主要负责重污染天气预报、预警、响应及评估，形成专家会商结果，为重污染天气应对提供技术支撑与对策建议。</w:t>
      </w:r>
    </w:p>
    <w:p w14:paraId="3D696EE6">
      <w:pPr>
        <w:keepNext w:val="0"/>
        <w:keepLines w:val="0"/>
        <w:pageBreakBefore w:val="0"/>
        <w:widowControl w:val="0"/>
        <w:numPr>
          <w:ilvl w:val="0"/>
          <w:numId w:val="0"/>
        </w:numPr>
        <w:tabs>
          <w:tab w:val="left" w:pos="1242"/>
        </w:tabs>
        <w:kinsoku/>
        <w:wordWrap/>
        <w:overflowPunct/>
        <w:topLinePunct w:val="0"/>
        <w:autoSpaceDE w:val="0"/>
        <w:autoSpaceDN w:val="0"/>
        <w:bidi w:val="0"/>
        <w:adjustRightInd/>
        <w:snapToGrid/>
        <w:spacing w:after="0" w:line="560" w:lineRule="exact"/>
        <w:ind w:right="0" w:rightChars="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黑体" w:hAnsi="仿宋" w:eastAsia="黑体" w:cs="仿宋"/>
          <w:snapToGrid/>
          <w:spacing w:val="0"/>
          <w:kern w:val="2"/>
          <w:sz w:val="32"/>
          <w:szCs w:val="22"/>
          <w:lang w:val="en-US" w:eastAsia="zh-CN" w:bidi="ar-SA"/>
        </w:rPr>
        <w:t>3.</w:t>
      </w:r>
      <w:r>
        <w:rPr>
          <w:rFonts w:hint="eastAsia" w:ascii="黑体" w:hAnsi="仿宋" w:eastAsia="黑体" w:cs="仿宋"/>
          <w:snapToGrid/>
          <w:spacing w:val="0"/>
          <w:kern w:val="2"/>
          <w:sz w:val="32"/>
          <w:szCs w:val="22"/>
          <w:lang w:val="en-US" w:eastAsia="en-US" w:bidi="ar-SA"/>
        </w:rPr>
        <w:t>应急准备</w:t>
      </w:r>
    </w:p>
    <w:p w14:paraId="2149292F">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3.1 </w:t>
      </w:r>
      <w:r>
        <w:rPr>
          <w:rFonts w:hint="eastAsia" w:ascii="仿宋_GB2312" w:hAnsi="仿宋_GB2312" w:eastAsia="仿宋_GB2312" w:cs="仿宋_GB2312"/>
          <w:b/>
          <w:bCs/>
          <w:snapToGrid/>
          <w:spacing w:val="0"/>
          <w:kern w:val="2"/>
          <w:sz w:val="32"/>
          <w:szCs w:val="22"/>
          <w:lang w:val="en-US" w:eastAsia="en-US" w:bidi="ar-SA"/>
        </w:rPr>
        <w:t>编制应急减排项目清单</w:t>
      </w:r>
    </w:p>
    <w:p w14:paraId="4692845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生态环境分局负责定期牵头组织编制全区重污染天气应急减排项目清单，清单须包括工业源、移动源、扬尘源等排放源的基本信息和相应预警级别下的减排措施，原则上所有涉气企业均应纳入应急减排清单。将差异化应急减排措施层层落实到具体工业企业、施工工地等，分类提出切实有效、便于操作的应急减排措施。</w:t>
      </w:r>
    </w:p>
    <w:p w14:paraId="16961584">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3.2 </w:t>
      </w:r>
      <w:r>
        <w:rPr>
          <w:rFonts w:hint="eastAsia" w:ascii="仿宋_GB2312" w:hAnsi="仿宋_GB2312" w:eastAsia="仿宋_GB2312" w:cs="仿宋_GB2312"/>
          <w:b/>
          <w:bCs/>
          <w:snapToGrid/>
          <w:spacing w:val="0"/>
          <w:kern w:val="2"/>
          <w:sz w:val="32"/>
          <w:szCs w:val="22"/>
          <w:lang w:val="en-US" w:eastAsia="en-US" w:bidi="ar-SA"/>
        </w:rPr>
        <w:t>夯实应急减排措施</w:t>
      </w:r>
    </w:p>
    <w:p w14:paraId="405A8146">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生态环境分局组织落实应急减排项目清单、减排措施和应急减排比例进行审核。通过实施多污染物协同减排，在强制性减排措施中，二氧化硫、氮氧化物、颗粒物、挥发性有机物的应急减排比例在黄色、橙色和红色预警期间，应当分别达到10%、20%和30%以上。</w:t>
      </w:r>
    </w:p>
    <w:p w14:paraId="72509D8B">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指导企业制定“一厂一策”实施方案生态环境分局会同相关部门指导纳入重污染天气应急减排项目清单的工业企业制定“一厂一策”实施方案。实施方案包含企业基本情况、主要生产工艺流程、主要产生和排放大气污染物环节、污染物排放情况（含重型运输车辆及非道路移动机械），并载明不同级别预警下的应急减排措施，明确具体停产的生产线、工艺环节和各类减排措施的关键性指标，细化具体减排工序责任人及联系方式等。企业应当制定“一厂一策”实施方案公示牌，安装在厂区入口等醒目位置。对于简易工序或重污染预警期间实施全厂、整条生产线停产和轮流停产的工业企业，可只制定“公示牌”。</w:t>
      </w:r>
    </w:p>
    <w:p w14:paraId="47FB9BD4">
      <w:pPr>
        <w:keepNext w:val="0"/>
        <w:keepLines w:val="0"/>
        <w:pageBreakBefore w:val="0"/>
        <w:widowControl w:val="0"/>
        <w:numPr>
          <w:ilvl w:val="0"/>
          <w:numId w:val="0"/>
        </w:numPr>
        <w:tabs>
          <w:tab w:val="left" w:pos="1242"/>
        </w:tabs>
        <w:kinsoku/>
        <w:wordWrap/>
        <w:overflowPunct/>
        <w:topLinePunct w:val="0"/>
        <w:autoSpaceDE w:val="0"/>
        <w:autoSpaceDN w:val="0"/>
        <w:bidi w:val="0"/>
        <w:adjustRightInd/>
        <w:snapToGrid/>
        <w:spacing w:after="0" w:line="560" w:lineRule="exact"/>
        <w:ind w:right="0" w:rightChars="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黑体" w:hAnsi="仿宋" w:eastAsia="黑体" w:cs="仿宋"/>
          <w:snapToGrid/>
          <w:spacing w:val="0"/>
          <w:kern w:val="2"/>
          <w:sz w:val="32"/>
          <w:szCs w:val="22"/>
          <w:lang w:val="en-US" w:eastAsia="zh-CN" w:bidi="ar-SA"/>
        </w:rPr>
        <w:t>4.</w:t>
      </w:r>
      <w:r>
        <w:rPr>
          <w:rFonts w:hint="eastAsia" w:ascii="黑体" w:hAnsi="仿宋" w:eastAsia="黑体" w:cs="仿宋"/>
          <w:snapToGrid/>
          <w:spacing w:val="0"/>
          <w:kern w:val="2"/>
          <w:sz w:val="32"/>
          <w:szCs w:val="22"/>
          <w:lang w:val="en-US" w:eastAsia="en-US" w:bidi="ar-SA"/>
        </w:rPr>
        <w:t>监测与预警</w:t>
      </w:r>
    </w:p>
    <w:p w14:paraId="1DB8BECD">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4.1 </w:t>
      </w:r>
      <w:r>
        <w:rPr>
          <w:rFonts w:hint="eastAsia" w:ascii="仿宋_GB2312" w:hAnsi="仿宋_GB2312" w:eastAsia="仿宋_GB2312" w:cs="仿宋_GB2312"/>
          <w:b/>
          <w:bCs/>
          <w:snapToGrid/>
          <w:spacing w:val="0"/>
          <w:kern w:val="2"/>
          <w:sz w:val="32"/>
          <w:szCs w:val="22"/>
          <w:lang w:val="en-US" w:eastAsia="en-US" w:bidi="ar-SA"/>
        </w:rPr>
        <w:t>监测与预报</w:t>
      </w:r>
    </w:p>
    <w:p w14:paraId="0098F020">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依据国家《环境空气质量标准》（GB3095—20</w:t>
      </w:r>
      <w:r>
        <w:rPr>
          <w:rFonts w:hint="eastAsia" w:ascii="仿宋_GB2312" w:hAnsi="仿宋_GB2312" w:eastAsia="仿宋_GB2312" w:cs="仿宋_GB2312"/>
          <w:snapToGrid/>
          <w:spacing w:val="0"/>
          <w:kern w:val="2"/>
          <w:sz w:val="32"/>
          <w:szCs w:val="32"/>
          <w:lang w:val="en-US" w:eastAsia="zh-CN" w:bidi="ar-SA"/>
        </w:rPr>
        <w:t>26</w:t>
      </w:r>
      <w:r>
        <w:rPr>
          <w:rFonts w:hint="eastAsia" w:ascii="仿宋_GB2312" w:hAnsi="仿宋_GB2312" w:eastAsia="仿宋_GB2312" w:cs="仿宋_GB2312"/>
          <w:snapToGrid/>
          <w:spacing w:val="0"/>
          <w:kern w:val="2"/>
          <w:sz w:val="32"/>
          <w:szCs w:val="32"/>
          <w:lang w:val="en-US" w:eastAsia="en-US" w:bidi="ar-SA"/>
        </w:rPr>
        <w:t>）及《环境空气质量指数（AQI）技术规定》（HJ633—20</w:t>
      </w:r>
      <w:r>
        <w:rPr>
          <w:rFonts w:hint="eastAsia" w:ascii="仿宋_GB2312" w:hAnsi="仿宋_GB2312" w:eastAsia="仿宋_GB2312" w:cs="仿宋_GB2312"/>
          <w:snapToGrid/>
          <w:spacing w:val="0"/>
          <w:kern w:val="2"/>
          <w:sz w:val="32"/>
          <w:szCs w:val="32"/>
          <w:lang w:val="en-US" w:eastAsia="zh-CN" w:bidi="ar-SA"/>
        </w:rPr>
        <w:t>26</w:t>
      </w:r>
      <w:r>
        <w:rPr>
          <w:rFonts w:hint="eastAsia" w:ascii="仿宋_GB2312" w:hAnsi="仿宋_GB2312" w:eastAsia="仿宋_GB2312" w:cs="仿宋_GB2312"/>
          <w:snapToGrid/>
          <w:spacing w:val="0"/>
          <w:kern w:val="2"/>
          <w:sz w:val="32"/>
          <w:szCs w:val="32"/>
          <w:lang w:val="en-US" w:eastAsia="en-US" w:bidi="ar-SA"/>
        </w:rPr>
        <w:t>）等有关规范，生态环境分局负责空气质量监测、统计分析、预报和报告，密切关注指挥部、工作群等官方渠道公布的监测站点空气质量信息，收到市</w:t>
      </w:r>
      <w:r>
        <w:rPr>
          <w:rFonts w:hint="eastAsia" w:ascii="仿宋_GB2312" w:hAnsi="仿宋_GB2312" w:eastAsia="仿宋_GB2312" w:cs="仿宋_GB2312"/>
          <w:snapToGrid/>
          <w:spacing w:val="0"/>
          <w:kern w:val="2"/>
          <w:sz w:val="32"/>
          <w:szCs w:val="32"/>
          <w:lang w:val="en-US" w:eastAsia="zh-CN" w:bidi="ar-SA"/>
        </w:rPr>
        <w:t>生环委</w:t>
      </w:r>
      <w:r>
        <w:rPr>
          <w:rFonts w:hint="eastAsia" w:ascii="仿宋_GB2312" w:hAnsi="仿宋_GB2312" w:eastAsia="仿宋_GB2312" w:cs="仿宋_GB2312"/>
          <w:snapToGrid/>
          <w:spacing w:val="0"/>
          <w:kern w:val="2"/>
          <w:sz w:val="32"/>
          <w:szCs w:val="32"/>
          <w:lang w:val="en-US" w:eastAsia="en-US" w:bidi="ar-SA"/>
        </w:rPr>
        <w:t>发布的出现重污染天气信息时，及时报告区人民政府和</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，为重污染天气预警、响应工作提供决策依据。重污染天气过程期间，及时提出发布、调整、解除预警建议，为预警、响应工作提供决策依据。</w:t>
      </w:r>
    </w:p>
    <w:p w14:paraId="23F0265D">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4.2 </w:t>
      </w:r>
      <w:r>
        <w:rPr>
          <w:rFonts w:hint="eastAsia" w:ascii="仿宋_GB2312" w:hAnsi="仿宋_GB2312" w:eastAsia="仿宋_GB2312" w:cs="仿宋_GB2312"/>
          <w:b/>
          <w:bCs/>
          <w:snapToGrid/>
          <w:spacing w:val="0"/>
          <w:kern w:val="2"/>
          <w:sz w:val="32"/>
          <w:szCs w:val="22"/>
          <w:lang w:val="en-US" w:eastAsia="en-US" w:bidi="ar-SA"/>
        </w:rPr>
        <w:t>预警分级</w:t>
      </w:r>
    </w:p>
    <w:p w14:paraId="261BF34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重污染天气预警统一以空气质量指数（AQI）日均值为指标，按连续24小时（可以跨自然日）均值计算。依据环境质量预测结果、空气污染程度、重污染天气持续时间等因素，将重污染天气预警分为3个级别，由轻到重依次为黄色预警、橙色预警、红色预警。</w:t>
      </w:r>
    </w:p>
    <w:p w14:paraId="515F749E">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4.2.1 </w:t>
      </w:r>
      <w:r>
        <w:rPr>
          <w:rFonts w:hint="eastAsia" w:ascii="仿宋_GB2312" w:hAnsi="仿宋_GB2312" w:eastAsia="仿宋_GB2312" w:cs="仿宋_GB2312"/>
          <w:snapToGrid/>
          <w:spacing w:val="0"/>
          <w:kern w:val="2"/>
          <w:sz w:val="32"/>
          <w:szCs w:val="22"/>
          <w:lang w:val="en-US" w:eastAsia="en-US" w:bidi="ar-SA"/>
        </w:rPr>
        <w:t>预警级别</w:t>
      </w:r>
    </w:p>
    <w:p w14:paraId="4215B2A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黄色预警：预测日AQI&gt;200或日AQI&gt;150持续48小时及以上，且未达到高级别预警条件。</w:t>
      </w:r>
    </w:p>
    <w:p w14:paraId="2282BA17">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橙色预警：日AQI&gt;200持续48小时及以上或日AQI&gt;150持续72小时及以上，且未达到高级别预警条件。</w:t>
      </w:r>
    </w:p>
    <w:p w14:paraId="246D922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红色预警：日AQI&gt;200持续72小时及以上且日AQI&gt;300持续24小时及以上。</w:t>
      </w:r>
    </w:p>
    <w:p w14:paraId="344405E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当预测AQI日均值&gt;200持续1天（24小时）及以上，随空气质量预报信息发布健康防护提示性信息。</w:t>
      </w:r>
    </w:p>
    <w:p w14:paraId="599D28C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当预测AQI日均值＞100持续1天（24小时）及以上，可根据市重污染天气应急指挥中心要求，结合我区实际情况，参照应急减排措施，采取限产等强化措施，减轻污染程度，保障群众身体健康。</w:t>
      </w:r>
    </w:p>
    <w:p w14:paraId="508F2ED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当预测可能出现上述重污染天气条件时，应当按空气质量预报结果上限确定预警级别。当监测空气质量已经达到重度污染，且预测未来24小时内空气质量不会有明显改善时，应根据实际污染情况尽早启动或调整相应级别的预警。</w:t>
      </w:r>
    </w:p>
    <w:p w14:paraId="74B2579F">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4.2.2 </w:t>
      </w:r>
      <w:r>
        <w:rPr>
          <w:rFonts w:hint="eastAsia" w:ascii="仿宋_GB2312" w:hAnsi="仿宋_GB2312" w:eastAsia="仿宋_GB2312" w:cs="仿宋_GB2312"/>
          <w:snapToGrid/>
          <w:spacing w:val="0"/>
          <w:kern w:val="2"/>
          <w:sz w:val="32"/>
          <w:szCs w:val="22"/>
          <w:lang w:val="en-US" w:eastAsia="en-US" w:bidi="ar-SA"/>
        </w:rPr>
        <w:t>区域联动预警</w:t>
      </w:r>
    </w:p>
    <w:p w14:paraId="23CDCB3E">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我区地处大气传输通道城区区域，作为市级重污染天气应急预案中重点区域，同步接收岳阳市重污染天气应急指挥中心区域联动预警信息。</w:t>
      </w:r>
    </w:p>
    <w:p w14:paraId="2EF9C9D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当接收到市级区域联动预警信息时，区应急指挥协调小组应及时依据预警提示信息和本地重污染天气应急预案，结合实际污染情况及时启动相应级别或更高级别的应急预警。</w:t>
      </w:r>
    </w:p>
    <w:p w14:paraId="0766108D">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4.3 </w:t>
      </w:r>
      <w:r>
        <w:rPr>
          <w:rFonts w:hint="eastAsia" w:ascii="仿宋_GB2312" w:hAnsi="仿宋_GB2312" w:eastAsia="仿宋_GB2312" w:cs="仿宋_GB2312"/>
          <w:b/>
          <w:bCs/>
          <w:snapToGrid/>
          <w:spacing w:val="0"/>
          <w:kern w:val="2"/>
          <w:sz w:val="32"/>
          <w:szCs w:val="22"/>
          <w:lang w:val="en-US" w:eastAsia="en-US" w:bidi="ar-SA"/>
        </w:rPr>
        <w:t>预警会商</w:t>
      </w:r>
    </w:p>
    <w:p w14:paraId="2F185A0E">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生态环境分局会同区相关部门开展重污染天气预警会商工作。预测未来可能出现重污染天气时，应当及时发起会商。未发布预警信息、重污染天气已经出现时，要实时会商。当预测出现符合重污染天气预警条件的天气时，及时向</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提出预警建议。区域联动预警和区级预警响应期间应增加会商频次，</w:t>
      </w:r>
      <w:r>
        <w:rPr>
          <w:rFonts w:hint="eastAsia" w:ascii="仿宋_GB2312" w:hAnsi="仿宋_GB2312" w:eastAsia="仿宋_GB2312" w:cs="仿宋_GB2312"/>
          <w:snapToGrid/>
          <w:spacing w:val="0"/>
          <w:kern w:val="2"/>
          <w:sz w:val="32"/>
          <w:szCs w:val="32"/>
          <w:highlight w:val="none"/>
          <w:lang w:val="en-US" w:eastAsia="en-US" w:bidi="ar-SA"/>
        </w:rPr>
        <w:t>必要时请</w:t>
      </w:r>
      <w:r>
        <w:rPr>
          <w:rFonts w:hint="eastAsia" w:ascii="仿宋_GB2312" w:hAnsi="仿宋_GB2312" w:eastAsia="仿宋_GB2312" w:cs="仿宋_GB2312"/>
          <w:snapToGrid/>
          <w:spacing w:val="0"/>
          <w:kern w:val="2"/>
          <w:sz w:val="32"/>
          <w:szCs w:val="32"/>
          <w:highlight w:val="none"/>
          <w:lang w:val="en-US" w:eastAsia="zh-CN" w:bidi="ar-SA"/>
        </w:rPr>
        <w:t>区生环委主任</w:t>
      </w:r>
      <w:r>
        <w:rPr>
          <w:rFonts w:hint="eastAsia" w:ascii="仿宋_GB2312" w:hAnsi="仿宋_GB2312" w:eastAsia="仿宋_GB2312" w:cs="仿宋_GB2312"/>
          <w:snapToGrid/>
          <w:spacing w:val="0"/>
          <w:kern w:val="2"/>
          <w:sz w:val="32"/>
          <w:szCs w:val="32"/>
          <w:highlight w:val="none"/>
          <w:lang w:val="en-US" w:eastAsia="en-US" w:bidi="ar-SA"/>
        </w:rPr>
        <w:t>、副</w:t>
      </w:r>
      <w:r>
        <w:rPr>
          <w:rFonts w:hint="eastAsia" w:ascii="仿宋_GB2312" w:hAnsi="仿宋_GB2312" w:eastAsia="仿宋_GB2312" w:cs="仿宋_GB2312"/>
          <w:snapToGrid/>
          <w:spacing w:val="0"/>
          <w:kern w:val="2"/>
          <w:sz w:val="32"/>
          <w:szCs w:val="32"/>
          <w:highlight w:val="none"/>
          <w:lang w:val="en-US" w:eastAsia="zh-CN" w:bidi="ar-SA"/>
        </w:rPr>
        <w:t>主任</w:t>
      </w:r>
      <w:r>
        <w:rPr>
          <w:rFonts w:hint="eastAsia" w:ascii="仿宋_GB2312" w:hAnsi="仿宋_GB2312" w:eastAsia="仿宋_GB2312" w:cs="仿宋_GB2312"/>
          <w:snapToGrid/>
          <w:spacing w:val="0"/>
          <w:kern w:val="2"/>
          <w:sz w:val="32"/>
          <w:szCs w:val="32"/>
          <w:highlight w:val="none"/>
          <w:lang w:val="en-US" w:eastAsia="en-US" w:bidi="ar-SA"/>
        </w:rPr>
        <w:t>和有关成员单位负责人、专家组参与会商。</w:t>
      </w:r>
    </w:p>
    <w:p w14:paraId="4F2F653B">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4.4 </w:t>
      </w:r>
      <w:r>
        <w:rPr>
          <w:rFonts w:hint="eastAsia" w:ascii="仿宋_GB2312" w:hAnsi="仿宋_GB2312" w:eastAsia="仿宋_GB2312" w:cs="仿宋_GB2312"/>
          <w:b/>
          <w:bCs/>
          <w:snapToGrid/>
          <w:spacing w:val="0"/>
          <w:kern w:val="2"/>
          <w:sz w:val="32"/>
          <w:szCs w:val="22"/>
          <w:lang w:val="en-US" w:eastAsia="en-US" w:bidi="ar-SA"/>
        </w:rPr>
        <w:t>预警发布</w:t>
      </w:r>
    </w:p>
    <w:p w14:paraId="59A0F9F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原则上应提前24小时以上发布预警信息或按照区域应急联动要求及时启动预警。预警信息须明确预警级别、启动时间、应急响应区域范围、响应级别和响应措施等内容。</w:t>
      </w:r>
    </w:p>
    <w:p w14:paraId="0724E90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区级预警由</w:t>
      </w:r>
      <w:r>
        <w:rPr>
          <w:rFonts w:hint="eastAsia" w:ascii="仿宋_GB2312" w:hAnsi="仿宋_GB2312" w:eastAsia="仿宋_GB2312" w:cs="仿宋_GB2312"/>
          <w:snapToGrid/>
          <w:spacing w:val="0"/>
          <w:kern w:val="2"/>
          <w:sz w:val="32"/>
          <w:szCs w:val="32"/>
          <w:lang w:val="en-US" w:eastAsia="zh-CN" w:bidi="ar-SA"/>
        </w:rPr>
        <w:t>区生环委主任</w:t>
      </w:r>
      <w:r>
        <w:rPr>
          <w:rFonts w:hint="eastAsia" w:ascii="仿宋_GB2312" w:hAnsi="仿宋_GB2312" w:eastAsia="仿宋_GB2312" w:cs="仿宋_GB2312"/>
          <w:snapToGrid/>
          <w:spacing w:val="0"/>
          <w:kern w:val="2"/>
          <w:sz w:val="32"/>
          <w:szCs w:val="32"/>
          <w:lang w:val="en-US" w:eastAsia="en-US" w:bidi="ar-SA"/>
        </w:rPr>
        <w:t>批准后发布</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办公室</w:t>
      </w:r>
      <w:r>
        <w:rPr>
          <w:rFonts w:hint="eastAsia" w:ascii="仿宋_GB2312" w:hAnsi="仿宋_GB2312" w:eastAsia="仿宋_GB2312" w:cs="仿宋_GB2312"/>
          <w:snapToGrid/>
          <w:spacing w:val="0"/>
          <w:kern w:val="2"/>
          <w:sz w:val="32"/>
          <w:szCs w:val="32"/>
          <w:lang w:val="en-US" w:eastAsia="zh-CN" w:bidi="ar-SA"/>
        </w:rPr>
        <w:t>将预警信息</w:t>
      </w:r>
      <w:r>
        <w:rPr>
          <w:rFonts w:hint="eastAsia" w:ascii="仿宋_GB2312" w:hAnsi="仿宋_GB2312" w:eastAsia="仿宋_GB2312" w:cs="仿宋_GB2312"/>
          <w:snapToGrid/>
          <w:spacing w:val="0"/>
          <w:kern w:val="2"/>
          <w:sz w:val="32"/>
          <w:szCs w:val="32"/>
          <w:lang w:val="en-US" w:eastAsia="en-US" w:bidi="ar-SA"/>
        </w:rPr>
        <w:t>通过电子公文、</w:t>
      </w:r>
      <w:r>
        <w:rPr>
          <w:rFonts w:hint="eastAsia" w:ascii="仿宋_GB2312" w:hAnsi="仿宋_GB2312" w:eastAsia="仿宋_GB2312" w:cs="仿宋_GB2312"/>
          <w:snapToGrid/>
          <w:spacing w:val="0"/>
          <w:kern w:val="2"/>
          <w:sz w:val="32"/>
          <w:szCs w:val="32"/>
          <w:lang w:val="en-US" w:eastAsia="zh-CN" w:bidi="ar-SA"/>
        </w:rPr>
        <w:t>电报、</w:t>
      </w:r>
      <w:r>
        <w:rPr>
          <w:rFonts w:hint="eastAsia" w:ascii="仿宋_GB2312" w:hAnsi="仿宋_GB2312" w:eastAsia="仿宋_GB2312" w:cs="仿宋_GB2312"/>
          <w:snapToGrid/>
          <w:spacing w:val="0"/>
          <w:kern w:val="2"/>
          <w:sz w:val="32"/>
          <w:szCs w:val="32"/>
          <w:lang w:val="en-US" w:eastAsia="en-US" w:bidi="ar-SA"/>
        </w:rPr>
        <w:t>传真、邮件等方式向区政府总值班室、</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各成员单位和各镇（街道）、场发布预警信息；通信管理部门按照有关规定组织协调各电信运营企业向公众发送重污染天气预警短信，同时，通过政府网站、</w:t>
      </w:r>
      <w:r>
        <w:rPr>
          <w:rFonts w:hint="eastAsia" w:ascii="仿宋_GB2312" w:hAnsi="仿宋_GB2312" w:eastAsia="仿宋_GB2312" w:cs="仿宋_GB2312"/>
          <w:snapToGrid/>
          <w:spacing w:val="0"/>
          <w:kern w:val="2"/>
          <w:sz w:val="32"/>
          <w:szCs w:val="32"/>
          <w:lang w:val="en-US" w:eastAsia="zh-CN" w:bidi="ar-SA"/>
        </w:rPr>
        <w:t>广播、</w:t>
      </w:r>
      <w:r>
        <w:rPr>
          <w:rFonts w:hint="eastAsia" w:ascii="仿宋_GB2312" w:hAnsi="仿宋_GB2312" w:eastAsia="仿宋_GB2312" w:cs="仿宋_GB2312"/>
          <w:snapToGrid/>
          <w:spacing w:val="0"/>
          <w:kern w:val="2"/>
          <w:sz w:val="32"/>
          <w:szCs w:val="32"/>
          <w:lang w:val="en-US" w:eastAsia="en-US" w:bidi="ar-SA"/>
        </w:rPr>
        <w:t>电视</w:t>
      </w:r>
      <w:r>
        <w:rPr>
          <w:rFonts w:hint="eastAsia" w:ascii="仿宋_GB2312" w:hAnsi="仿宋_GB2312" w:eastAsia="仿宋_GB2312" w:cs="仿宋_GB2312"/>
          <w:snapToGrid/>
          <w:spacing w:val="0"/>
          <w:kern w:val="2"/>
          <w:sz w:val="32"/>
          <w:szCs w:val="32"/>
          <w:lang w:val="en-US" w:eastAsia="zh-CN" w:bidi="ar-SA"/>
        </w:rPr>
        <w:t>、报纸、新媒体</w:t>
      </w:r>
      <w:r>
        <w:rPr>
          <w:rFonts w:hint="eastAsia" w:ascii="仿宋_GB2312" w:hAnsi="仿宋_GB2312" w:eastAsia="仿宋_GB2312" w:cs="仿宋_GB2312"/>
          <w:snapToGrid/>
          <w:spacing w:val="0"/>
          <w:kern w:val="2"/>
          <w:sz w:val="32"/>
          <w:szCs w:val="32"/>
          <w:lang w:val="en-US" w:eastAsia="en-US" w:bidi="ar-SA"/>
        </w:rPr>
        <w:t>等新闻媒介发布。</w:t>
      </w:r>
    </w:p>
    <w:p w14:paraId="164951C5">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4.5 </w:t>
      </w:r>
      <w:r>
        <w:rPr>
          <w:rFonts w:hint="eastAsia" w:ascii="仿宋_GB2312" w:hAnsi="仿宋_GB2312" w:eastAsia="仿宋_GB2312" w:cs="仿宋_GB2312"/>
          <w:b/>
          <w:bCs/>
          <w:snapToGrid/>
          <w:spacing w:val="0"/>
          <w:kern w:val="2"/>
          <w:sz w:val="32"/>
          <w:szCs w:val="22"/>
          <w:lang w:val="en-US" w:eastAsia="en-US" w:bidi="ar-SA"/>
        </w:rPr>
        <w:t>预警变更</w:t>
      </w:r>
    </w:p>
    <w:p w14:paraId="37F507D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在预警有效期内，生态环境分局会同相关部门加强研判和跟踪分析，如有分析结论证明可以提前提升或降低预警级别的，向</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报告并提出预警变更的建议。</w:t>
      </w:r>
    </w:p>
    <w:p w14:paraId="4FA7A116">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当预测发生前后两次重污染过程，且间隔时间未达到解除预警条件时，按一次重污染过程计算，按高级别启动预警。当预测或监测空气质量达到更高级别预警条件时，尽早升级管控措施。当空气质量改善到相应级别预警启动标准以下，且预测将持续36小时以上时，降低预警级别。</w:t>
      </w:r>
    </w:p>
    <w:p w14:paraId="250D4526">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4.6 </w:t>
      </w:r>
      <w:r>
        <w:rPr>
          <w:rFonts w:hint="eastAsia" w:ascii="仿宋_GB2312" w:hAnsi="仿宋_GB2312" w:eastAsia="仿宋_GB2312" w:cs="仿宋_GB2312"/>
          <w:b/>
          <w:bCs/>
          <w:snapToGrid/>
          <w:spacing w:val="0"/>
          <w:kern w:val="2"/>
          <w:sz w:val="32"/>
          <w:szCs w:val="22"/>
          <w:lang w:val="en-US" w:eastAsia="en-US" w:bidi="ar-SA"/>
        </w:rPr>
        <w:t>预警解除</w:t>
      </w:r>
    </w:p>
    <w:p w14:paraId="25E6CB80">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预测或监测空气质量指数将降至或已降至黄色预警条件以下，且预测将持续36小时以上时，生态环境分局会同相关部门提出解除预警建议，报</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批准后发布。</w:t>
      </w:r>
    </w:p>
    <w:p w14:paraId="67BFAB15">
      <w:pPr>
        <w:keepNext w:val="0"/>
        <w:keepLines w:val="0"/>
        <w:pageBreakBefore w:val="0"/>
        <w:widowControl w:val="0"/>
        <w:kinsoku/>
        <w:wordWrap/>
        <w:overflowPunct/>
        <w:topLinePunct w:val="0"/>
        <w:autoSpaceDE w:val="0"/>
        <w:autoSpaceDN w:val="0"/>
        <w:bidi w:val="0"/>
        <w:adjustRightInd/>
        <w:snapToGrid/>
        <w:spacing w:after="0" w:line="560" w:lineRule="exact"/>
        <w:ind w:right="0"/>
        <w:jc w:val="both"/>
        <w:textAlignment w:val="auto"/>
        <w:rPr>
          <w:rFonts w:hint="eastAsia" w:ascii="黑体" w:hAnsi="仿宋" w:eastAsia="黑体" w:cs="仿宋"/>
          <w:snapToGrid/>
          <w:spacing w:val="0"/>
          <w:kern w:val="2"/>
          <w:sz w:val="32"/>
          <w:szCs w:val="32"/>
          <w:lang w:val="en-US" w:eastAsia="en-US" w:bidi="ar-SA"/>
        </w:rPr>
      </w:pPr>
      <w:r>
        <w:rPr>
          <w:rFonts w:hint="eastAsia" w:ascii="黑体" w:hAnsi="仿宋" w:eastAsia="黑体" w:cs="仿宋"/>
          <w:snapToGrid/>
          <w:spacing w:val="0"/>
          <w:kern w:val="2"/>
          <w:sz w:val="32"/>
          <w:szCs w:val="32"/>
          <w:lang w:val="en-US" w:eastAsia="en-US" w:bidi="ar-SA"/>
        </w:rPr>
        <w:t>5.应急响应和措施</w:t>
      </w:r>
    </w:p>
    <w:p w14:paraId="0774AF32">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5.1 </w:t>
      </w:r>
      <w:r>
        <w:rPr>
          <w:rFonts w:hint="eastAsia" w:ascii="仿宋_GB2312" w:hAnsi="仿宋_GB2312" w:eastAsia="仿宋_GB2312" w:cs="仿宋_GB2312"/>
          <w:b/>
          <w:bCs/>
          <w:snapToGrid/>
          <w:spacing w:val="0"/>
          <w:kern w:val="2"/>
          <w:sz w:val="32"/>
          <w:szCs w:val="22"/>
          <w:lang w:val="en-US" w:eastAsia="en-US" w:bidi="ar-SA"/>
        </w:rPr>
        <w:t>响应分级及启动</w:t>
      </w:r>
    </w:p>
    <w:p w14:paraId="653354BC">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与预警等级相对应，实行三级应急响应。当发布黄色预警时，启动Ⅲ级应急响应；当发布橙色预警时，启动Ⅱ级应急响应；当发布红色预警时，启动Ⅰ级应急响应。</w:t>
      </w:r>
    </w:p>
    <w:p w14:paraId="1293A94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各成员单位按照各自职责，迅速启动相应级别应急响应，落实应急值守制度，做好应急人员、车辆、设备、物资的调度，并采取相应措施。</w:t>
      </w:r>
    </w:p>
    <w:p w14:paraId="6F6D037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32"/>
          <w:lang w:val="en-US" w:eastAsia="zh-CN" w:bidi="ar-SA"/>
        </w:rPr>
        <w:t xml:space="preserve">5.2 </w:t>
      </w:r>
      <w:r>
        <w:rPr>
          <w:rFonts w:hint="eastAsia" w:ascii="仿宋_GB2312" w:hAnsi="仿宋_GB2312" w:eastAsia="仿宋_GB2312" w:cs="仿宋_GB2312"/>
          <w:b/>
          <w:bCs/>
          <w:snapToGrid/>
          <w:spacing w:val="0"/>
          <w:kern w:val="2"/>
          <w:sz w:val="32"/>
          <w:szCs w:val="22"/>
          <w:lang w:val="en-US" w:eastAsia="en-US" w:bidi="ar-SA"/>
        </w:rPr>
        <w:t>Ⅲ级响应措施</w:t>
      </w:r>
    </w:p>
    <w:p w14:paraId="49ACF38A">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黄色预警信息发布后，启动Ⅲ级响应措施。根据区重污染天气应急预案采取减排措施，加大对燃煤锅炉、施工场地、机动车排放、工业企业等重点大气污染源的执法检查频次，从严查处农作物秸秆及杂物焚烧、露天烧烤、餐饮油烟无组织排放等违规行为。</w:t>
      </w:r>
    </w:p>
    <w:p w14:paraId="21E02A47">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5.2.1 </w:t>
      </w:r>
      <w:r>
        <w:rPr>
          <w:rFonts w:hint="eastAsia" w:ascii="仿宋_GB2312" w:hAnsi="仿宋_GB2312" w:eastAsia="仿宋_GB2312" w:cs="仿宋_GB2312"/>
          <w:snapToGrid/>
          <w:spacing w:val="0"/>
          <w:kern w:val="2"/>
          <w:sz w:val="32"/>
          <w:szCs w:val="22"/>
          <w:lang w:val="en-US" w:eastAsia="en-US" w:bidi="ar-SA"/>
        </w:rPr>
        <w:t>公众健康防护指引</w:t>
      </w:r>
    </w:p>
    <w:p w14:paraId="1C49DA6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1）加强对重污染天气应急、健康防护等方面的科普知识宣传。卫健、教育等部门编制提醒儿童、孕妇、老年人和呼吸道、心脑血管疾病患者等易感染人群尽量留在室内，避免户外活动的重污染天气公众健康和疾病预防告知信息报宣传部门，并组织医疗卫生机构做好呼吸道疾病治疗准备工作。</w:t>
      </w:r>
    </w:p>
    <w:p w14:paraId="6BD33C1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（2）协调政府网站、电视台、新闻媒体发布卫健、教育等部门报送的预防告知信息，并做好新闻报道工作。</w:t>
      </w:r>
    </w:p>
    <w:p w14:paraId="32165BBF">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（3）落实中小学校、幼儿园减少户外体育课、课间操、运动会等活动频次措施。</w:t>
      </w:r>
    </w:p>
    <w:p w14:paraId="60875D63">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5.2.2 </w:t>
      </w:r>
      <w:r>
        <w:rPr>
          <w:rFonts w:hint="eastAsia" w:ascii="仿宋_GB2312" w:hAnsi="仿宋_GB2312" w:eastAsia="仿宋_GB2312" w:cs="仿宋_GB2312"/>
          <w:snapToGrid/>
          <w:spacing w:val="0"/>
          <w:kern w:val="2"/>
          <w:sz w:val="32"/>
          <w:szCs w:val="22"/>
          <w:lang w:val="en-US" w:eastAsia="en-US" w:bidi="ar-SA"/>
        </w:rPr>
        <w:t>建议性减排措施</w:t>
      </w:r>
    </w:p>
    <w:p w14:paraId="1605B21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（1）公众尽量乘坐公共交通工具出行，减少机动车上路行驶。</w:t>
      </w:r>
    </w:p>
    <w:p w14:paraId="74A2D1F7">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（2）加大对施工工地、裸露地面、物料堆放等场所实施扬尘控制措施力度；减少建筑室内施工中涂料、油漆、溶剂等含挥发性有机物的原材料及产品使用。</w:t>
      </w:r>
    </w:p>
    <w:p w14:paraId="3D2AB75D">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（3）落实城区道路机械化清洗保洁1次/天，保持道路清洁，控制道路扬尘。</w:t>
      </w:r>
    </w:p>
    <w:p w14:paraId="1731B9F2">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5.2.3 </w:t>
      </w:r>
      <w:r>
        <w:rPr>
          <w:rFonts w:hint="eastAsia" w:ascii="仿宋_GB2312" w:hAnsi="仿宋_GB2312" w:eastAsia="仿宋_GB2312" w:cs="仿宋_GB2312"/>
          <w:snapToGrid/>
          <w:spacing w:val="0"/>
          <w:kern w:val="2"/>
          <w:sz w:val="32"/>
          <w:szCs w:val="22"/>
          <w:lang w:val="en-US" w:eastAsia="en-US" w:bidi="ar-SA"/>
        </w:rPr>
        <w:t>强制性减排措施</w:t>
      </w:r>
    </w:p>
    <w:p w14:paraId="08A9C8F3">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按照重污染天气应急减排清单，在确保安全生产的前提下，有计划地实施对应预警级别下的应急减排措施，减少污染物排放。在保障城市正常运行的条件下，督导落实以下措施：</w:t>
      </w:r>
    </w:p>
    <w:p w14:paraId="715D538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（1）工业源减排措施。按照重污染天气应急预案、应急减排清单，精准实施黄色预警级别工业企业应急减排措施。对纳入应急减排清单的企业，按照</w:t>
      </w:r>
      <w:r>
        <w:rPr>
          <w:rFonts w:hint="eastAsia" w:ascii="仿宋_GB2312" w:hAnsi="仿宋_GB2312" w:eastAsia="仿宋_GB2312" w:cs="仿宋_GB2312"/>
          <w:snapToGrid/>
          <w:spacing w:val="0"/>
          <w:kern w:val="2"/>
          <w:sz w:val="32"/>
          <w:szCs w:val="32"/>
          <w:lang w:val="en-US" w:eastAsia="zh-CN" w:bidi="ar-SA"/>
        </w:rPr>
        <w:t>“</w:t>
      </w:r>
      <w:r>
        <w:rPr>
          <w:rFonts w:hint="eastAsia" w:ascii="仿宋_GB2312" w:hAnsi="仿宋_GB2312" w:eastAsia="仿宋_GB2312" w:cs="仿宋_GB2312"/>
          <w:snapToGrid/>
          <w:spacing w:val="0"/>
          <w:kern w:val="2"/>
          <w:sz w:val="32"/>
          <w:szCs w:val="32"/>
          <w:lang w:val="en-US" w:eastAsia="en-US" w:bidi="ar-SA"/>
        </w:rPr>
        <w:t>一厂一策</w:t>
      </w:r>
      <w:r>
        <w:rPr>
          <w:rFonts w:hint="eastAsia" w:ascii="仿宋_GB2312" w:hAnsi="仿宋_GB2312" w:eastAsia="仿宋_GB2312" w:cs="仿宋_GB2312"/>
          <w:snapToGrid/>
          <w:spacing w:val="0"/>
          <w:kern w:val="2"/>
          <w:sz w:val="32"/>
          <w:szCs w:val="32"/>
          <w:lang w:val="en-US" w:eastAsia="zh-CN" w:bidi="ar-SA"/>
        </w:rPr>
        <w:t>”</w:t>
      </w:r>
      <w:r>
        <w:rPr>
          <w:rFonts w:hint="eastAsia" w:ascii="仿宋_GB2312" w:hAnsi="仿宋_GB2312" w:eastAsia="仿宋_GB2312" w:cs="仿宋_GB2312"/>
          <w:snapToGrid/>
          <w:spacing w:val="0"/>
          <w:kern w:val="2"/>
          <w:sz w:val="32"/>
          <w:szCs w:val="32"/>
          <w:lang w:val="en-US" w:eastAsia="en-US" w:bidi="ar-SA"/>
        </w:rPr>
        <w:t>企业减排操作方案，根据各类关键性指标明确具体的停限产生产装置、工艺环节，做到企业应急减排措施</w:t>
      </w:r>
      <w:r>
        <w:rPr>
          <w:rFonts w:hint="eastAsia" w:ascii="仿宋_GB2312" w:hAnsi="仿宋_GB2312" w:eastAsia="仿宋_GB2312" w:cs="仿宋_GB2312"/>
          <w:snapToGrid/>
          <w:spacing w:val="0"/>
          <w:kern w:val="2"/>
          <w:sz w:val="32"/>
          <w:szCs w:val="32"/>
          <w:lang w:val="en-US" w:eastAsia="zh-CN" w:bidi="ar-SA"/>
        </w:rPr>
        <w:t>“</w:t>
      </w:r>
      <w:r>
        <w:rPr>
          <w:rFonts w:hint="eastAsia" w:ascii="仿宋_GB2312" w:hAnsi="仿宋_GB2312" w:eastAsia="仿宋_GB2312" w:cs="仿宋_GB2312"/>
          <w:snapToGrid/>
          <w:spacing w:val="0"/>
          <w:kern w:val="2"/>
          <w:sz w:val="32"/>
          <w:szCs w:val="32"/>
          <w:lang w:val="en-US" w:eastAsia="en-US" w:bidi="ar-SA"/>
        </w:rPr>
        <w:t>可操作、可监测、可核查</w:t>
      </w:r>
      <w:r>
        <w:rPr>
          <w:rFonts w:hint="eastAsia" w:ascii="仿宋_GB2312" w:hAnsi="仿宋_GB2312" w:eastAsia="仿宋_GB2312" w:cs="仿宋_GB2312"/>
          <w:snapToGrid/>
          <w:spacing w:val="0"/>
          <w:kern w:val="2"/>
          <w:sz w:val="32"/>
          <w:szCs w:val="32"/>
          <w:lang w:val="en-US" w:eastAsia="zh-CN" w:bidi="ar-SA"/>
        </w:rPr>
        <w:t>”</w:t>
      </w:r>
      <w:r>
        <w:rPr>
          <w:rFonts w:hint="eastAsia" w:ascii="仿宋_GB2312" w:hAnsi="仿宋_GB2312" w:eastAsia="仿宋_GB2312" w:cs="仿宋_GB2312"/>
          <w:snapToGrid/>
          <w:spacing w:val="0"/>
          <w:kern w:val="2"/>
          <w:sz w:val="32"/>
          <w:szCs w:val="32"/>
          <w:lang w:val="en-US" w:eastAsia="en-US" w:bidi="ar-SA"/>
        </w:rPr>
        <w:t>。工业企业减排措施应以停止排放污染物的生产线或主要产排污环节（设备）为主；对不可临时中断的生产线或生产工序，采取提高治污效率、限制生产负荷等措施减排或安装废气自动监控设施和分布式控制系统。避免对非涉气工序、生产设施采取停限产措施，确保应急管控措施精准到位，降低对企业正当生产经营的影响。</w:t>
      </w:r>
    </w:p>
    <w:p w14:paraId="2E85D770">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2）扬尘源减排措施。执行重污染天气扬尘源应急减排清单黄色预警级别减排措施。施工工地应停止土石方作业、建筑拆除、喷涂粉刷、护坡喷浆、混凝土搅拌、渣土运输等，矿山、砂石料厂、石材石板厂等应停止露天作业，主干道和易产生扬尘路段应增加机扫和洒水等保洁频次。</w:t>
      </w:r>
    </w:p>
    <w:p w14:paraId="4C9B1126">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3）移动源减排措施。执行重污染天气移动源应急减排清单黄色预警级别减排措施。除应急抢险、民生保障工程外，未安装密闭装置易产生遗撒的运输车辆停止上路行驶。涉大宗物料运输单位应制定详细交通运输源头管控方案并配备有关硬件监管设施。移动源除明确停驶方案外，还应严格执行源头管控有关要求，包括加强油品储运销环节监管和加油加气站油气回收系统的使用情况排查、开展油品检测、抽查机动车销售企业环保达标情况，以及加强柴油货车路检路查以及集中使用、停放地入户检查的频次和力度等。加大不合格非道路移动机械监督检查频次，依法查处违法行为。</w:t>
      </w:r>
    </w:p>
    <w:p w14:paraId="07F601A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（4）其他减排措施。严格禁止农作物秸秆及杂物露天焚烧，重污染天气应急响应期间增加巡查频次；加大对餐饮油烟处理设施正常运行的监管力度，禁止露天烧烤和燃放烟花爆竹。</w:t>
      </w:r>
    </w:p>
    <w:p w14:paraId="5B0630CA">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32"/>
          <w:lang w:val="en-US" w:eastAsia="zh-CN" w:bidi="ar-SA"/>
        </w:rPr>
        <w:t xml:space="preserve">5.3 </w:t>
      </w:r>
      <w:r>
        <w:rPr>
          <w:rFonts w:hint="eastAsia" w:ascii="仿宋_GB2312" w:hAnsi="仿宋_GB2312" w:eastAsia="仿宋_GB2312" w:cs="仿宋_GB2312"/>
          <w:b/>
          <w:bCs/>
          <w:snapToGrid/>
          <w:spacing w:val="0"/>
          <w:kern w:val="2"/>
          <w:sz w:val="32"/>
          <w:szCs w:val="22"/>
          <w:lang w:val="en-US" w:eastAsia="en-US" w:bidi="ar-SA"/>
        </w:rPr>
        <w:t>Ⅱ级响应措施</w:t>
      </w:r>
    </w:p>
    <w:p w14:paraId="5797A479">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办公室督促指导各镇（街道）场落实各项应急响应措施。</w:t>
      </w:r>
    </w:p>
    <w:p w14:paraId="6B39CC23">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办公室根据实际情况组织评估重污染天气应急减排措施的效果，及时补充完善应对措施。</w:t>
      </w:r>
    </w:p>
    <w:p w14:paraId="57AE1F8D">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橙色预警信息发布后，在落实Ⅲ级响应措施的基础上启动Ⅱ级响应措施。</w:t>
      </w:r>
    </w:p>
    <w:p w14:paraId="0D54FE4E">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5.3.1 </w:t>
      </w:r>
      <w:r>
        <w:rPr>
          <w:rFonts w:hint="eastAsia" w:ascii="仿宋_GB2312" w:hAnsi="仿宋_GB2312" w:eastAsia="仿宋_GB2312" w:cs="仿宋_GB2312"/>
          <w:snapToGrid/>
          <w:spacing w:val="0"/>
          <w:kern w:val="2"/>
          <w:sz w:val="32"/>
          <w:szCs w:val="22"/>
          <w:lang w:val="en-US" w:eastAsia="en-US" w:bidi="ar-SA"/>
        </w:rPr>
        <w:t>公众健康防护指引</w:t>
      </w:r>
    </w:p>
    <w:p w14:paraId="68393A7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1）编制提醒居民避免户外运动、室外作业和儿童、孕妇、老年人等易感人群停止户外活动的公众健康和疾病预防告知信息报宣传部门；组织医疗卫生机构开展重污染天气导致的呼吸道疾病预防、控制与治疗工作。</w:t>
      </w:r>
    </w:p>
    <w:p w14:paraId="6DB035D6">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（2）落实中小学校、幼儿园停止室外活动、弹性教学措施。</w:t>
      </w:r>
    </w:p>
    <w:p w14:paraId="5F01C8B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5.3.2 </w:t>
      </w:r>
      <w:r>
        <w:rPr>
          <w:rFonts w:hint="eastAsia" w:ascii="仿宋_GB2312" w:hAnsi="仿宋_GB2312" w:eastAsia="仿宋_GB2312" w:cs="仿宋_GB2312"/>
          <w:snapToGrid/>
          <w:spacing w:val="0"/>
          <w:kern w:val="2"/>
          <w:sz w:val="32"/>
          <w:szCs w:val="22"/>
          <w:lang w:val="en-US" w:eastAsia="en-US" w:bidi="ar-SA"/>
        </w:rPr>
        <w:t>建议性减排措施</w:t>
      </w:r>
    </w:p>
    <w:p w14:paraId="5E8BDA09">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（1）倡导机动车驻车时及时熄火，减少车辆原地怠速运行时间，降低机动车尾气污染物排放。</w:t>
      </w:r>
    </w:p>
    <w:p w14:paraId="18B6AA9F">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（2）倡导企事业单位节约用电，冬季取暖设施温度较平时调低2-4摄氏度；加大公共交通运力保障，合理增加城区主干道的公共交通工具的营运频次和营运时间。</w:t>
      </w:r>
    </w:p>
    <w:p w14:paraId="0EFB7243">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（3）在常规作业基础上，对城区主要道路每日增加1次及以上清扫保洁作业，落实路面保湿措施。</w:t>
      </w:r>
    </w:p>
    <w:p w14:paraId="2AF10AEC">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（4）在条件允许的情况下，采用人工影响局部天气措施，改善大气环境。</w:t>
      </w:r>
    </w:p>
    <w:p w14:paraId="665B6E70">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5.3.3 </w:t>
      </w:r>
      <w:r>
        <w:rPr>
          <w:rFonts w:hint="eastAsia" w:ascii="仿宋_GB2312" w:hAnsi="仿宋_GB2312" w:eastAsia="仿宋_GB2312" w:cs="仿宋_GB2312"/>
          <w:snapToGrid/>
          <w:spacing w:val="0"/>
          <w:kern w:val="2"/>
          <w:sz w:val="32"/>
          <w:szCs w:val="22"/>
          <w:lang w:val="en-US" w:eastAsia="en-US" w:bidi="ar-SA"/>
        </w:rPr>
        <w:t>强制性减排措施</w:t>
      </w:r>
    </w:p>
    <w:p w14:paraId="3CD16D79">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（1）纳入应急减排项目清单的工业企业应按照</w:t>
      </w:r>
      <w:r>
        <w:rPr>
          <w:rFonts w:hint="eastAsia" w:ascii="仿宋_GB2312" w:hAnsi="仿宋_GB2312" w:eastAsia="仿宋_GB2312" w:cs="仿宋_GB2312"/>
          <w:snapToGrid/>
          <w:spacing w:val="0"/>
          <w:kern w:val="2"/>
          <w:sz w:val="32"/>
          <w:szCs w:val="32"/>
          <w:lang w:val="en-US" w:eastAsia="zh-CN" w:bidi="ar-SA"/>
        </w:rPr>
        <w:t>“</w:t>
      </w:r>
      <w:r>
        <w:rPr>
          <w:rFonts w:hint="eastAsia" w:ascii="仿宋_GB2312" w:hAnsi="仿宋_GB2312" w:eastAsia="仿宋_GB2312" w:cs="仿宋_GB2312"/>
          <w:snapToGrid/>
          <w:spacing w:val="0"/>
          <w:kern w:val="2"/>
          <w:sz w:val="32"/>
          <w:szCs w:val="32"/>
          <w:lang w:val="en-US" w:eastAsia="en-US" w:bidi="ar-SA"/>
        </w:rPr>
        <w:t>一厂一策</w:t>
      </w:r>
      <w:r>
        <w:rPr>
          <w:rFonts w:hint="eastAsia" w:ascii="仿宋_GB2312" w:hAnsi="仿宋_GB2312" w:eastAsia="仿宋_GB2312" w:cs="仿宋_GB2312"/>
          <w:snapToGrid/>
          <w:spacing w:val="0"/>
          <w:kern w:val="2"/>
          <w:sz w:val="32"/>
          <w:szCs w:val="32"/>
          <w:lang w:val="en-US" w:eastAsia="zh-CN" w:bidi="ar-SA"/>
        </w:rPr>
        <w:t>”</w:t>
      </w:r>
      <w:r>
        <w:rPr>
          <w:rFonts w:hint="eastAsia" w:ascii="仿宋_GB2312" w:hAnsi="仿宋_GB2312" w:eastAsia="仿宋_GB2312" w:cs="仿宋_GB2312"/>
          <w:snapToGrid/>
          <w:spacing w:val="0"/>
          <w:kern w:val="2"/>
          <w:sz w:val="32"/>
          <w:szCs w:val="32"/>
          <w:lang w:val="en-US" w:eastAsia="en-US" w:bidi="ar-SA"/>
        </w:rPr>
        <w:t>实施方案要求实施橙色预警下的减排措施，积极利用区外来电，严格执行绿色节能调度，在满足区域供电平衡和热力供应的前提下，煤耗低的超低排放机组优先发电。</w:t>
      </w:r>
    </w:p>
    <w:p w14:paraId="0AA0C53B">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2）机动车和非道路移动机械按移动源应急减排项目清单要求实施橙色预警下的减排措施，主城区内应采取国四及以下排放标准柴油货车、三轮汽车、拖拉机等限制通行的措施；矿山、港口、物流（除民生保障类）等涉及大宗物料运输（日载货车辆进出20辆次及以上）的单位停止使用国四及以下排放标准重型载货车辆运输（特种车辆、危化品车辆等除外）；施工工地、工业企业厂区和工业园区内停止使用国二及以下排放标准非道路移动机械（使用清洁能源和紧急检修作业机械除外）。</w:t>
      </w:r>
    </w:p>
    <w:p w14:paraId="72A7ACE3">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（3）施工工地按扬尘源应急减排项目清单要求实施橙色预警下的减排措施。</w:t>
      </w:r>
    </w:p>
    <w:p w14:paraId="4C86D363">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32"/>
          <w:lang w:val="en-US" w:eastAsia="zh-CN" w:bidi="ar-SA"/>
        </w:rPr>
        <w:t xml:space="preserve">5.4 </w:t>
      </w:r>
      <w:r>
        <w:rPr>
          <w:rFonts w:hint="eastAsia" w:ascii="仿宋_GB2312" w:hAnsi="仿宋_GB2312" w:eastAsia="仿宋_GB2312" w:cs="仿宋_GB2312"/>
          <w:b/>
          <w:bCs/>
          <w:snapToGrid/>
          <w:spacing w:val="0"/>
          <w:kern w:val="2"/>
          <w:sz w:val="32"/>
          <w:szCs w:val="22"/>
          <w:lang w:val="en-US" w:eastAsia="en-US" w:bidi="ar-SA"/>
        </w:rPr>
        <w:t>Ⅰ级响应措施</w:t>
      </w:r>
    </w:p>
    <w:p w14:paraId="12C1D48A">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督促指导各镇（街道）、场落实各项应急响应措施。</w:t>
      </w:r>
    </w:p>
    <w:p w14:paraId="52AC636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派出现场工作组和技术力量，赴相关各镇（街道）场督促指导应急响应工作。必要时，与相邻县级区进行协调沟通，采取相关应急联动措施。</w:t>
      </w:r>
    </w:p>
    <w:p w14:paraId="16FF9E5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生态环境分局会同相关部门增加重污染天气预警会商频次，必要时请市级专家组参与会商。</w:t>
      </w:r>
    </w:p>
    <w:p w14:paraId="4F0EB55E">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根据实际情况组织评估重污染天气应急减排措施的效果，及时补充完善应对措施。</w:t>
      </w:r>
    </w:p>
    <w:p w14:paraId="56BE33B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红色预警信息发布后，在落实Ⅱ级响应措施的基础上启动I级响应措施。</w:t>
      </w:r>
    </w:p>
    <w:p w14:paraId="203D4012">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5.4.1 </w:t>
      </w:r>
      <w:r>
        <w:rPr>
          <w:rFonts w:hint="eastAsia" w:ascii="仿宋_GB2312" w:hAnsi="仿宋_GB2312" w:eastAsia="仿宋_GB2312" w:cs="仿宋_GB2312"/>
          <w:snapToGrid/>
          <w:spacing w:val="0"/>
          <w:kern w:val="2"/>
          <w:sz w:val="32"/>
          <w:szCs w:val="22"/>
          <w:lang w:val="en-US" w:eastAsia="en-US" w:bidi="ar-SA"/>
        </w:rPr>
        <w:t>公众健康防护指引</w:t>
      </w:r>
    </w:p>
    <w:p w14:paraId="25D43BDC">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（1）编制提醒室外执勤、作业等人员可采取佩戴口罩等防护措施的公众健康和疾病预防告知信息报宣传部门。</w:t>
      </w:r>
    </w:p>
    <w:p w14:paraId="00117780">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（2）落实中小学校、幼儿园停课措施。</w:t>
      </w:r>
    </w:p>
    <w:p w14:paraId="2F7813E6">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5.4.2 </w:t>
      </w:r>
      <w:r>
        <w:rPr>
          <w:rFonts w:hint="eastAsia" w:ascii="仿宋_GB2312" w:hAnsi="仿宋_GB2312" w:eastAsia="仿宋_GB2312" w:cs="仿宋_GB2312"/>
          <w:snapToGrid/>
          <w:spacing w:val="0"/>
          <w:kern w:val="2"/>
          <w:sz w:val="32"/>
          <w:szCs w:val="22"/>
          <w:lang w:val="en-US" w:eastAsia="en-US" w:bidi="ar-SA"/>
        </w:rPr>
        <w:t>建议性减排措施</w:t>
      </w:r>
    </w:p>
    <w:p w14:paraId="09EE7D4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（1）企事业单位可根据空气污染情况采取错峰上下班、调休和远程办公等弹性工作方式。</w:t>
      </w:r>
    </w:p>
    <w:p w14:paraId="6234CA53">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（2）每日城区道路机械清扫、洒水、冲洗不少于4次，落实路面全天保湿措施。</w:t>
      </w:r>
    </w:p>
    <w:p w14:paraId="7A06AC9A">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22"/>
          <w:lang w:val="en-US" w:eastAsia="en-US" w:bidi="ar-SA"/>
        </w:rPr>
      </w:pPr>
      <w:r>
        <w:rPr>
          <w:rFonts w:hint="eastAsia" w:ascii="仿宋_GB2312" w:hAnsi="仿宋_GB2312" w:eastAsia="仿宋_GB2312" w:cs="仿宋_GB2312"/>
          <w:snapToGrid/>
          <w:spacing w:val="0"/>
          <w:kern w:val="2"/>
          <w:sz w:val="32"/>
          <w:szCs w:val="32"/>
          <w:lang w:val="en-US" w:eastAsia="zh-CN" w:bidi="ar-SA"/>
        </w:rPr>
        <w:t xml:space="preserve">5.4.2 </w:t>
      </w:r>
      <w:r>
        <w:rPr>
          <w:rFonts w:hint="eastAsia" w:ascii="仿宋_GB2312" w:hAnsi="仿宋_GB2312" w:eastAsia="仿宋_GB2312" w:cs="仿宋_GB2312"/>
          <w:snapToGrid/>
          <w:spacing w:val="0"/>
          <w:kern w:val="2"/>
          <w:sz w:val="32"/>
          <w:szCs w:val="22"/>
          <w:lang w:val="en-US" w:eastAsia="en-US" w:bidi="ar-SA"/>
        </w:rPr>
        <w:t>强制性减排措施</w:t>
      </w:r>
    </w:p>
    <w:p w14:paraId="178BD1DF">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（1）纳入应急减排项目清单的工业企业应按照</w:t>
      </w:r>
      <w:r>
        <w:rPr>
          <w:rFonts w:hint="eastAsia" w:ascii="仿宋_GB2312" w:hAnsi="仿宋_GB2312" w:eastAsia="仿宋_GB2312" w:cs="仿宋_GB2312"/>
          <w:snapToGrid/>
          <w:spacing w:val="0"/>
          <w:kern w:val="2"/>
          <w:sz w:val="32"/>
          <w:szCs w:val="32"/>
          <w:lang w:val="en-US" w:eastAsia="zh-CN" w:bidi="ar-SA"/>
        </w:rPr>
        <w:t>“</w:t>
      </w:r>
      <w:r>
        <w:rPr>
          <w:rFonts w:hint="eastAsia" w:ascii="仿宋_GB2312" w:hAnsi="仿宋_GB2312" w:eastAsia="仿宋_GB2312" w:cs="仿宋_GB2312"/>
          <w:snapToGrid/>
          <w:spacing w:val="0"/>
          <w:kern w:val="2"/>
          <w:sz w:val="32"/>
          <w:szCs w:val="32"/>
          <w:lang w:val="en-US" w:eastAsia="en-US" w:bidi="ar-SA"/>
        </w:rPr>
        <w:t>一厂一策</w:t>
      </w:r>
      <w:r>
        <w:rPr>
          <w:rFonts w:hint="eastAsia" w:ascii="仿宋_GB2312" w:hAnsi="仿宋_GB2312" w:eastAsia="仿宋_GB2312" w:cs="仿宋_GB2312"/>
          <w:snapToGrid/>
          <w:spacing w:val="0"/>
          <w:kern w:val="2"/>
          <w:sz w:val="32"/>
          <w:szCs w:val="32"/>
          <w:lang w:val="en-US" w:eastAsia="zh-CN" w:bidi="ar-SA"/>
        </w:rPr>
        <w:t>”</w:t>
      </w:r>
      <w:r>
        <w:rPr>
          <w:rFonts w:hint="eastAsia" w:ascii="仿宋_GB2312" w:hAnsi="仿宋_GB2312" w:eastAsia="仿宋_GB2312" w:cs="仿宋_GB2312"/>
          <w:snapToGrid/>
          <w:spacing w:val="0"/>
          <w:kern w:val="2"/>
          <w:sz w:val="32"/>
          <w:szCs w:val="32"/>
          <w:lang w:val="en-US" w:eastAsia="en-US" w:bidi="ar-SA"/>
        </w:rPr>
        <w:t>实施方案要求实施红色预警下的减排措施。</w:t>
      </w:r>
    </w:p>
    <w:p w14:paraId="663A35F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2）机动车和非道路移动机械按照移动源应急减排项目清单要求实施红色预警下的减排措施。重点区域城区过境柴油货车施行绕行疏导，200总吨以下的干散货船、单壳化学品船、600吨载重以上的单壳油船停驶。经</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批准，可采取限制部分机动车、船行驶等更加严格的管控措施。</w:t>
      </w:r>
    </w:p>
    <w:p w14:paraId="1E140B1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（3）施工工地按照扬尘源应急减排项目清单要求实施红色预警下的减排措施。</w:t>
      </w:r>
    </w:p>
    <w:p w14:paraId="69725A6D">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b/>
          <w:bCs/>
          <w:snapToGrid/>
          <w:spacing w:val="0"/>
          <w:kern w:val="2"/>
          <w:sz w:val="32"/>
          <w:szCs w:val="32"/>
          <w:lang w:val="en-US" w:eastAsia="en-US" w:bidi="ar-SA"/>
        </w:rPr>
        <w:t>5.5</w:t>
      </w:r>
      <w:r>
        <w:rPr>
          <w:rFonts w:hint="eastAsia" w:ascii="仿宋_GB2312" w:hAnsi="仿宋_GB2312" w:eastAsia="仿宋_GB2312" w:cs="仿宋_GB2312"/>
          <w:b/>
          <w:bCs/>
          <w:snapToGrid/>
          <w:spacing w:val="0"/>
          <w:kern w:val="2"/>
          <w:sz w:val="32"/>
          <w:szCs w:val="32"/>
          <w:lang w:val="en-US" w:eastAsia="zh-CN" w:bidi="ar-SA"/>
        </w:rPr>
        <w:t xml:space="preserve"> </w:t>
      </w:r>
      <w:r>
        <w:rPr>
          <w:rFonts w:hint="eastAsia" w:ascii="仿宋_GB2312" w:hAnsi="仿宋_GB2312" w:eastAsia="仿宋_GB2312" w:cs="仿宋_GB2312"/>
          <w:b/>
          <w:bCs/>
          <w:snapToGrid/>
          <w:spacing w:val="0"/>
          <w:kern w:val="2"/>
          <w:sz w:val="32"/>
          <w:szCs w:val="32"/>
          <w:lang w:val="en-US" w:eastAsia="en-US" w:bidi="ar-SA"/>
        </w:rPr>
        <w:t>响应级别调整或终止</w:t>
      </w:r>
    </w:p>
    <w:p w14:paraId="36E012B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应急响应期间，根据预警级别调整，及时提升或降低应急响应的级别，提高应急响应的针对性。</w:t>
      </w:r>
    </w:p>
    <w:p w14:paraId="2B4BEC16">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当预警解除信息发布后，应急响应自动终止。</w:t>
      </w:r>
    </w:p>
    <w:p w14:paraId="09686F62">
      <w:pPr>
        <w:keepNext w:val="0"/>
        <w:keepLines w:val="0"/>
        <w:pageBreakBefore w:val="0"/>
        <w:widowControl w:val="0"/>
        <w:kinsoku/>
        <w:wordWrap/>
        <w:overflowPunct/>
        <w:topLinePunct w:val="0"/>
        <w:autoSpaceDE w:val="0"/>
        <w:autoSpaceDN w:val="0"/>
        <w:bidi w:val="0"/>
        <w:adjustRightInd/>
        <w:snapToGrid/>
        <w:spacing w:after="0" w:line="560" w:lineRule="exact"/>
        <w:ind w:right="0"/>
        <w:jc w:val="both"/>
        <w:textAlignment w:val="auto"/>
        <w:rPr>
          <w:rFonts w:hint="eastAsia" w:ascii="黑体" w:hAnsi="仿宋" w:eastAsia="黑体" w:cs="仿宋"/>
          <w:snapToGrid/>
          <w:spacing w:val="0"/>
          <w:kern w:val="2"/>
          <w:sz w:val="32"/>
          <w:szCs w:val="32"/>
          <w:lang w:val="en-US" w:eastAsia="en-US" w:bidi="ar-SA"/>
        </w:rPr>
      </w:pPr>
      <w:r>
        <w:rPr>
          <w:rFonts w:hint="eastAsia" w:ascii="黑体" w:hAnsi="仿宋" w:eastAsia="黑体" w:cs="仿宋"/>
          <w:snapToGrid/>
          <w:spacing w:val="0"/>
          <w:kern w:val="2"/>
          <w:sz w:val="32"/>
          <w:szCs w:val="32"/>
          <w:lang w:val="en-US" w:eastAsia="en-US" w:bidi="ar-SA"/>
        </w:rPr>
        <w:t>6.区域应急联动</w:t>
      </w:r>
    </w:p>
    <w:p w14:paraId="755512C7">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加强与市重污染天气应急指挥中心、周边县（市、区）的协作，共同做好重污染天气应对工作。</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办公室密切与周边地区的沟通协调，加强信息共享，提高区域重污染天气预报预警的准确度，积极参与区域联合预警会商。</w:t>
      </w:r>
    </w:p>
    <w:p w14:paraId="5AC8066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收到市重污染天气应急指挥中心的区域联动预警提示信息后，按照区域联动预警提示信息，及时启动重污染天气预警和应急响应，按要求升级或解除预警，加强区域联防联控，共同降低重污染天气的影响，并将重污染天气应对信息报市重污染天气应急指挥中心办公室。</w:t>
      </w:r>
    </w:p>
    <w:p w14:paraId="7962C9D0">
      <w:pPr>
        <w:keepNext w:val="0"/>
        <w:keepLines w:val="0"/>
        <w:pageBreakBefore w:val="0"/>
        <w:widowControl w:val="0"/>
        <w:kinsoku/>
        <w:wordWrap/>
        <w:overflowPunct/>
        <w:topLinePunct w:val="0"/>
        <w:autoSpaceDE w:val="0"/>
        <w:autoSpaceDN w:val="0"/>
        <w:bidi w:val="0"/>
        <w:adjustRightInd/>
        <w:snapToGrid/>
        <w:spacing w:after="0" w:line="560" w:lineRule="exact"/>
        <w:ind w:right="0"/>
        <w:jc w:val="both"/>
        <w:textAlignment w:val="auto"/>
        <w:rPr>
          <w:rFonts w:hint="eastAsia" w:ascii="黑体" w:hAnsi="仿宋" w:eastAsia="黑体" w:cs="仿宋"/>
          <w:snapToGrid/>
          <w:spacing w:val="0"/>
          <w:kern w:val="2"/>
          <w:sz w:val="32"/>
          <w:szCs w:val="32"/>
          <w:lang w:val="en-US" w:eastAsia="en-US" w:bidi="ar-SA"/>
        </w:rPr>
      </w:pPr>
      <w:r>
        <w:rPr>
          <w:rFonts w:hint="eastAsia" w:ascii="黑体" w:hAnsi="仿宋" w:eastAsia="黑体" w:cs="仿宋"/>
          <w:snapToGrid/>
          <w:spacing w:val="0"/>
          <w:kern w:val="2"/>
          <w:sz w:val="32"/>
          <w:szCs w:val="32"/>
          <w:lang w:val="en-US" w:eastAsia="en-US" w:bidi="ar-SA"/>
        </w:rPr>
        <w:t>7.总结评估</w:t>
      </w:r>
    </w:p>
    <w:p w14:paraId="52A5A71B">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应急响应终止后需对重污染天气应急响应情况进行总结、评估。预警解除后5个工作日内，</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各成员单位要将重污染天气应对情况以书面形式报送</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办公室，总结评估报告应包括重污染天气应急响应启动情况、采取的措施、取得的成效、发现的问题、污染物应急减排比例等，并针对存在的突出问题提出改进措施等。监测达到黄色预警启动条件而未启动预警的也应于5个工作日内报送书面报告。</w:t>
      </w:r>
    </w:p>
    <w:p w14:paraId="1106700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区域联动预警或县级预警解除后，</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办公室视情组织相关部门和专家组对重污染天气应对工作进行总结评估，评估报告上报</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w:t>
      </w:r>
    </w:p>
    <w:p w14:paraId="0052E389">
      <w:pPr>
        <w:keepNext w:val="0"/>
        <w:keepLines w:val="0"/>
        <w:pageBreakBefore w:val="0"/>
        <w:widowControl w:val="0"/>
        <w:kinsoku/>
        <w:wordWrap/>
        <w:overflowPunct/>
        <w:topLinePunct w:val="0"/>
        <w:autoSpaceDE w:val="0"/>
        <w:autoSpaceDN w:val="0"/>
        <w:bidi w:val="0"/>
        <w:adjustRightInd/>
        <w:snapToGrid/>
        <w:spacing w:after="0" w:line="560" w:lineRule="exact"/>
        <w:ind w:right="0"/>
        <w:jc w:val="both"/>
        <w:textAlignment w:val="auto"/>
        <w:rPr>
          <w:rFonts w:hint="eastAsia" w:ascii="黑体" w:hAnsi="仿宋" w:eastAsia="黑体" w:cs="仿宋"/>
          <w:snapToGrid/>
          <w:spacing w:val="0"/>
          <w:kern w:val="2"/>
          <w:sz w:val="32"/>
          <w:szCs w:val="32"/>
          <w:lang w:val="en-US" w:eastAsia="en-US" w:bidi="ar-SA"/>
        </w:rPr>
      </w:pPr>
      <w:r>
        <w:rPr>
          <w:rFonts w:hint="eastAsia" w:ascii="黑体" w:hAnsi="仿宋" w:eastAsia="黑体" w:cs="仿宋"/>
          <w:snapToGrid/>
          <w:spacing w:val="0"/>
          <w:kern w:val="2"/>
          <w:sz w:val="32"/>
          <w:szCs w:val="32"/>
          <w:lang w:val="en-US" w:eastAsia="en-US" w:bidi="ar-SA"/>
        </w:rPr>
        <w:t>8.应急保障</w:t>
      </w:r>
    </w:p>
    <w:p w14:paraId="57F037E5">
      <w:pPr>
        <w:keepNext w:val="0"/>
        <w:keepLines w:val="0"/>
        <w:pageBreakBefore w:val="0"/>
        <w:widowControl w:val="0"/>
        <w:kinsoku/>
        <w:wordWrap/>
        <w:overflowPunct/>
        <w:topLinePunct w:val="0"/>
        <w:autoSpaceDE w:val="0"/>
        <w:autoSpaceDN w:val="0"/>
        <w:bidi w:val="0"/>
        <w:adjustRightInd/>
        <w:snapToGrid/>
        <w:spacing w:after="0" w:line="560" w:lineRule="exact"/>
        <w:ind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 xml:space="preserve">8.1 </w:t>
      </w:r>
      <w:r>
        <w:rPr>
          <w:rFonts w:hint="eastAsia" w:ascii="仿宋_GB2312" w:hAnsi="仿宋_GB2312" w:eastAsia="仿宋_GB2312" w:cs="仿宋_GB2312"/>
          <w:b/>
          <w:bCs/>
          <w:snapToGrid/>
          <w:spacing w:val="0"/>
          <w:kern w:val="2"/>
          <w:sz w:val="32"/>
          <w:szCs w:val="22"/>
          <w:lang w:val="en-US" w:eastAsia="en-US" w:bidi="ar-SA"/>
        </w:rPr>
        <w:t>人力资源保障</w:t>
      </w:r>
    </w:p>
    <w:p w14:paraId="786B40E9">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加强重污染天气应急队伍建设，</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各成员单位应明确专门人员负责重污染天气应急工作，建立完善应急值守制度，保证应急值守系统顺畅，提高应对重污染天气的组织、协调、实施和监管能力，确保在重污染天气预警期间，能迅速参与并完成各项应急响应工作。</w:t>
      </w:r>
    </w:p>
    <w:p w14:paraId="60360690">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b/>
          <w:bCs/>
          <w:snapToGrid/>
          <w:spacing w:val="0"/>
          <w:kern w:val="2"/>
          <w:sz w:val="32"/>
          <w:szCs w:val="32"/>
          <w:lang w:val="en-US" w:eastAsia="zh-CN" w:bidi="ar-SA"/>
        </w:rPr>
        <w:t xml:space="preserve">8.2 </w:t>
      </w:r>
      <w:r>
        <w:rPr>
          <w:rFonts w:hint="eastAsia" w:ascii="仿宋_GB2312" w:hAnsi="仿宋_GB2312" w:eastAsia="仿宋_GB2312" w:cs="仿宋_GB2312"/>
          <w:b/>
          <w:bCs/>
          <w:snapToGrid/>
          <w:spacing w:val="0"/>
          <w:kern w:val="2"/>
          <w:sz w:val="32"/>
          <w:szCs w:val="32"/>
          <w:lang w:val="en-US" w:eastAsia="en-US" w:bidi="ar-SA"/>
        </w:rPr>
        <w:t>资金保障</w:t>
      </w:r>
    </w:p>
    <w:p w14:paraId="1213348C">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财政部门要统筹安排专项资金，落实重污染天气预警和应急指挥系统建设、运行和应急响应工作经费，为做好重污染天气应对工作提供财力保障。</w:t>
      </w:r>
    </w:p>
    <w:p w14:paraId="70E8322C">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b/>
          <w:bCs/>
          <w:snapToGrid/>
          <w:spacing w:val="0"/>
          <w:kern w:val="2"/>
          <w:sz w:val="32"/>
          <w:szCs w:val="32"/>
          <w:lang w:val="en-US" w:eastAsia="zh-CN" w:bidi="ar-SA"/>
        </w:rPr>
        <w:t xml:space="preserve">8.3 </w:t>
      </w:r>
      <w:r>
        <w:rPr>
          <w:rFonts w:hint="eastAsia" w:ascii="仿宋_GB2312" w:hAnsi="仿宋_GB2312" w:eastAsia="仿宋_GB2312" w:cs="仿宋_GB2312"/>
          <w:b/>
          <w:bCs/>
          <w:snapToGrid/>
          <w:spacing w:val="0"/>
          <w:kern w:val="2"/>
          <w:sz w:val="32"/>
          <w:szCs w:val="32"/>
          <w:lang w:val="en-US" w:eastAsia="en-US" w:bidi="ar-SA"/>
        </w:rPr>
        <w:t>科技保障</w:t>
      </w:r>
    </w:p>
    <w:p w14:paraId="78C53AE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组织协调大气污染源自动监测系统、空气质量自动监测和预测预报系统建设，配合市指挥部、监测机构建立重污染天气监测预警体系，充分利用监测设施设备做好重污染天气过程的趋势分析，完善会商研判机制，提高监测预报的准确度。</w:t>
      </w:r>
    </w:p>
    <w:p w14:paraId="57C3B8D3">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b/>
          <w:bCs/>
          <w:snapToGrid/>
          <w:spacing w:val="0"/>
          <w:kern w:val="2"/>
          <w:sz w:val="32"/>
          <w:szCs w:val="32"/>
          <w:lang w:val="en-US" w:eastAsia="zh-CN" w:bidi="ar-SA"/>
        </w:rPr>
        <w:t xml:space="preserve">8.4 </w:t>
      </w:r>
      <w:r>
        <w:rPr>
          <w:rFonts w:hint="eastAsia" w:ascii="仿宋_GB2312" w:hAnsi="仿宋_GB2312" w:eastAsia="仿宋_GB2312" w:cs="仿宋_GB2312"/>
          <w:b/>
          <w:bCs/>
          <w:snapToGrid/>
          <w:spacing w:val="0"/>
          <w:kern w:val="2"/>
          <w:sz w:val="32"/>
          <w:szCs w:val="32"/>
          <w:lang w:val="en-US" w:eastAsia="en-US" w:bidi="ar-SA"/>
        </w:rPr>
        <w:t>通信与交通保障</w:t>
      </w:r>
    </w:p>
    <w:p w14:paraId="7BE793E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通信管理部门负责建立通信保障体系，督促基础电信运营企业向公众发送重污染天气预警信息，确保重污染天气应急期间的通信联络畅通。交通部门要健全道路、水运紧急运输保障体系，保障应急响应所需人员、物资、装备、器材等的运输。交通管理部门要加强应急交通管理，保障运送伤病员、应急救援人员、物资、装备、器材的车辆优先通行。</w:t>
      </w:r>
    </w:p>
    <w:p w14:paraId="3CCF265A">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b/>
          <w:bCs/>
          <w:snapToGrid/>
          <w:spacing w:val="0"/>
          <w:kern w:val="2"/>
          <w:sz w:val="32"/>
          <w:szCs w:val="32"/>
          <w:lang w:val="en-US" w:eastAsia="zh-CN" w:bidi="ar-SA"/>
        </w:rPr>
        <w:t xml:space="preserve">8.5 </w:t>
      </w:r>
      <w:r>
        <w:rPr>
          <w:rFonts w:hint="eastAsia" w:ascii="仿宋_GB2312" w:hAnsi="仿宋_GB2312" w:eastAsia="仿宋_GB2312" w:cs="仿宋_GB2312"/>
          <w:b/>
          <w:bCs/>
          <w:snapToGrid/>
          <w:spacing w:val="0"/>
          <w:kern w:val="2"/>
          <w:sz w:val="32"/>
          <w:szCs w:val="32"/>
          <w:lang w:val="en-US" w:eastAsia="en-US" w:bidi="ar-SA"/>
        </w:rPr>
        <w:t>责任与奖惩</w:t>
      </w:r>
    </w:p>
    <w:p w14:paraId="02734504">
      <w:pPr>
        <w:keepNext w:val="0"/>
        <w:keepLines w:val="0"/>
        <w:pageBreakBefore w:val="0"/>
        <w:widowControl w:val="0"/>
        <w:numPr>
          <w:ilvl w:val="0"/>
          <w:numId w:val="0"/>
        </w:numPr>
        <w:kinsoku/>
        <w:wordWrap/>
        <w:overflowPunct/>
        <w:topLinePunct w:val="0"/>
        <w:autoSpaceDE w:val="0"/>
        <w:autoSpaceDN w:val="0"/>
        <w:bidi w:val="0"/>
        <w:adjustRightInd/>
        <w:snapToGrid/>
        <w:spacing w:after="0" w:line="560" w:lineRule="exact"/>
        <w:ind w:left="0" w:right="0" w:rightChars="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w:t>
      </w:r>
      <w:r>
        <w:rPr>
          <w:rFonts w:hint="eastAsia" w:ascii="仿宋_GB2312" w:hAnsi="仿宋_GB2312" w:eastAsia="仿宋_GB2312" w:cs="仿宋_GB2312"/>
          <w:snapToGrid/>
          <w:spacing w:val="0"/>
          <w:kern w:val="2"/>
          <w:sz w:val="32"/>
          <w:szCs w:val="32"/>
          <w:lang w:val="en-US" w:eastAsia="en-US" w:bidi="ar-SA"/>
        </w:rPr>
        <w:t>生环委负责对有关成员单位专项实施方案和重污染天气应急预案修订、应急体系建设、应急措施的组织落实情况等进行监督，对在重污染天气应急处置工作中反应迅速、措施妥当、贡献突出的单位和个人给予表扬。</w:t>
      </w:r>
    </w:p>
    <w:p w14:paraId="2188C59C">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对因工作不力、履职缺位等导致未能有效应对重污染天气， 影响我</w:t>
      </w:r>
      <w:r>
        <w:rPr>
          <w:rFonts w:hint="eastAsia" w:ascii="仿宋_GB2312" w:hAnsi="仿宋_GB2312" w:eastAsia="仿宋_GB2312" w:cs="仿宋_GB2312"/>
          <w:snapToGrid/>
          <w:spacing w:val="0"/>
          <w:kern w:val="2"/>
          <w:sz w:val="32"/>
          <w:szCs w:val="32"/>
          <w:lang w:val="en-US" w:eastAsia="zh-CN" w:bidi="ar-SA"/>
        </w:rPr>
        <w:t>区</w:t>
      </w:r>
      <w:r>
        <w:rPr>
          <w:rFonts w:hint="eastAsia" w:ascii="仿宋_GB2312" w:hAnsi="仿宋_GB2312" w:eastAsia="仿宋_GB2312" w:cs="仿宋_GB2312"/>
          <w:snapToGrid/>
          <w:spacing w:val="0"/>
          <w:kern w:val="2"/>
          <w:sz w:val="32"/>
          <w:szCs w:val="32"/>
          <w:lang w:val="en-US" w:eastAsia="en-US" w:bidi="ar-SA"/>
        </w:rPr>
        <w:t>重污染天气相关目标完成的单位及个人，依法依纪追究相应责任。</w:t>
      </w:r>
    </w:p>
    <w:p w14:paraId="4F0650B6">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对未按要求执行排污单位重污染天气应急措施的企业，依法实施处罚。对重污染天气应急响应期间偷排偷放、屡查屡犯的企业，依法责令其停止生产，追究法律责任。对重污染天气应急响应期间存在违法违规行为的企业，予以降级处理。</w:t>
      </w:r>
    </w:p>
    <w:p w14:paraId="53A41867">
      <w:pPr>
        <w:keepNext w:val="0"/>
        <w:keepLines w:val="0"/>
        <w:pageBreakBefore w:val="0"/>
        <w:widowControl w:val="0"/>
        <w:kinsoku/>
        <w:wordWrap/>
        <w:overflowPunct/>
        <w:topLinePunct w:val="0"/>
        <w:autoSpaceDE w:val="0"/>
        <w:autoSpaceDN w:val="0"/>
        <w:bidi w:val="0"/>
        <w:adjustRightInd/>
        <w:snapToGrid/>
        <w:spacing w:after="0" w:line="560" w:lineRule="exact"/>
        <w:ind w:right="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黑体" w:hAnsi="仿宋" w:eastAsia="黑体" w:cs="仿宋"/>
          <w:snapToGrid/>
          <w:spacing w:val="0"/>
          <w:kern w:val="2"/>
          <w:sz w:val="32"/>
          <w:szCs w:val="32"/>
          <w:lang w:val="en-US" w:eastAsia="en-US" w:bidi="ar-SA"/>
        </w:rPr>
        <w:t>9.预案管理</w:t>
      </w:r>
    </w:p>
    <w:p w14:paraId="3902924A">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b/>
          <w:bCs/>
          <w:snapToGrid/>
          <w:spacing w:val="0"/>
          <w:kern w:val="2"/>
          <w:sz w:val="32"/>
          <w:szCs w:val="32"/>
          <w:lang w:val="en-US" w:eastAsia="zh-CN" w:bidi="ar-SA"/>
        </w:rPr>
        <w:t xml:space="preserve">9.1 </w:t>
      </w:r>
      <w:r>
        <w:rPr>
          <w:rFonts w:hint="eastAsia" w:ascii="仿宋_GB2312" w:hAnsi="仿宋_GB2312" w:eastAsia="仿宋_GB2312" w:cs="仿宋_GB2312"/>
          <w:b/>
          <w:bCs/>
          <w:snapToGrid/>
          <w:spacing w:val="0"/>
          <w:kern w:val="2"/>
          <w:sz w:val="32"/>
          <w:szCs w:val="32"/>
          <w:lang w:val="en-US" w:eastAsia="en-US" w:bidi="ar-SA"/>
        </w:rPr>
        <w:t>预案宣传</w:t>
      </w:r>
    </w:p>
    <w:p w14:paraId="36817F17">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各相关部门应充分利用互联网、电视、等新闻媒体及信息网络，加强预案以及重污染天气预警信息和应急响应措施的宣传，密切关注舆论，及时积极正面引导舆论，回应社会关注，动员社会力量参与，为重污染天气应急响应工作营造良好舆论氛围。各类媒体要广泛宣传重污染天气应对的安全、健康知识，提高公众预防、自救能力。各级重污染天气应急指挥机构要加强重污染天气应对培训，提高重污染天气应对工作的针对性和有效性。</w:t>
      </w:r>
    </w:p>
    <w:p w14:paraId="717CE893">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b/>
          <w:bCs/>
          <w:snapToGrid/>
          <w:spacing w:val="0"/>
          <w:kern w:val="2"/>
          <w:sz w:val="32"/>
          <w:szCs w:val="32"/>
          <w:lang w:val="en-US" w:eastAsia="zh-CN" w:bidi="ar-SA"/>
        </w:rPr>
        <w:t xml:space="preserve">9.2 </w:t>
      </w:r>
      <w:r>
        <w:rPr>
          <w:rFonts w:hint="eastAsia" w:ascii="仿宋_GB2312" w:hAnsi="仿宋_GB2312" w:eastAsia="仿宋_GB2312" w:cs="仿宋_GB2312"/>
          <w:b/>
          <w:bCs/>
          <w:snapToGrid/>
          <w:spacing w:val="0"/>
          <w:kern w:val="2"/>
          <w:sz w:val="32"/>
          <w:szCs w:val="32"/>
          <w:lang w:val="en-US" w:eastAsia="en-US" w:bidi="ar-SA"/>
        </w:rPr>
        <w:t>预案培训</w:t>
      </w:r>
    </w:p>
    <w:p w14:paraId="52983327">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各有关部门要建立健全重污染天气应急预案培训制度，根据应急预案职责分工，制定培训计划。</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办公室和各成员单位应围绕各自职责的落实和监管方式开展培训，确保应急时监督执法到位；相关企事业单位应围绕各自所需落实的应急措施开展技术培训，确保各项应急措施安全、有效、全面落实。</w:t>
      </w:r>
    </w:p>
    <w:p w14:paraId="64B75B6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b/>
          <w:bCs/>
          <w:snapToGrid/>
          <w:spacing w:val="0"/>
          <w:kern w:val="2"/>
          <w:sz w:val="32"/>
          <w:szCs w:val="32"/>
          <w:lang w:val="en-US" w:eastAsia="zh-CN" w:bidi="ar-SA"/>
        </w:rPr>
        <w:t xml:space="preserve">9.3 </w:t>
      </w:r>
      <w:r>
        <w:rPr>
          <w:rFonts w:hint="eastAsia" w:ascii="仿宋_GB2312" w:hAnsi="仿宋_GB2312" w:eastAsia="仿宋_GB2312" w:cs="仿宋_GB2312"/>
          <w:b/>
          <w:bCs/>
          <w:snapToGrid/>
          <w:spacing w:val="0"/>
          <w:kern w:val="2"/>
          <w:sz w:val="32"/>
          <w:szCs w:val="32"/>
          <w:lang w:val="en-US" w:eastAsia="en-US" w:bidi="ar-SA"/>
        </w:rPr>
        <w:t>预案管理</w:t>
      </w:r>
    </w:p>
    <w:p w14:paraId="77F11D9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办公室负责本预案的编制、解释和日常管理，根据国家、省、市重污染天气应急工作布置和本预案实施情况，适时组织修订，报区人民政府印发，并报市生态环境局备案。生态环境分局配合上级环保部门编制我区应急减排项目清单。应急减排项目清单作为应急预案的组成部分，具有动态变化的特性，应根据实际情况每年9月底前完成更新，报市重污染天气应急组织机构审核备案后由区人民政府发布实施。区重污染天气应急预案和应急减排项目清单应当向社会公开，引导社会力量参与监督。</w:t>
      </w:r>
    </w:p>
    <w:p w14:paraId="1CDEEB12">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区直相关部门应根据本预案有关要求，制定本部门重污染天气应急响应专项实施方案，根据本预案修订情况适时进行修订。</w:t>
      </w:r>
    </w:p>
    <w:p w14:paraId="6E5E4EA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32"/>
          <w:lang w:val="en-US" w:eastAsia="en-US" w:bidi="ar-SA"/>
        </w:rPr>
      </w:pPr>
      <w:r>
        <w:rPr>
          <w:rFonts w:hint="eastAsia" w:ascii="仿宋_GB2312" w:hAnsi="仿宋_GB2312" w:eastAsia="仿宋_GB2312" w:cs="仿宋_GB2312"/>
          <w:b/>
          <w:bCs/>
          <w:snapToGrid/>
          <w:spacing w:val="0"/>
          <w:kern w:val="2"/>
          <w:sz w:val="32"/>
          <w:szCs w:val="32"/>
          <w:lang w:val="en-US" w:eastAsia="zh-CN" w:bidi="ar-SA"/>
        </w:rPr>
        <w:t xml:space="preserve">9.4 </w:t>
      </w:r>
      <w:r>
        <w:rPr>
          <w:rFonts w:hint="eastAsia" w:ascii="仿宋_GB2312" w:hAnsi="仿宋_GB2312" w:eastAsia="仿宋_GB2312" w:cs="仿宋_GB2312"/>
          <w:b/>
          <w:bCs/>
          <w:snapToGrid/>
          <w:spacing w:val="0"/>
          <w:kern w:val="2"/>
          <w:sz w:val="32"/>
          <w:szCs w:val="32"/>
          <w:lang w:val="en-US" w:eastAsia="en-US" w:bidi="ar-SA"/>
        </w:rPr>
        <w:t>预案实施</w:t>
      </w:r>
    </w:p>
    <w:p w14:paraId="099515FE">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办公室负责对有关成员单位专项实施方案和相关企事业单位重污染天气应急响应实施方案制（修）订、应急体系建设、应急措施的组织落实情况等进行监督。加强对</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各成员单位重污染天气应对工作的监督监察，加大对重污染天气地区应急响应措施的督查力度，将重污染天气应对工作纳入各成员单位的污染防治攻坚战成效考核，对未做好应急响应工作的，依规依纪启动问责程序。</w:t>
      </w:r>
    </w:p>
    <w:p w14:paraId="34EF12D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黑体" w:hAnsi="仿宋" w:eastAsia="黑体" w:cs="仿宋"/>
          <w:snapToGrid/>
          <w:spacing w:val="0"/>
          <w:kern w:val="2"/>
          <w:sz w:val="32"/>
          <w:szCs w:val="32"/>
          <w:lang w:val="en-US" w:eastAsia="en-US" w:bidi="ar-SA"/>
        </w:rPr>
      </w:pPr>
      <w:r>
        <w:rPr>
          <w:rFonts w:hint="eastAsia" w:ascii="黑体" w:hAnsi="仿宋" w:eastAsia="黑体" w:cs="仿宋"/>
          <w:snapToGrid/>
          <w:spacing w:val="0"/>
          <w:kern w:val="2"/>
          <w:sz w:val="32"/>
          <w:szCs w:val="32"/>
          <w:lang w:val="en-US" w:eastAsia="en-US" w:bidi="ar-SA"/>
        </w:rPr>
        <w:t>10.附则</w:t>
      </w:r>
    </w:p>
    <w:p w14:paraId="3F69BC96">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22"/>
          <w:highlight w:val="none"/>
          <w:lang w:val="en-US" w:eastAsia="en-US" w:bidi="ar-SA"/>
        </w:rPr>
      </w:pPr>
      <w:r>
        <w:rPr>
          <w:rFonts w:hint="eastAsia" w:ascii="仿宋_GB2312" w:hAnsi="仿宋_GB2312" w:eastAsia="仿宋_GB2312" w:cs="仿宋_GB2312"/>
          <w:b/>
          <w:bCs/>
          <w:snapToGrid/>
          <w:spacing w:val="0"/>
          <w:kern w:val="2"/>
          <w:sz w:val="32"/>
          <w:szCs w:val="22"/>
          <w:highlight w:val="none"/>
          <w:lang w:val="en-US" w:eastAsia="zh-CN" w:bidi="ar-SA"/>
        </w:rPr>
        <w:t xml:space="preserve">10.1 </w:t>
      </w:r>
      <w:r>
        <w:rPr>
          <w:rFonts w:hint="eastAsia" w:ascii="仿宋_GB2312" w:hAnsi="仿宋_GB2312" w:eastAsia="仿宋_GB2312" w:cs="仿宋_GB2312"/>
          <w:b/>
          <w:bCs/>
          <w:snapToGrid/>
          <w:spacing w:val="0"/>
          <w:kern w:val="2"/>
          <w:sz w:val="32"/>
          <w:szCs w:val="22"/>
          <w:highlight w:val="none"/>
          <w:lang w:val="en-US" w:eastAsia="en-US" w:bidi="ar-SA"/>
        </w:rPr>
        <w:t>君山区重污染天气应急组织架构图</w:t>
      </w:r>
    </w:p>
    <w:p w14:paraId="66E569FD">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00" w:firstLineChars="200"/>
        <w:jc w:val="both"/>
        <w:textAlignment w:val="auto"/>
        <w:rPr>
          <w:rFonts w:ascii="仿宋" w:hAnsi="仿宋" w:eastAsia="仿宋" w:cs="仿宋"/>
          <w:snapToGrid/>
          <w:spacing w:val="0"/>
          <w:kern w:val="2"/>
          <w:sz w:val="20"/>
          <w:szCs w:val="32"/>
          <w:lang w:val="en-US" w:eastAsia="en-US" w:bidi="ar-SA"/>
        </w:rPr>
      </w:pPr>
    </w:p>
    <w:p w14:paraId="66D53AFD">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00" w:firstLineChars="200"/>
        <w:jc w:val="both"/>
        <w:textAlignment w:val="auto"/>
        <w:rPr>
          <w:rFonts w:ascii="仿宋" w:hAnsi="仿宋" w:eastAsia="仿宋" w:cs="仿宋"/>
          <w:snapToGrid/>
          <w:spacing w:val="0"/>
          <w:kern w:val="2"/>
          <w:sz w:val="20"/>
          <w:szCs w:val="32"/>
          <w:lang w:val="en-US" w:eastAsia="en-US" w:bidi="ar-SA"/>
        </w:rPr>
      </w:pPr>
    </w:p>
    <w:p w14:paraId="6E0B4787">
      <w:pPr>
        <w:keepNext w:val="0"/>
        <w:keepLines w:val="0"/>
        <w:pageBreakBefore w:val="0"/>
        <w:widowControl w:val="0"/>
        <w:tabs>
          <w:tab w:val="left" w:pos="1870"/>
        </w:tabs>
        <w:kinsoku/>
        <w:wordWrap/>
        <w:overflowPunct/>
        <w:topLinePunct w:val="0"/>
        <w:autoSpaceDE w:val="0"/>
        <w:autoSpaceDN w:val="0"/>
        <w:bidi w:val="0"/>
        <w:adjustRightInd/>
        <w:snapToGrid/>
        <w:spacing w:after="0" w:line="560" w:lineRule="exact"/>
        <w:ind w:left="0" w:right="0" w:firstLine="640" w:firstLineChars="200"/>
        <w:jc w:val="both"/>
        <w:textAlignment w:val="auto"/>
        <w:rPr>
          <w:rFonts w:ascii="仿宋" w:hAnsi="仿宋" w:eastAsia="仿宋" w:cs="仿宋"/>
          <w:snapToGrid/>
          <w:spacing w:val="0"/>
          <w:kern w:val="2"/>
          <w:sz w:val="10"/>
          <w:szCs w:val="32"/>
          <w:lang w:val="en-US" w:eastAsia="en-US" w:bidi="ar-SA"/>
        </w:rPr>
      </w:pPr>
      <w:r>
        <w:rPr>
          <w:rFonts w:ascii="仿宋" w:hAnsi="仿宋" w:eastAsia="仿宋" w:cs="仿宋"/>
          <w:snapToGrid/>
          <w:spacing w:val="0"/>
          <w:kern w:val="2"/>
          <w:sz w:val="32"/>
          <w:szCs w:val="32"/>
          <w:lang w:val="en-US" w:eastAsia="en-US" w:bidi="ar-SA"/>
        </w:rPr>
        <mc:AlternateContent>
          <mc:Choice Requires="wps">
            <w:drawing>
              <wp:anchor distT="0" distB="0" distL="0" distR="0" simplePos="0" relativeHeight="251661312" behindDoc="0" locked="0" layoutInCell="1" allowOverlap="1">
                <wp:simplePos x="0" y="0"/>
                <wp:positionH relativeFrom="page">
                  <wp:posOffset>4841240</wp:posOffset>
                </wp:positionH>
                <wp:positionV relativeFrom="paragraph">
                  <wp:posOffset>116840</wp:posOffset>
                </wp:positionV>
                <wp:extent cx="1766570" cy="1254760"/>
                <wp:effectExtent l="5080" t="5080" r="19050" b="16510"/>
                <wp:wrapTopAndBottom/>
                <wp:docPr id="104" name="文本框 42"/>
                <wp:cNvGraphicFramePr/>
                <a:graphic xmlns:a="http://schemas.openxmlformats.org/drawingml/2006/main">
                  <a:graphicData uri="http://schemas.microsoft.com/office/word/2010/wordprocessingShape">
                    <wps:wsp>
                      <wps:cNvSpPr txBox="1"/>
                      <wps:spPr>
                        <a:xfrm>
                          <a:off x="4843780" y="2830195"/>
                          <a:ext cx="1766570" cy="1254760"/>
                        </a:xfrm>
                        <a:prstGeom prst="rect">
                          <a:avLst/>
                        </a:prstGeom>
                        <a:noFill/>
                        <a:ln w="9525" cap="flat" cmpd="sng">
                          <a:solidFill>
                            <a:srgbClr val="000000"/>
                          </a:solidFill>
                          <a:prstDash val="solid"/>
                          <a:miter/>
                          <a:headEnd type="none" w="med" len="med"/>
                          <a:tailEnd type="none" w="med" len="med"/>
                        </a:ln>
                      </wps:spPr>
                      <wps:txbx>
                        <w:txbxContent>
                          <w:p w14:paraId="58C94BDE">
                            <w:pPr>
                              <w:widowControl w:val="0"/>
                              <w:kinsoku/>
                              <w:autoSpaceDE w:val="0"/>
                              <w:autoSpaceDN w:val="0"/>
                              <w:adjustRightInd/>
                              <w:snapToGrid/>
                              <w:spacing w:before="208" w:after="0" w:line="240" w:lineRule="auto"/>
                              <w:ind w:left="288" w:right="0" w:firstLine="0"/>
                              <w:jc w:val="left"/>
                              <w:textAlignment w:val="auto"/>
                              <w:rPr>
                                <w:rFonts w:hint="eastAsia"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副主任：</w:t>
                            </w:r>
                          </w:p>
                          <w:p w14:paraId="66F6FB5C">
                            <w:pPr>
                              <w:widowControl w:val="0"/>
                              <w:kinsoku/>
                              <w:autoSpaceDE w:val="0"/>
                              <w:autoSpaceDN w:val="0"/>
                              <w:adjustRightInd/>
                              <w:snapToGrid/>
                              <w:spacing w:before="208" w:after="0" w:line="240" w:lineRule="auto"/>
                              <w:ind w:left="288" w:right="0" w:firstLine="0"/>
                              <w:jc w:val="left"/>
                              <w:textAlignment w:val="auto"/>
                              <w:rPr>
                                <w:rFonts w:hint="eastAsia"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区政府分管副区长</w:t>
                            </w:r>
                          </w:p>
                          <w:p w14:paraId="52075097">
                            <w:pPr>
                              <w:widowControl w:val="0"/>
                              <w:kinsoku/>
                              <w:autoSpaceDE w:val="0"/>
                              <w:autoSpaceDN w:val="0"/>
                              <w:adjustRightInd/>
                              <w:snapToGrid/>
                              <w:spacing w:before="208" w:after="0" w:line="240" w:lineRule="auto"/>
                              <w:ind w:left="288" w:right="0" w:firstLine="0"/>
                              <w:jc w:val="left"/>
                              <w:textAlignment w:val="auto"/>
                              <w:rPr>
                                <w:rFonts w:hint="default" w:ascii="宋体" w:hAnsi="仿宋" w:eastAsia="宋体" w:cs="仿宋"/>
                                <w:snapToGrid/>
                                <w:kern w:val="0"/>
                                <w:sz w:val="28"/>
                                <w:szCs w:val="22"/>
                                <w:lang w:val="en-US" w:eastAsia="zh-CN"/>
                              </w:rPr>
                            </w:pPr>
                          </w:p>
                        </w:txbxContent>
                      </wps:txbx>
                      <wps:bodyPr lIns="0" tIns="0" rIns="0" bIns="0" upright="1"/>
                    </wps:wsp>
                  </a:graphicData>
                </a:graphic>
              </wp:anchor>
            </w:drawing>
          </mc:Choice>
          <mc:Fallback>
            <w:pict>
              <v:shape id="文本框 42" o:spid="_x0000_s1026" o:spt="202" type="#_x0000_t202" style="position:absolute;left:0pt;margin-left:381.2pt;margin-top:9.2pt;height:98.8pt;width:139.1pt;mso-position-horizontal-relative:page;mso-wrap-distance-bottom:0pt;mso-wrap-distance-top:0pt;z-index:251661312;mso-width-relative:page;mso-height-relative:page;" filled="f" stroked="t" coordsize="21600,21600" o:gfxdata="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y1dv1NkAAAALAQAADwAAAAAAAAABACAAAAAiAAAAZHJzL2Rvd25yZXYueG1sUEsBAhQAFAAAAAgA&#10;h07iQHSBed8kAgAAQQQAAA4AAAAAAAAAAQAgAAAAKAEAAGRycy9lMm9Eb2MueG1sUEsFBgAAAAAG&#10;AAYAWQEAAL4FAAAAAA==&#10;">
                <v:fill on="f" focussize="0,0"/>
                <v:stroke color="#000000" joinstyle="miter"/>
                <v:imagedata o:title=""/>
                <o:lock v:ext="edit" aspectratio="f"/>
                <v:textbox inset="0mm,0mm,0mm,0mm">
                  <w:txbxContent>
                    <w:p w14:paraId="58C94BDE">
                      <w:pPr>
                        <w:widowControl w:val="0"/>
                        <w:kinsoku/>
                        <w:autoSpaceDE w:val="0"/>
                        <w:autoSpaceDN w:val="0"/>
                        <w:adjustRightInd/>
                        <w:snapToGrid/>
                        <w:spacing w:before="208" w:after="0" w:line="240" w:lineRule="auto"/>
                        <w:ind w:left="288" w:right="0" w:firstLine="0"/>
                        <w:jc w:val="left"/>
                        <w:textAlignment w:val="auto"/>
                        <w:rPr>
                          <w:rFonts w:hint="eastAsia"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副主任：</w:t>
                      </w:r>
                    </w:p>
                    <w:p w14:paraId="66F6FB5C">
                      <w:pPr>
                        <w:widowControl w:val="0"/>
                        <w:kinsoku/>
                        <w:autoSpaceDE w:val="0"/>
                        <w:autoSpaceDN w:val="0"/>
                        <w:adjustRightInd/>
                        <w:snapToGrid/>
                        <w:spacing w:before="208" w:after="0" w:line="240" w:lineRule="auto"/>
                        <w:ind w:left="288" w:right="0" w:firstLine="0"/>
                        <w:jc w:val="left"/>
                        <w:textAlignment w:val="auto"/>
                        <w:rPr>
                          <w:rFonts w:hint="eastAsia"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区政府分管副区长</w:t>
                      </w:r>
                    </w:p>
                    <w:p w14:paraId="52075097">
                      <w:pPr>
                        <w:widowControl w:val="0"/>
                        <w:kinsoku/>
                        <w:autoSpaceDE w:val="0"/>
                        <w:autoSpaceDN w:val="0"/>
                        <w:adjustRightInd/>
                        <w:snapToGrid/>
                        <w:spacing w:before="208" w:after="0" w:line="240" w:lineRule="auto"/>
                        <w:ind w:left="288" w:right="0" w:firstLine="0"/>
                        <w:jc w:val="left"/>
                        <w:textAlignment w:val="auto"/>
                        <w:rPr>
                          <w:rFonts w:hint="default" w:ascii="宋体" w:hAnsi="仿宋" w:eastAsia="宋体" w:cs="仿宋"/>
                          <w:snapToGrid/>
                          <w:kern w:val="0"/>
                          <w:sz w:val="28"/>
                          <w:szCs w:val="22"/>
                          <w:lang w:val="en-US" w:eastAsia="zh-CN"/>
                        </w:rPr>
                      </w:pPr>
                    </w:p>
                  </w:txbxContent>
                </v:textbox>
                <w10:wrap type="topAndBottom"/>
              </v:shape>
            </w:pict>
          </mc:Fallback>
        </mc:AlternateContent>
      </w:r>
      <w:r>
        <w:rPr>
          <w:rFonts w:ascii="仿宋" w:hAnsi="仿宋" w:eastAsia="仿宋" w:cs="仿宋"/>
          <w:snapToGrid/>
          <w:spacing w:val="0"/>
          <w:kern w:val="2"/>
          <w:sz w:val="20"/>
          <w:szCs w:val="32"/>
          <w:lang w:val="en-US" w:eastAsia="en-US" w:bidi="ar-SA"/>
        </w:rPr>
        <mc:AlternateContent>
          <mc:Choice Requires="wps">
            <w:drawing>
              <wp:anchor distT="0" distB="0" distL="114300" distR="114300" simplePos="0" relativeHeight="251666432" behindDoc="0" locked="0" layoutInCell="1" allowOverlap="1">
                <wp:simplePos x="0" y="0"/>
                <wp:positionH relativeFrom="column">
                  <wp:posOffset>2933700</wp:posOffset>
                </wp:positionH>
                <wp:positionV relativeFrom="paragraph">
                  <wp:posOffset>1372870</wp:posOffset>
                </wp:positionV>
                <wp:extent cx="8255" cy="629920"/>
                <wp:effectExtent l="50165" t="0" r="55880" b="17780"/>
                <wp:wrapNone/>
                <wp:docPr id="113" name="直接箭头连接符 113"/>
                <wp:cNvGraphicFramePr/>
                <a:graphic xmlns:a="http://schemas.openxmlformats.org/drawingml/2006/main">
                  <a:graphicData uri="http://schemas.microsoft.com/office/word/2010/wordprocessingShape">
                    <wps:wsp>
                      <wps:cNvCnPr/>
                      <wps:spPr>
                        <a:xfrm>
                          <a:off x="3892550" y="2281555"/>
                          <a:ext cx="8255" cy="629920"/>
                        </a:xfrm>
                        <a:prstGeom prst="straightConnector1">
                          <a:avLst/>
                        </a:prstGeom>
                        <a:noFill/>
                        <a:ln w="25400" cap="flat" cmpd="sng" algn="ctr">
                          <a:solidFill>
                            <a:srgbClr val="000000"/>
                          </a:solidFill>
                          <a:prstDash val="solid"/>
                          <a:miter lim="800000"/>
                          <a:tailEnd type="arrow"/>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31pt;margin-top:108.1pt;height:49.6pt;width:0.65pt;z-index:251666432;mso-width-relative:page;mso-height-relative:page;" filled="f" stroked="t" coordsize="21600,21600" o:gfxdata="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S+P0PaAAAA&#10;CwEAAA8AAAAAAAAAAQAgAAAAIgAAAGRycy9kb3ducmV2LnhtbFBLAQIUABQAAAAIAIdO4kApPtgv&#10;GwIAAP8DAAAOAAAAAAAAAAEAIAAAACkBAABkcnMvZTJvRG9jLnhtbFBLBQYAAAAABgAGAFkBAAC2&#10;BQAAAAA=&#10;">
                <v:fill on="f" focussize="0,0"/>
                <v:stroke weight="2pt" color="#000000 [3204]" miterlimit="8" joinstyle="miter" endarrow="open"/>
                <v:imagedata o:title=""/>
                <o:lock v:ext="edit" aspectratio="f"/>
              </v:shape>
            </w:pict>
          </mc:Fallback>
        </mc:AlternateContent>
      </w:r>
      <w:r>
        <w:rPr>
          <w:rFonts w:ascii="仿宋" w:hAnsi="仿宋" w:eastAsia="仿宋" w:cs="仿宋"/>
          <w:snapToGrid/>
          <w:spacing w:val="0"/>
          <w:kern w:val="2"/>
          <w:sz w:val="20"/>
          <w:szCs w:val="32"/>
          <w:lang w:val="en-US" w:eastAsia="en-US" w:bidi="ar-SA"/>
        </w:rPr>
        <mc:AlternateContent>
          <mc:Choice Requires="wps">
            <w:drawing>
              <wp:anchor distT="0" distB="0" distL="114300" distR="114300" simplePos="0" relativeHeight="251664384" behindDoc="0" locked="0" layoutInCell="1" allowOverlap="1">
                <wp:simplePos x="0" y="0"/>
                <wp:positionH relativeFrom="column">
                  <wp:posOffset>2090420</wp:posOffset>
                </wp:positionH>
                <wp:positionV relativeFrom="paragraph">
                  <wp:posOffset>744220</wp:posOffset>
                </wp:positionV>
                <wp:extent cx="284480" cy="8255"/>
                <wp:effectExtent l="0" t="0" r="0" b="0"/>
                <wp:wrapNone/>
                <wp:docPr id="111" name="直接连接符 111"/>
                <wp:cNvGraphicFramePr/>
                <a:graphic xmlns:a="http://schemas.openxmlformats.org/drawingml/2006/main">
                  <a:graphicData uri="http://schemas.microsoft.com/office/word/2010/wordprocessingShape">
                    <wps:wsp>
                      <wps:cNvCnPr/>
                      <wps:spPr>
                        <a:xfrm>
                          <a:off x="2760345" y="1411605"/>
                          <a:ext cx="284480" cy="8255"/>
                        </a:xfrm>
                        <a:prstGeom prst="line">
                          <a:avLst/>
                        </a:prstGeom>
                        <a:noFill/>
                        <a:ln w="25400" cap="flat" cmpd="sng" algn="ctr">
                          <a:solidFill>
                            <a:srgbClr val="000000"/>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64.6pt;margin-top:58.6pt;height:0.65pt;width:22.4pt;z-index:251664384;mso-width-relative:page;mso-height-relative:page;" filled="f" stroked="t" coordsize="21600,21600" o:gfxdata="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3f0g82gAAAAsBAAAPAAAAAAAAAAEAIAAAACIAAABkcnMvZG93bnJldi54&#10;bWxQSwECFAAUAAAACACHTuJAx48cffgBAADSAwAADgAAAAAAAAABACAAAAApAQAAZHJzL2Uyb0Rv&#10;Yy54bWxQSwUGAAAAAAYABgBZAQAAkwUAAAAA&#10;">
                <v:fill on="f" focussize="0,0"/>
                <v:stroke weight="2pt" color="#000000 [3204]" miterlimit="8" joinstyle="miter"/>
                <v:imagedata o:title=""/>
                <o:lock v:ext="edit" aspectratio="f"/>
              </v:line>
            </w:pict>
          </mc:Fallback>
        </mc:AlternateContent>
      </w:r>
      <w:r>
        <w:rPr>
          <w:rFonts w:ascii="仿宋" w:hAnsi="仿宋" w:eastAsia="仿宋" w:cs="仿宋"/>
          <w:snapToGrid/>
          <w:spacing w:val="0"/>
          <w:kern w:val="2"/>
          <w:sz w:val="20"/>
          <w:szCs w:val="32"/>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2374900</wp:posOffset>
                </wp:positionH>
                <wp:positionV relativeFrom="paragraph">
                  <wp:posOffset>108585</wp:posOffset>
                </wp:positionV>
                <wp:extent cx="1104900" cy="1271270"/>
                <wp:effectExtent l="4445" t="4445" r="14605" b="19685"/>
                <wp:wrapNone/>
                <wp:docPr id="98" name="文本框 98"/>
                <wp:cNvGraphicFramePr/>
                <a:graphic xmlns:a="http://schemas.openxmlformats.org/drawingml/2006/main">
                  <a:graphicData uri="http://schemas.microsoft.com/office/word/2010/wordprocessingShape">
                    <wps:wsp>
                      <wps:cNvSpPr txBox="1"/>
                      <wps:spPr>
                        <a:xfrm>
                          <a:off x="1981200" y="3091180"/>
                          <a:ext cx="1104900" cy="1271270"/>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F130AC">
                            <w:pPr>
                              <w:widowControl w:val="0"/>
                              <w:kinsoku/>
                              <w:autoSpaceDE w:val="0"/>
                              <w:autoSpaceDN w:val="0"/>
                              <w:adjustRightInd/>
                              <w:snapToGrid/>
                              <w:spacing w:before="0" w:after="0" w:line="240" w:lineRule="auto"/>
                              <w:ind w:left="0" w:right="0"/>
                              <w:jc w:val="left"/>
                              <w:textAlignment w:val="auto"/>
                              <w:rPr>
                                <w:rFonts w:hint="eastAsia" w:ascii="仿宋" w:hAnsi="仿宋" w:eastAsia="仿宋" w:cs="仿宋"/>
                                <w:snapToGrid/>
                                <w:kern w:val="0"/>
                                <w:sz w:val="44"/>
                                <w:szCs w:val="44"/>
                                <w:lang w:val="en-US" w:eastAsia="zh-CN"/>
                              </w:rPr>
                            </w:pPr>
                          </w:p>
                          <w:p w14:paraId="14B5526B">
                            <w:pPr>
                              <w:widowControl w:val="0"/>
                              <w:kinsoku/>
                              <w:autoSpaceDE w:val="0"/>
                              <w:autoSpaceDN w:val="0"/>
                              <w:adjustRightInd/>
                              <w:snapToGrid/>
                              <w:spacing w:before="0" w:after="0" w:line="240" w:lineRule="auto"/>
                              <w:ind w:left="0" w:right="0"/>
                              <w:jc w:val="left"/>
                              <w:textAlignment w:val="auto"/>
                              <w:rPr>
                                <w:rFonts w:hint="default" w:ascii="仿宋" w:hAnsi="仿宋" w:eastAsia="仿宋" w:cs="仿宋"/>
                                <w:snapToGrid/>
                                <w:kern w:val="0"/>
                                <w:sz w:val="36"/>
                                <w:szCs w:val="36"/>
                                <w:lang w:val="en-US" w:eastAsia="zh-CN"/>
                              </w:rPr>
                            </w:pPr>
                            <w:r>
                              <w:rPr>
                                <w:rFonts w:hint="eastAsia" w:ascii="仿宋" w:hAnsi="仿宋" w:eastAsia="仿宋" w:cs="仿宋"/>
                                <w:snapToGrid/>
                                <w:kern w:val="0"/>
                                <w:sz w:val="36"/>
                                <w:szCs w:val="36"/>
                                <w:lang w:val="en-US" w:eastAsia="zh-CN"/>
                              </w:rPr>
                              <w:t>区生环委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7pt;margin-top:8.55pt;height:100.1pt;width:87pt;z-index:251660288;mso-width-relative:page;mso-height-relative:page;" fillcolor="#FFFFFF" filled="t" stroked="t" coordsize="21600,21600" o:gfxdata="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RQyAzdcAAAAKAQAADwAAAAAAAAABACAAAAAiAAAAZHJzL2Rvd25yZXYueG1s&#10;UEsBAhQAFAAAAAgAh07iQISdRjZrAgAA1AQAAA4AAAAAAAAAAQAgAAAAJgEAAGRycy9lMm9Eb2Mu&#10;eG1sUEsFBgAAAAAGAAYAWQEAAAMGAAAAAA==&#10;">
                <v:fill on="t" focussize="0,0"/>
                <v:stroke weight="0.5pt" color="#000000 [3204]" joinstyle="round"/>
                <v:imagedata o:title=""/>
                <o:lock v:ext="edit" aspectratio="f"/>
                <v:textbox>
                  <w:txbxContent>
                    <w:p w14:paraId="23F130AC">
                      <w:pPr>
                        <w:widowControl w:val="0"/>
                        <w:kinsoku/>
                        <w:autoSpaceDE w:val="0"/>
                        <w:autoSpaceDN w:val="0"/>
                        <w:adjustRightInd/>
                        <w:snapToGrid/>
                        <w:spacing w:before="0" w:after="0" w:line="240" w:lineRule="auto"/>
                        <w:ind w:left="0" w:right="0"/>
                        <w:jc w:val="left"/>
                        <w:textAlignment w:val="auto"/>
                        <w:rPr>
                          <w:rFonts w:hint="eastAsia" w:ascii="仿宋" w:hAnsi="仿宋" w:eastAsia="仿宋" w:cs="仿宋"/>
                          <w:snapToGrid/>
                          <w:kern w:val="0"/>
                          <w:sz w:val="44"/>
                          <w:szCs w:val="44"/>
                          <w:lang w:val="en-US" w:eastAsia="zh-CN"/>
                        </w:rPr>
                      </w:pPr>
                    </w:p>
                    <w:p w14:paraId="14B5526B">
                      <w:pPr>
                        <w:widowControl w:val="0"/>
                        <w:kinsoku/>
                        <w:autoSpaceDE w:val="0"/>
                        <w:autoSpaceDN w:val="0"/>
                        <w:adjustRightInd/>
                        <w:snapToGrid/>
                        <w:spacing w:before="0" w:after="0" w:line="240" w:lineRule="auto"/>
                        <w:ind w:left="0" w:right="0"/>
                        <w:jc w:val="left"/>
                        <w:textAlignment w:val="auto"/>
                        <w:rPr>
                          <w:rFonts w:hint="default" w:ascii="仿宋" w:hAnsi="仿宋" w:eastAsia="仿宋" w:cs="仿宋"/>
                          <w:snapToGrid/>
                          <w:kern w:val="0"/>
                          <w:sz w:val="36"/>
                          <w:szCs w:val="36"/>
                          <w:lang w:val="en-US" w:eastAsia="zh-CN"/>
                        </w:rPr>
                      </w:pPr>
                      <w:r>
                        <w:rPr>
                          <w:rFonts w:hint="eastAsia" w:ascii="仿宋" w:hAnsi="仿宋" w:eastAsia="仿宋" w:cs="仿宋"/>
                          <w:snapToGrid/>
                          <w:kern w:val="0"/>
                          <w:sz w:val="36"/>
                          <w:szCs w:val="36"/>
                          <w:lang w:val="en-US" w:eastAsia="zh-CN"/>
                        </w:rPr>
                        <w:t>区生环委</w:t>
                      </w:r>
                    </w:p>
                  </w:txbxContent>
                </v:textbox>
              </v:shape>
            </w:pict>
          </mc:Fallback>
        </mc:AlternateContent>
      </w:r>
      <w:r>
        <w:rPr>
          <w:rFonts w:ascii="仿宋" w:hAnsi="仿宋" w:eastAsia="仿宋" w:cs="仿宋"/>
          <w:snapToGrid/>
          <w:spacing w:val="0"/>
          <w:kern w:val="2"/>
          <w:sz w:val="20"/>
          <w:szCs w:val="32"/>
          <w:lang w:val="en-US" w:eastAsia="en-US" w:bidi="ar-SA"/>
        </w:rPr>
        <mc:AlternateContent>
          <mc:Choice Requires="wps">
            <w:drawing>
              <wp:anchor distT="0" distB="0" distL="114300" distR="114300" simplePos="0" relativeHeight="251665408" behindDoc="0" locked="0" layoutInCell="1" allowOverlap="1">
                <wp:simplePos x="0" y="0"/>
                <wp:positionH relativeFrom="column">
                  <wp:posOffset>3479800</wp:posOffset>
                </wp:positionH>
                <wp:positionV relativeFrom="paragraph">
                  <wp:posOffset>744220</wp:posOffset>
                </wp:positionV>
                <wp:extent cx="353695" cy="0"/>
                <wp:effectExtent l="0" t="12700" r="0" b="12700"/>
                <wp:wrapNone/>
                <wp:docPr id="112" name="直接连接符 112"/>
                <wp:cNvGraphicFramePr/>
                <a:graphic xmlns:a="http://schemas.openxmlformats.org/drawingml/2006/main">
                  <a:graphicData uri="http://schemas.microsoft.com/office/word/2010/wordprocessingShape">
                    <wps:wsp>
                      <wps:cNvCnPr>
                        <a:stCxn id="104" idx="1"/>
                        <a:endCxn id="98" idx="3"/>
                      </wps:cNvCnPr>
                      <wps:spPr>
                        <a:xfrm flipH="1">
                          <a:off x="4314825" y="1637665"/>
                          <a:ext cx="353695" cy="0"/>
                        </a:xfrm>
                        <a:prstGeom prst="line">
                          <a:avLst/>
                        </a:prstGeom>
                        <a:noFill/>
                        <a:ln w="25400" cap="flat" cmpd="sng" algn="ctr">
                          <a:solidFill>
                            <a:srgbClr val="000000"/>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74pt;margin-top:58.6pt;height:0pt;width:27.85pt;z-index:251665408;mso-width-relative:page;mso-height-relative:page;" filled="f" stroked="t" coordsize="21600,21600" o:gfxdata="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3xjFbZAAAACwEA&#10;AA8AAAAAAAAAAQAgAAAAIgAAAGRycy9kb3ducmV2LnhtbFBLAQIUABQAAAAIAIdO4kCzOfaPGQIA&#10;ABwEAAAOAAAAAAAAAAEAIAAAACgBAABkcnMvZTJvRG9jLnhtbFBLBQYAAAAABgAGAFkBAACzBQAA&#10;AAA=&#10;">
                <v:fill on="f" focussize="0,0"/>
                <v:stroke weight="2pt" color="#000000 [3204]" miterlimit="8" joinstyle="miter"/>
                <v:imagedata o:title=""/>
                <o:lock v:ext="edit" aspectratio="f"/>
              </v:line>
            </w:pict>
          </mc:Fallback>
        </mc:AlternateContent>
      </w:r>
      <w:r>
        <w:rPr>
          <w:rFonts w:ascii="仿宋" w:hAnsi="仿宋" w:eastAsia="仿宋" w:cs="仿宋"/>
          <w:snapToGrid/>
          <w:spacing w:val="0"/>
          <w:kern w:val="2"/>
          <w:sz w:val="32"/>
          <w:szCs w:val="32"/>
          <w:lang w:val="en-US" w:eastAsia="en-US" w:bidi="ar-SA"/>
        </w:rPr>
        <mc:AlternateContent>
          <mc:Choice Requires="wps">
            <w:drawing>
              <wp:anchor distT="0" distB="0" distL="0" distR="0" simplePos="0" relativeHeight="251661312" behindDoc="0" locked="0" layoutInCell="1" allowOverlap="1">
                <wp:simplePos x="0" y="0"/>
                <wp:positionH relativeFrom="page">
                  <wp:posOffset>1035050</wp:posOffset>
                </wp:positionH>
                <wp:positionV relativeFrom="paragraph">
                  <wp:posOffset>101600</wp:posOffset>
                </wp:positionV>
                <wp:extent cx="2055495" cy="1271270"/>
                <wp:effectExtent l="5080" t="5080" r="15875" b="19050"/>
                <wp:wrapTopAndBottom/>
                <wp:docPr id="105" name="文本框 42"/>
                <wp:cNvGraphicFramePr/>
                <a:graphic xmlns:a="http://schemas.openxmlformats.org/drawingml/2006/main">
                  <a:graphicData uri="http://schemas.microsoft.com/office/word/2010/wordprocessingShape">
                    <wps:wsp>
                      <wps:cNvSpPr txBox="1"/>
                      <wps:spPr>
                        <a:xfrm>
                          <a:off x="4843780" y="2830195"/>
                          <a:ext cx="2055495" cy="1271270"/>
                        </a:xfrm>
                        <a:prstGeom prst="rect">
                          <a:avLst/>
                        </a:prstGeom>
                        <a:noFill/>
                        <a:ln w="9525" cap="flat" cmpd="sng">
                          <a:solidFill>
                            <a:srgbClr val="000000"/>
                          </a:solidFill>
                          <a:prstDash val="solid"/>
                          <a:miter/>
                          <a:headEnd type="none" w="med" len="med"/>
                          <a:tailEnd type="none" w="med" len="med"/>
                        </a:ln>
                      </wps:spPr>
                      <wps:txbx>
                        <w:txbxContent>
                          <w:p w14:paraId="0254FF54">
                            <w:pPr>
                              <w:widowControl w:val="0"/>
                              <w:kinsoku/>
                              <w:autoSpaceDE w:val="0"/>
                              <w:autoSpaceDN w:val="0"/>
                              <w:adjustRightInd/>
                              <w:snapToGrid/>
                              <w:spacing w:before="208" w:after="0" w:line="240" w:lineRule="auto"/>
                              <w:ind w:left="0" w:right="0"/>
                              <w:jc w:val="left"/>
                              <w:textAlignment w:val="auto"/>
                              <w:rPr>
                                <w:rFonts w:hint="eastAsia"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主任：区委书记、</w:t>
                            </w:r>
                          </w:p>
                          <w:p w14:paraId="1190A885">
                            <w:pPr>
                              <w:widowControl w:val="0"/>
                              <w:kinsoku/>
                              <w:autoSpaceDE w:val="0"/>
                              <w:autoSpaceDN w:val="0"/>
                              <w:adjustRightInd/>
                              <w:snapToGrid/>
                              <w:spacing w:before="208" w:after="0" w:line="240" w:lineRule="auto"/>
                              <w:ind w:left="0" w:right="0"/>
                              <w:jc w:val="left"/>
                              <w:textAlignment w:val="auto"/>
                              <w:rPr>
                                <w:rFonts w:hint="default"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区委副书记、区政府区长</w:t>
                            </w:r>
                          </w:p>
                        </w:txbxContent>
                      </wps:txbx>
                      <wps:bodyPr lIns="0" tIns="0" rIns="0" bIns="0" upright="1"/>
                    </wps:wsp>
                  </a:graphicData>
                </a:graphic>
              </wp:anchor>
            </w:drawing>
          </mc:Choice>
          <mc:Fallback>
            <w:pict>
              <v:shape id="文本框 42" o:spid="_x0000_s1026" o:spt="202" type="#_x0000_t202" style="position:absolute;left:0pt;margin-left:81.5pt;margin-top:8pt;height:100.1pt;width:161.85pt;mso-position-horizontal-relative:page;mso-wrap-distance-bottom:0pt;mso-wrap-distance-top:0pt;z-index:251661312;mso-width-relative:page;mso-height-relative:page;" filled="f" stroked="t" coordsize="21600,21600" o:gfxdata="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m4&#10;v7bZAAAACgEAAA8AAAAAAAAAAQAgAAAAIgAAAGRycy9kb3ducmV2LnhtbFBLAQIUABQAAAAIAIdO&#10;4kDIWI4iIgIAAEEEAAAOAAAAAAAAAAEAIAAAACgBAABkcnMvZTJvRG9jLnhtbFBLBQYAAAAABgAG&#10;AFkBAAC8BQAAAAA=&#10;">
                <v:fill on="f" focussize="0,0"/>
                <v:stroke color="#000000" joinstyle="miter"/>
                <v:imagedata o:title=""/>
                <o:lock v:ext="edit" aspectratio="f"/>
                <v:textbox inset="0mm,0mm,0mm,0mm">
                  <w:txbxContent>
                    <w:p w14:paraId="0254FF54">
                      <w:pPr>
                        <w:widowControl w:val="0"/>
                        <w:kinsoku/>
                        <w:autoSpaceDE w:val="0"/>
                        <w:autoSpaceDN w:val="0"/>
                        <w:adjustRightInd/>
                        <w:snapToGrid/>
                        <w:spacing w:before="208" w:after="0" w:line="240" w:lineRule="auto"/>
                        <w:ind w:left="0" w:right="0"/>
                        <w:jc w:val="left"/>
                        <w:textAlignment w:val="auto"/>
                        <w:rPr>
                          <w:rFonts w:hint="eastAsia"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主任：区委书记、</w:t>
                      </w:r>
                    </w:p>
                    <w:p w14:paraId="1190A885">
                      <w:pPr>
                        <w:widowControl w:val="0"/>
                        <w:kinsoku/>
                        <w:autoSpaceDE w:val="0"/>
                        <w:autoSpaceDN w:val="0"/>
                        <w:adjustRightInd/>
                        <w:snapToGrid/>
                        <w:spacing w:before="208" w:after="0" w:line="240" w:lineRule="auto"/>
                        <w:ind w:left="0" w:right="0"/>
                        <w:jc w:val="left"/>
                        <w:textAlignment w:val="auto"/>
                        <w:rPr>
                          <w:rFonts w:hint="default"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区委副书记、区政府区长</w:t>
                      </w:r>
                    </w:p>
                  </w:txbxContent>
                </v:textbox>
                <w10:wrap type="topAndBottom"/>
              </v:shape>
            </w:pict>
          </mc:Fallback>
        </mc:AlternateContent>
      </w:r>
      <w:r>
        <w:rPr>
          <w:rFonts w:hint="eastAsia" w:ascii="仿宋" w:hAnsi="仿宋" w:eastAsia="仿宋" w:cs="仿宋"/>
          <w:snapToGrid/>
          <w:spacing w:val="0"/>
          <w:kern w:val="2"/>
          <w:sz w:val="20"/>
          <w:szCs w:val="32"/>
          <w:lang w:val="en-US" w:eastAsia="zh-CN" w:bidi="ar-SA"/>
        </w:rPr>
        <w:tab/>
      </w:r>
    </w:p>
    <w:p w14:paraId="72AA206D">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40" w:firstLineChars="200"/>
        <w:jc w:val="both"/>
        <w:textAlignment w:val="auto"/>
        <w:rPr>
          <w:rFonts w:ascii="仿宋" w:hAnsi="仿宋" w:eastAsia="仿宋" w:cs="仿宋"/>
          <w:snapToGrid/>
          <w:spacing w:val="0"/>
          <w:kern w:val="0"/>
          <w:sz w:val="22"/>
          <w:szCs w:val="22"/>
          <w:lang w:val="en-US" w:eastAsia="en-US" w:bidi="ar-SA"/>
        </w:rPr>
      </w:pPr>
      <w:r>
        <w:rPr>
          <w:rFonts w:ascii="仿宋" w:hAnsi="仿宋" w:eastAsia="仿宋" w:cs="仿宋"/>
          <w:snapToGrid/>
          <w:spacing w:val="0"/>
          <w:kern w:val="0"/>
          <w:sz w:val="22"/>
          <w:szCs w:val="22"/>
          <w:lang w:eastAsia="en-US"/>
        </w:rPr>
        <mc:AlternateContent>
          <mc:Choice Requires="wps">
            <w:drawing>
              <wp:anchor distT="0" distB="0" distL="0" distR="0" simplePos="0" relativeHeight="251661312" behindDoc="0" locked="0" layoutInCell="1" allowOverlap="1">
                <wp:simplePos x="0" y="0"/>
                <wp:positionH relativeFrom="page">
                  <wp:posOffset>4538980</wp:posOffset>
                </wp:positionH>
                <wp:positionV relativeFrom="paragraph">
                  <wp:posOffset>322580</wp:posOffset>
                </wp:positionV>
                <wp:extent cx="2212340" cy="784860"/>
                <wp:effectExtent l="4445" t="4445" r="12065" b="10795"/>
                <wp:wrapTopAndBottom/>
                <wp:docPr id="107" name="文本框 42"/>
                <wp:cNvGraphicFramePr/>
                <a:graphic xmlns:a="http://schemas.openxmlformats.org/drawingml/2006/main">
                  <a:graphicData uri="http://schemas.microsoft.com/office/word/2010/wordprocessingShape">
                    <wps:wsp>
                      <wps:cNvSpPr txBox="1"/>
                      <wps:spPr>
                        <a:xfrm>
                          <a:off x="4843780" y="2830195"/>
                          <a:ext cx="2212340" cy="784860"/>
                        </a:xfrm>
                        <a:prstGeom prst="rect">
                          <a:avLst/>
                        </a:prstGeom>
                        <a:noFill/>
                        <a:ln w="9525" cap="flat" cmpd="sng">
                          <a:solidFill>
                            <a:srgbClr val="000000"/>
                          </a:solidFill>
                          <a:prstDash val="solid"/>
                          <a:miter/>
                          <a:headEnd type="none" w="med" len="med"/>
                          <a:tailEnd type="none" w="med" len="med"/>
                        </a:ln>
                      </wps:spPr>
                      <wps:txbx>
                        <w:txbxContent>
                          <w:p w14:paraId="6C3EADF4">
                            <w:pPr>
                              <w:widowControl w:val="0"/>
                              <w:kinsoku/>
                              <w:autoSpaceDE w:val="0"/>
                              <w:autoSpaceDN w:val="0"/>
                              <w:adjustRightInd/>
                              <w:snapToGrid/>
                              <w:spacing w:before="208" w:after="0" w:line="240" w:lineRule="auto"/>
                              <w:ind w:left="288" w:right="0" w:firstLine="0"/>
                              <w:jc w:val="left"/>
                              <w:textAlignment w:val="auto"/>
                              <w:rPr>
                                <w:rFonts w:hint="eastAsia"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办公室副主任：</w:t>
                            </w:r>
                          </w:p>
                          <w:p w14:paraId="6B9692B0">
                            <w:pPr>
                              <w:widowControl w:val="0"/>
                              <w:kinsoku/>
                              <w:autoSpaceDE w:val="0"/>
                              <w:autoSpaceDN w:val="0"/>
                              <w:adjustRightInd/>
                              <w:snapToGrid/>
                              <w:spacing w:before="208" w:after="0" w:line="240" w:lineRule="auto"/>
                              <w:ind w:left="288" w:right="0" w:firstLine="0"/>
                              <w:jc w:val="left"/>
                              <w:textAlignment w:val="auto"/>
                              <w:rPr>
                                <w:rFonts w:hint="default"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生态环境分局局长</w:t>
                            </w:r>
                          </w:p>
                        </w:txbxContent>
                      </wps:txbx>
                      <wps:bodyPr lIns="0" tIns="0" rIns="0" bIns="0" upright="1"/>
                    </wps:wsp>
                  </a:graphicData>
                </a:graphic>
              </wp:anchor>
            </w:drawing>
          </mc:Choice>
          <mc:Fallback>
            <w:pict>
              <v:shape id="文本框 42" o:spid="_x0000_s1026" o:spt="202" type="#_x0000_t202" style="position:absolute;left:0pt;margin-left:357.4pt;margin-top:25.4pt;height:61.8pt;width:174.2pt;mso-position-horizontal-relative:page;mso-wrap-distance-bottom:0pt;mso-wrap-distance-top:0pt;z-index:251661312;mso-width-relative:page;mso-height-relative:page;" filled="f" stroked="t" coordsize="21600,21600" o:gfxdata="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ZK22wAAAAsBAAAPAAAAAAAAAAEAIAAAACIAAABkcnMvZG93bnJldi54bWxQSwECFAAUAAAA&#10;CACHTuJAoQDs6iQCAABABAAADgAAAAAAAAABACAAAAAqAQAAZHJzL2Uyb0RvYy54bWxQSwUGAAAA&#10;AAYABgBZAQAAwAUAAAAA&#10;">
                <v:fill on="f" focussize="0,0"/>
                <v:stroke color="#000000" joinstyle="miter"/>
                <v:imagedata o:title=""/>
                <o:lock v:ext="edit" aspectratio="f"/>
                <v:textbox inset="0mm,0mm,0mm,0mm">
                  <w:txbxContent>
                    <w:p w14:paraId="6C3EADF4">
                      <w:pPr>
                        <w:widowControl w:val="0"/>
                        <w:kinsoku/>
                        <w:autoSpaceDE w:val="0"/>
                        <w:autoSpaceDN w:val="0"/>
                        <w:adjustRightInd/>
                        <w:snapToGrid/>
                        <w:spacing w:before="208" w:after="0" w:line="240" w:lineRule="auto"/>
                        <w:ind w:left="288" w:right="0" w:firstLine="0"/>
                        <w:jc w:val="left"/>
                        <w:textAlignment w:val="auto"/>
                        <w:rPr>
                          <w:rFonts w:hint="eastAsia"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办公室副主任：</w:t>
                      </w:r>
                    </w:p>
                    <w:p w14:paraId="6B9692B0">
                      <w:pPr>
                        <w:widowControl w:val="0"/>
                        <w:kinsoku/>
                        <w:autoSpaceDE w:val="0"/>
                        <w:autoSpaceDN w:val="0"/>
                        <w:adjustRightInd/>
                        <w:snapToGrid/>
                        <w:spacing w:before="208" w:after="0" w:line="240" w:lineRule="auto"/>
                        <w:ind w:left="288" w:right="0" w:firstLine="0"/>
                        <w:jc w:val="left"/>
                        <w:textAlignment w:val="auto"/>
                        <w:rPr>
                          <w:rFonts w:hint="default"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生态环境分局局长</w:t>
                      </w:r>
                    </w:p>
                  </w:txbxContent>
                </v:textbox>
                <w10:wrap type="topAndBottom"/>
              </v:shape>
            </w:pict>
          </mc:Fallback>
        </mc:AlternateContent>
      </w:r>
      <w:r>
        <w:rPr>
          <w:rFonts w:ascii="仿宋" w:hAnsi="仿宋" w:eastAsia="仿宋" w:cs="仿宋"/>
          <w:snapToGrid/>
          <w:spacing w:val="0"/>
          <w:kern w:val="0"/>
          <w:sz w:val="22"/>
          <w:szCs w:val="22"/>
          <w:lang w:eastAsia="en-US"/>
        </w:rPr>
        <mc:AlternateContent>
          <mc:Choice Requires="wps">
            <w:drawing>
              <wp:anchor distT="0" distB="0" distL="0" distR="0" simplePos="0" relativeHeight="251661312" behindDoc="0" locked="0" layoutInCell="1" allowOverlap="1">
                <wp:simplePos x="0" y="0"/>
                <wp:positionH relativeFrom="page">
                  <wp:posOffset>3510915</wp:posOffset>
                </wp:positionH>
                <wp:positionV relativeFrom="paragraph">
                  <wp:posOffset>300355</wp:posOffset>
                </wp:positionV>
                <wp:extent cx="854075" cy="813435"/>
                <wp:effectExtent l="5080" t="4445" r="17145" b="20320"/>
                <wp:wrapTopAndBottom/>
                <wp:docPr id="106" name="文本框 42"/>
                <wp:cNvGraphicFramePr/>
                <a:graphic xmlns:a="http://schemas.openxmlformats.org/drawingml/2006/main">
                  <a:graphicData uri="http://schemas.microsoft.com/office/word/2010/wordprocessingShape">
                    <wps:wsp>
                      <wps:cNvSpPr txBox="1"/>
                      <wps:spPr>
                        <a:xfrm>
                          <a:off x="4843780" y="2830195"/>
                          <a:ext cx="854075" cy="813435"/>
                        </a:xfrm>
                        <a:prstGeom prst="rect">
                          <a:avLst/>
                        </a:prstGeom>
                        <a:noFill/>
                        <a:ln w="9525" cap="flat" cmpd="sng">
                          <a:solidFill>
                            <a:srgbClr val="000000"/>
                          </a:solidFill>
                          <a:prstDash val="solid"/>
                          <a:miter/>
                          <a:headEnd type="none" w="med" len="med"/>
                          <a:tailEnd type="none" w="med" len="med"/>
                        </a:ln>
                      </wps:spPr>
                      <wps:txbx>
                        <w:txbxContent>
                          <w:p w14:paraId="0C8AAEE5">
                            <w:pPr>
                              <w:widowControl w:val="0"/>
                              <w:kinsoku/>
                              <w:autoSpaceDE w:val="0"/>
                              <w:autoSpaceDN w:val="0"/>
                              <w:adjustRightInd/>
                              <w:snapToGrid/>
                              <w:spacing w:before="208" w:after="0" w:line="240" w:lineRule="auto"/>
                              <w:ind w:left="0" w:right="0"/>
                              <w:jc w:val="center"/>
                              <w:textAlignment w:val="auto"/>
                              <w:rPr>
                                <w:rFonts w:hint="eastAsia"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区生环委</w:t>
                            </w:r>
                          </w:p>
                          <w:p w14:paraId="686CD5D1">
                            <w:pPr>
                              <w:widowControl w:val="0"/>
                              <w:kinsoku/>
                              <w:autoSpaceDE w:val="0"/>
                              <w:autoSpaceDN w:val="0"/>
                              <w:adjustRightInd/>
                              <w:snapToGrid/>
                              <w:spacing w:before="208" w:after="0" w:line="240" w:lineRule="auto"/>
                              <w:ind w:left="0" w:right="0"/>
                              <w:jc w:val="center"/>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办公室</w:t>
                            </w:r>
                          </w:p>
                        </w:txbxContent>
                      </wps:txbx>
                      <wps:bodyPr lIns="0" tIns="0" rIns="0" bIns="0" upright="1"/>
                    </wps:wsp>
                  </a:graphicData>
                </a:graphic>
              </wp:anchor>
            </w:drawing>
          </mc:Choice>
          <mc:Fallback>
            <w:pict>
              <v:shape id="文本框 42" o:spid="_x0000_s1026" o:spt="202" type="#_x0000_t202" style="position:absolute;left:0pt;margin-left:276.45pt;margin-top:23.65pt;height:64.05pt;width:67.25pt;mso-position-horizontal-relative:page;mso-wrap-distance-bottom:0pt;mso-wrap-distance-top:0pt;z-index:251661312;mso-width-relative:page;mso-height-relative:page;" filled="f" stroked="t" coordsize="21600,21600" o:gfxdata="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u&#10;9FnC2gAAAAoBAAAPAAAAAAAAAAEAIAAAACIAAABkcnMvZG93bnJldi54bWxQSwECFAAUAAAACACH&#10;TuJANJDzNSICAAA/BAAADgAAAAAAAAABACAAAAApAQAAZHJzL2Uyb0RvYy54bWxQSwUGAAAAAAYA&#10;BgBZAQAAvQUAAAAA&#10;">
                <v:fill on="f" focussize="0,0"/>
                <v:stroke color="#000000" joinstyle="miter"/>
                <v:imagedata o:title=""/>
                <o:lock v:ext="edit" aspectratio="f"/>
                <v:textbox inset="0mm,0mm,0mm,0mm">
                  <w:txbxContent>
                    <w:p w14:paraId="0C8AAEE5">
                      <w:pPr>
                        <w:widowControl w:val="0"/>
                        <w:kinsoku/>
                        <w:autoSpaceDE w:val="0"/>
                        <w:autoSpaceDN w:val="0"/>
                        <w:adjustRightInd/>
                        <w:snapToGrid/>
                        <w:spacing w:before="208" w:after="0" w:line="240" w:lineRule="auto"/>
                        <w:ind w:left="0" w:right="0"/>
                        <w:jc w:val="center"/>
                        <w:textAlignment w:val="auto"/>
                        <w:rPr>
                          <w:rFonts w:hint="eastAsia"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区生环委</w:t>
                      </w:r>
                    </w:p>
                    <w:p w14:paraId="686CD5D1">
                      <w:pPr>
                        <w:widowControl w:val="0"/>
                        <w:kinsoku/>
                        <w:autoSpaceDE w:val="0"/>
                        <w:autoSpaceDN w:val="0"/>
                        <w:adjustRightInd/>
                        <w:snapToGrid/>
                        <w:spacing w:before="208" w:after="0" w:line="240" w:lineRule="auto"/>
                        <w:ind w:left="0" w:right="0"/>
                        <w:jc w:val="center"/>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办公室</w:t>
                      </w:r>
                    </w:p>
                  </w:txbxContent>
                </v:textbox>
                <w10:wrap type="topAndBottom"/>
              </v:shape>
            </w:pict>
          </mc:Fallback>
        </mc:AlternateContent>
      </w:r>
      <w:r>
        <w:rPr>
          <w:rFonts w:ascii="仿宋" w:hAnsi="仿宋" w:eastAsia="仿宋" w:cs="仿宋"/>
          <w:snapToGrid/>
          <w:spacing w:val="0"/>
          <w:kern w:val="0"/>
          <w:sz w:val="22"/>
          <w:szCs w:val="22"/>
          <w:lang w:eastAsia="en-US"/>
        </w:rPr>
        <mc:AlternateContent>
          <mc:Choice Requires="wps">
            <w:drawing>
              <wp:anchor distT="0" distB="0" distL="0" distR="0" simplePos="0" relativeHeight="251661312" behindDoc="0" locked="0" layoutInCell="1" allowOverlap="1">
                <wp:simplePos x="0" y="0"/>
                <wp:positionH relativeFrom="page">
                  <wp:posOffset>965200</wp:posOffset>
                </wp:positionH>
                <wp:positionV relativeFrom="paragraph">
                  <wp:posOffset>363220</wp:posOffset>
                </wp:positionV>
                <wp:extent cx="1800860" cy="814705"/>
                <wp:effectExtent l="4445" t="4445" r="23495" b="19050"/>
                <wp:wrapTopAndBottom/>
                <wp:docPr id="108" name="文本框 42"/>
                <wp:cNvGraphicFramePr/>
                <a:graphic xmlns:a="http://schemas.openxmlformats.org/drawingml/2006/main">
                  <a:graphicData uri="http://schemas.microsoft.com/office/word/2010/wordprocessingShape">
                    <wps:wsp>
                      <wps:cNvSpPr txBox="1"/>
                      <wps:spPr>
                        <a:xfrm>
                          <a:off x="4843780" y="2830195"/>
                          <a:ext cx="1800860" cy="814705"/>
                        </a:xfrm>
                        <a:prstGeom prst="rect">
                          <a:avLst/>
                        </a:prstGeom>
                        <a:noFill/>
                        <a:ln w="9525" cap="flat" cmpd="sng">
                          <a:solidFill>
                            <a:srgbClr val="000000"/>
                          </a:solidFill>
                          <a:prstDash val="solid"/>
                          <a:miter/>
                          <a:headEnd type="none" w="med" len="med"/>
                          <a:tailEnd type="none" w="med" len="med"/>
                        </a:ln>
                      </wps:spPr>
                      <wps:txbx>
                        <w:txbxContent>
                          <w:p w14:paraId="6AD659F0">
                            <w:pPr>
                              <w:widowControl w:val="0"/>
                              <w:kinsoku/>
                              <w:autoSpaceDE w:val="0"/>
                              <w:autoSpaceDN w:val="0"/>
                              <w:adjustRightInd/>
                              <w:snapToGrid/>
                              <w:spacing w:before="208" w:after="0" w:line="240" w:lineRule="auto"/>
                              <w:ind w:left="288" w:right="0" w:firstLine="0"/>
                              <w:jc w:val="left"/>
                              <w:textAlignment w:val="auto"/>
                              <w:rPr>
                                <w:rFonts w:hint="eastAsia"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办公室主任：</w:t>
                            </w:r>
                          </w:p>
                          <w:p w14:paraId="115B31D4">
                            <w:pPr>
                              <w:widowControl w:val="0"/>
                              <w:kinsoku/>
                              <w:autoSpaceDE w:val="0"/>
                              <w:autoSpaceDN w:val="0"/>
                              <w:adjustRightInd/>
                              <w:snapToGrid/>
                              <w:spacing w:before="208" w:after="0" w:line="240" w:lineRule="auto"/>
                              <w:ind w:left="288" w:right="0" w:firstLine="0"/>
                              <w:jc w:val="left"/>
                              <w:textAlignment w:val="auto"/>
                              <w:rPr>
                                <w:rFonts w:hint="default"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区政府办分管副主任</w:t>
                            </w:r>
                          </w:p>
                        </w:txbxContent>
                      </wps:txbx>
                      <wps:bodyPr lIns="0" tIns="0" rIns="0" bIns="0" upright="1"/>
                    </wps:wsp>
                  </a:graphicData>
                </a:graphic>
              </wp:anchor>
            </w:drawing>
          </mc:Choice>
          <mc:Fallback>
            <w:pict>
              <v:shape id="文本框 42" o:spid="_x0000_s1026" o:spt="202" type="#_x0000_t202" style="position:absolute;left:0pt;margin-left:76pt;margin-top:28.6pt;height:64.15pt;width:141.8pt;mso-position-horizontal-relative:page;mso-wrap-distance-bottom:0pt;mso-wrap-distance-top:0pt;z-index:251661312;mso-width-relative:page;mso-height-relative:page;" filled="f" stroked="t" coordsize="21600,21600" o:gfxdata="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yP&#10;HHrZAAAACgEAAA8AAAAAAAAAAQAgAAAAIgAAAGRycy9kb3ducmV2LnhtbFBLAQIUABQAAAAIAIdO&#10;4kDAxvmHIgIAAEAEAAAOAAAAAAAAAAEAIAAAACgBAABkcnMvZTJvRG9jLnhtbFBLBQYAAAAABgAG&#10;AFkBAAC8BQAAAAA=&#10;">
                <v:fill on="f" focussize="0,0"/>
                <v:stroke color="#000000" joinstyle="miter"/>
                <v:imagedata o:title=""/>
                <o:lock v:ext="edit" aspectratio="f"/>
                <v:textbox inset="0mm,0mm,0mm,0mm">
                  <w:txbxContent>
                    <w:p w14:paraId="6AD659F0">
                      <w:pPr>
                        <w:widowControl w:val="0"/>
                        <w:kinsoku/>
                        <w:autoSpaceDE w:val="0"/>
                        <w:autoSpaceDN w:val="0"/>
                        <w:adjustRightInd/>
                        <w:snapToGrid/>
                        <w:spacing w:before="208" w:after="0" w:line="240" w:lineRule="auto"/>
                        <w:ind w:left="288" w:right="0" w:firstLine="0"/>
                        <w:jc w:val="left"/>
                        <w:textAlignment w:val="auto"/>
                        <w:rPr>
                          <w:rFonts w:hint="eastAsia"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办公室主任：</w:t>
                      </w:r>
                    </w:p>
                    <w:p w14:paraId="115B31D4">
                      <w:pPr>
                        <w:widowControl w:val="0"/>
                        <w:kinsoku/>
                        <w:autoSpaceDE w:val="0"/>
                        <w:autoSpaceDN w:val="0"/>
                        <w:adjustRightInd/>
                        <w:snapToGrid/>
                        <w:spacing w:before="208" w:after="0" w:line="240" w:lineRule="auto"/>
                        <w:ind w:left="288" w:right="0" w:firstLine="0"/>
                        <w:jc w:val="left"/>
                        <w:textAlignment w:val="auto"/>
                        <w:rPr>
                          <w:rFonts w:hint="default" w:ascii="宋体" w:hAnsi="仿宋" w:eastAsia="宋体" w:cs="仿宋"/>
                          <w:snapToGrid/>
                          <w:kern w:val="0"/>
                          <w:sz w:val="28"/>
                          <w:szCs w:val="22"/>
                          <w:lang w:val="en-US" w:eastAsia="zh-CN"/>
                        </w:rPr>
                      </w:pPr>
                      <w:r>
                        <w:rPr>
                          <w:rFonts w:hint="eastAsia" w:ascii="宋体" w:hAnsi="仿宋" w:eastAsia="宋体" w:cs="仿宋"/>
                          <w:snapToGrid/>
                          <w:kern w:val="0"/>
                          <w:sz w:val="28"/>
                          <w:szCs w:val="22"/>
                          <w:lang w:val="en-US" w:eastAsia="zh-CN"/>
                        </w:rPr>
                        <w:t>区政府办分管副主任</w:t>
                      </w:r>
                    </w:p>
                  </w:txbxContent>
                </v:textbox>
                <w10:wrap type="topAndBottom"/>
              </v:shape>
            </w:pict>
          </mc:Fallback>
        </mc:AlternateContent>
      </w:r>
      <w:r>
        <w:rPr>
          <w:rFonts w:ascii="仿宋" w:hAnsi="仿宋" w:eastAsia="仿宋" w:cs="仿宋"/>
          <w:snapToGrid/>
          <w:spacing w:val="0"/>
          <w:kern w:val="0"/>
          <w:sz w:val="22"/>
          <w:szCs w:val="22"/>
          <w:lang w:eastAsia="en-US"/>
        </w:rPr>
        <mc:AlternateContent>
          <mc:Choice Requires="wps">
            <w:drawing>
              <wp:anchor distT="0" distB="0" distL="114300" distR="114300" simplePos="0" relativeHeight="251669504" behindDoc="0" locked="0" layoutInCell="1" allowOverlap="1">
                <wp:simplePos x="0" y="0"/>
                <wp:positionH relativeFrom="column">
                  <wp:posOffset>2930525</wp:posOffset>
                </wp:positionH>
                <wp:positionV relativeFrom="paragraph">
                  <wp:posOffset>1113790</wp:posOffset>
                </wp:positionV>
                <wp:extent cx="0" cy="916305"/>
                <wp:effectExtent l="57150" t="0" r="57150" b="17145"/>
                <wp:wrapNone/>
                <wp:docPr id="116" name="直接箭头连接符 116"/>
                <wp:cNvGraphicFramePr/>
                <a:graphic xmlns:a="http://schemas.openxmlformats.org/drawingml/2006/main">
                  <a:graphicData uri="http://schemas.microsoft.com/office/word/2010/wordprocessingShape">
                    <wps:wsp>
                      <wps:cNvCnPr>
                        <a:stCxn id="106" idx="2"/>
                      </wps:cNvCnPr>
                      <wps:spPr>
                        <a:xfrm>
                          <a:off x="3627755" y="3717925"/>
                          <a:ext cx="0" cy="916305"/>
                        </a:xfrm>
                        <a:prstGeom prst="straightConnector1">
                          <a:avLst/>
                        </a:prstGeom>
                        <a:noFill/>
                        <a:ln w="25400" cap="flat" cmpd="sng" algn="ctr">
                          <a:solidFill>
                            <a:srgbClr val="000000"/>
                          </a:solidFill>
                          <a:prstDash val="solid"/>
                          <a:miter lim="800000"/>
                          <a:tailEnd type="arrow" w="med" len="med"/>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30.75pt;margin-top:87.7pt;height:72.15pt;width:0pt;z-index:251669504;mso-width-relative:page;mso-height-relative:page;" filled="f" stroked="t" coordsize="21600,21600" o:gfxdata="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2aYov9gAAAALAQAADwAAAAAAAAABACAAAAAiAAAAZHJzL2Rvd25yZXYu&#10;eG1sUEsBAhQAFAAAAAgAh07iQCNSziU0AgAANgQAAA4AAAAAAAAAAQAgAAAAJwEAAGRycy9lMm9E&#10;b2MueG1sUEsFBgAAAAAGAAYAWQEAAM0FAAAAAA==&#10;">
                <v:fill on="f" focussize="0,0"/>
                <v:stroke weight="2pt" color="#000000 [3204]" miterlimit="8" joinstyle="miter" endarrow="open"/>
                <v:imagedata o:title=""/>
                <o:lock v:ext="edit" aspectratio="f"/>
              </v:shape>
            </w:pict>
          </mc:Fallback>
        </mc:AlternateContent>
      </w:r>
      <w:r>
        <w:rPr>
          <w:rFonts w:ascii="仿宋" w:hAnsi="仿宋" w:eastAsia="仿宋" w:cs="仿宋"/>
          <w:snapToGrid/>
          <w:spacing w:val="0"/>
          <w:kern w:val="0"/>
          <w:sz w:val="22"/>
          <w:szCs w:val="22"/>
          <w:lang w:eastAsia="en-US"/>
        </w:rPr>
        <mc:AlternateContent>
          <mc:Choice Requires="wps">
            <w:drawing>
              <wp:anchor distT="0" distB="0" distL="114300" distR="114300" simplePos="0" relativeHeight="251668480" behindDoc="0" locked="0" layoutInCell="1" allowOverlap="1">
                <wp:simplePos x="0" y="0"/>
                <wp:positionH relativeFrom="column">
                  <wp:posOffset>3357245</wp:posOffset>
                </wp:positionH>
                <wp:positionV relativeFrom="paragraph">
                  <wp:posOffset>707390</wp:posOffset>
                </wp:positionV>
                <wp:extent cx="173990" cy="7620"/>
                <wp:effectExtent l="0" t="0" r="0" b="0"/>
                <wp:wrapNone/>
                <wp:docPr id="115" name="直接连接符 115"/>
                <wp:cNvGraphicFramePr/>
                <a:graphic xmlns:a="http://schemas.openxmlformats.org/drawingml/2006/main">
                  <a:graphicData uri="http://schemas.microsoft.com/office/word/2010/wordprocessingShape">
                    <wps:wsp>
                      <wps:cNvCnPr>
                        <a:stCxn id="106" idx="3"/>
                        <a:endCxn id="107" idx="1"/>
                      </wps:cNvCnPr>
                      <wps:spPr>
                        <a:xfrm>
                          <a:off x="4054475" y="3311525"/>
                          <a:ext cx="173990" cy="7620"/>
                        </a:xfrm>
                        <a:prstGeom prst="line">
                          <a:avLst/>
                        </a:prstGeom>
                        <a:noFill/>
                        <a:ln w="25400" cap="flat" cmpd="sng" algn="ctr">
                          <a:solidFill>
                            <a:srgbClr val="000000"/>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64.35pt;margin-top:55.7pt;height:0.6pt;width:13.7pt;z-index:251668480;mso-width-relative:page;mso-height-relative:page;" filled="f" stroked="t" coordsize="21600,21600" o:gfxdata="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srn2doAAAALAQAADwAA&#10;AAAAAAABACAAAAAiAAAAZHJzL2Rvd25yZXYueG1sUEsBAhQAFAAAAAgAh07iQIqC0TkUAgAAFgQA&#10;AA4AAAAAAAAAAQAgAAAAKQEAAGRycy9lMm9Eb2MueG1sUEsFBgAAAAAGAAYAWQEAAK8FAAAAAA==&#10;">
                <v:fill on="f" focussize="0,0"/>
                <v:stroke weight="2pt" color="#000000 [3204]" miterlimit="8" joinstyle="miter"/>
                <v:imagedata o:title=""/>
                <o:lock v:ext="edit" aspectratio="f"/>
              </v:line>
            </w:pict>
          </mc:Fallback>
        </mc:AlternateContent>
      </w:r>
      <w:r>
        <w:rPr>
          <w:rFonts w:ascii="仿宋" w:hAnsi="仿宋" w:eastAsia="仿宋" w:cs="仿宋"/>
          <w:snapToGrid/>
          <w:spacing w:val="0"/>
          <w:kern w:val="0"/>
          <w:sz w:val="22"/>
          <w:szCs w:val="22"/>
          <w:lang w:eastAsia="en-US"/>
        </w:rPr>
        <mc:AlternateContent>
          <mc:Choice Requires="wps">
            <w:drawing>
              <wp:anchor distT="0" distB="0" distL="114300" distR="114300" simplePos="0" relativeHeight="251667456" behindDoc="0" locked="0" layoutInCell="1" allowOverlap="1">
                <wp:simplePos x="0" y="0"/>
                <wp:positionH relativeFrom="column">
                  <wp:posOffset>1758315</wp:posOffset>
                </wp:positionH>
                <wp:positionV relativeFrom="paragraph">
                  <wp:posOffset>707390</wp:posOffset>
                </wp:positionV>
                <wp:extent cx="744855" cy="635"/>
                <wp:effectExtent l="0" t="12700" r="17145" b="15240"/>
                <wp:wrapNone/>
                <wp:docPr id="114" name="直接连接符 114"/>
                <wp:cNvGraphicFramePr/>
                <a:graphic xmlns:a="http://schemas.openxmlformats.org/drawingml/2006/main">
                  <a:graphicData uri="http://schemas.microsoft.com/office/word/2010/wordprocessingShape">
                    <wps:wsp>
                      <wps:cNvCnPr>
                        <a:stCxn id="108" idx="3"/>
                        <a:endCxn id="106" idx="1"/>
                      </wps:cNvCnPr>
                      <wps:spPr>
                        <a:xfrm flipV="1">
                          <a:off x="2766060" y="3308985"/>
                          <a:ext cx="744855" cy="635"/>
                        </a:xfrm>
                        <a:prstGeom prst="line">
                          <a:avLst/>
                        </a:prstGeom>
                        <a:noFill/>
                        <a:ln w="25400" cap="flat" cmpd="sng" algn="ctr">
                          <a:solidFill>
                            <a:srgbClr val="000000"/>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38.45pt;margin-top:55.7pt;height:0.05pt;width:58.65pt;z-index:251667456;mso-width-relative:page;mso-height-relative:page;" filled="f" stroked="t" coordsize="21600,21600" o:gfxdata="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W+ntJ2gAAAAsB&#10;AAAPAAAAAAAAAAEAIAAAACIAAABkcnMvZG93bnJldi54bWxQSwECFAAUAAAACACHTuJAmZBgZBkC&#10;AAAfBAAADgAAAAAAAAABACAAAAApAQAAZHJzL2Uyb0RvYy54bWxQSwUGAAAAAAYABgBZAQAAtAUA&#10;AAAA&#10;">
                <v:fill on="f" focussize="0,0"/>
                <v:stroke weight="2pt" color="#000000 [3204]" miterlimit="8" joinstyle="miter"/>
                <v:imagedata o:title=""/>
                <o:lock v:ext="edit" aspectratio="f"/>
              </v:line>
            </w:pict>
          </mc:Fallback>
        </mc:AlternateContent>
      </w:r>
    </w:p>
    <w:p w14:paraId="3FA240F3">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40" w:firstLineChars="200"/>
        <w:jc w:val="both"/>
        <w:textAlignment w:val="auto"/>
        <w:rPr>
          <w:rFonts w:ascii="仿宋" w:hAnsi="仿宋" w:eastAsia="仿宋" w:cs="仿宋"/>
          <w:snapToGrid/>
          <w:spacing w:val="0"/>
          <w:kern w:val="0"/>
          <w:sz w:val="22"/>
          <w:szCs w:val="22"/>
          <w:lang w:val="en-US" w:eastAsia="en-US"/>
        </w:rPr>
      </w:pPr>
      <w:r>
        <w:rPr>
          <w:rFonts w:ascii="仿宋" w:hAnsi="仿宋" w:eastAsia="仿宋" w:cs="仿宋"/>
          <w:snapToGrid/>
          <w:spacing w:val="0"/>
          <w:kern w:val="0"/>
          <w:sz w:val="22"/>
          <w:szCs w:val="22"/>
          <w:lang w:eastAsia="en-US"/>
        </w:rPr>
        <mc:AlternateContent>
          <mc:Choice Requires="wps">
            <w:drawing>
              <wp:anchor distT="0" distB="0" distL="114300" distR="114300" simplePos="0" relativeHeight="251671552" behindDoc="0" locked="0" layoutInCell="1" allowOverlap="1">
                <wp:simplePos x="0" y="0"/>
                <wp:positionH relativeFrom="column">
                  <wp:posOffset>5253355</wp:posOffset>
                </wp:positionH>
                <wp:positionV relativeFrom="paragraph">
                  <wp:posOffset>19685</wp:posOffset>
                </wp:positionV>
                <wp:extent cx="0" cy="459740"/>
                <wp:effectExtent l="57150" t="0" r="57150" b="16510"/>
                <wp:wrapNone/>
                <wp:docPr id="118" name="直接箭头连接符 118"/>
                <wp:cNvGraphicFramePr/>
                <a:graphic xmlns:a="http://schemas.openxmlformats.org/drawingml/2006/main">
                  <a:graphicData uri="http://schemas.microsoft.com/office/word/2010/wordprocessingShape">
                    <wps:wsp>
                      <wps:cNvCnPr>
                        <a:endCxn id="110" idx="0"/>
                      </wps:cNvCnPr>
                      <wps:spPr>
                        <a:xfrm>
                          <a:off x="6257925" y="3939540"/>
                          <a:ext cx="0" cy="459740"/>
                        </a:xfrm>
                        <a:prstGeom prst="straightConnector1">
                          <a:avLst/>
                        </a:prstGeom>
                        <a:noFill/>
                        <a:ln w="25400" cap="flat" cmpd="sng" algn="ctr">
                          <a:solidFill>
                            <a:srgbClr val="000000"/>
                          </a:solidFill>
                          <a:prstDash val="solid"/>
                          <a:miter lim="800000"/>
                          <a:tailEnd type="arrow"/>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413.65pt;margin-top:1.55pt;height:36.2pt;width:0pt;z-index:251671552;mso-width-relative:page;mso-height-relative:page;" filled="f" stroked="t" coordsize="21600,21600" o:gfxdata="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8&#10;exLH1QAAAAgBAAAPAAAAAAAAAAEAIAAAACIAAABkcnMvZG93bnJldi54bWxQSwECFAAUAAAACACH&#10;TuJASy4jlScCAAAlBAAADgAAAAAAAAABACAAAAAkAQAAZHJzL2Uyb0RvYy54bWxQSwUGAAAAAAYA&#10;BgBZAQAAvQUAAAAA&#10;">
                <v:fill on="f" focussize="0,0"/>
                <v:stroke weight="2pt" color="#000000 [3204]" miterlimit="8" joinstyle="miter" endarrow="open"/>
                <v:imagedata o:title=""/>
                <o:lock v:ext="edit" aspectratio="f"/>
              </v:shape>
            </w:pict>
          </mc:Fallback>
        </mc:AlternateContent>
      </w:r>
      <w:r>
        <w:rPr>
          <w:rFonts w:ascii="仿宋" w:hAnsi="仿宋" w:eastAsia="仿宋" w:cs="仿宋"/>
          <w:snapToGrid/>
          <w:spacing w:val="0"/>
          <w:kern w:val="0"/>
          <w:sz w:val="22"/>
          <w:szCs w:val="22"/>
          <w:lang w:eastAsia="en-US"/>
        </w:rPr>
        <mc:AlternateContent>
          <mc:Choice Requires="wps">
            <w:drawing>
              <wp:anchor distT="0" distB="0" distL="114300" distR="114300" simplePos="0" relativeHeight="251670528" behindDoc="0" locked="0" layoutInCell="1" allowOverlap="1">
                <wp:simplePos x="0" y="0"/>
                <wp:positionH relativeFrom="column">
                  <wp:posOffset>2919730</wp:posOffset>
                </wp:positionH>
                <wp:positionV relativeFrom="paragraph">
                  <wp:posOffset>14605</wp:posOffset>
                </wp:positionV>
                <wp:extent cx="2333625" cy="5080"/>
                <wp:effectExtent l="0" t="0" r="0" b="0"/>
                <wp:wrapNone/>
                <wp:docPr id="117" name="直接连接符 117"/>
                <wp:cNvGraphicFramePr/>
                <a:graphic xmlns:a="http://schemas.openxmlformats.org/drawingml/2006/main">
                  <a:graphicData uri="http://schemas.microsoft.com/office/word/2010/wordprocessingShape">
                    <wps:wsp>
                      <wps:cNvCnPr/>
                      <wps:spPr>
                        <a:xfrm>
                          <a:off x="3657600" y="3949065"/>
                          <a:ext cx="2333625" cy="5080"/>
                        </a:xfrm>
                        <a:prstGeom prst="line">
                          <a:avLst/>
                        </a:prstGeom>
                        <a:noFill/>
                        <a:ln w="25400" cap="flat" cmpd="sng" algn="ctr">
                          <a:solidFill>
                            <a:srgbClr val="000000"/>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29.9pt;margin-top:1.15pt;height:0.4pt;width:183.75pt;z-index:251670528;mso-width-relative:page;mso-height-relative:page;" filled="f" stroked="t" coordsize="21600,21600" o:gfxdata="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4C/ws1wAAAAcBAAAPAAAAAAAAAAEAIAAAACIAAABkcnMvZG93bnJldi54&#10;bWxQSwECFAAUAAAACACHTuJAq6Ic/PsBAADTAwAADgAAAAAAAAABACAAAAAmAQAAZHJzL2Uyb0Rv&#10;Yy54bWxQSwUGAAAAAAYABgBZAQAAkwUAAAAA&#10;">
                <v:fill on="f" focussize="0,0"/>
                <v:stroke weight="2pt" color="#000000 [3204]" miterlimit="8" joinstyle="miter"/>
                <v:imagedata o:title=""/>
                <o:lock v:ext="edit" aspectratio="f"/>
              </v:line>
            </w:pict>
          </mc:Fallback>
        </mc:AlternateContent>
      </w:r>
    </w:p>
    <w:p w14:paraId="1B1FDF9D">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40" w:firstLineChars="200"/>
        <w:jc w:val="both"/>
        <w:textAlignment w:val="auto"/>
        <w:rPr>
          <w:rFonts w:ascii="仿宋" w:hAnsi="仿宋" w:eastAsia="仿宋" w:cs="仿宋"/>
          <w:snapToGrid/>
          <w:spacing w:val="0"/>
          <w:kern w:val="0"/>
          <w:sz w:val="22"/>
          <w:szCs w:val="22"/>
          <w:lang w:val="en-US" w:eastAsia="en-US"/>
        </w:rPr>
      </w:pPr>
      <w:r>
        <w:rPr>
          <w:rFonts w:ascii="仿宋" w:hAnsi="仿宋" w:eastAsia="仿宋" w:cs="仿宋"/>
          <w:snapToGrid/>
          <w:spacing w:val="0"/>
          <w:kern w:val="0"/>
          <w:sz w:val="22"/>
          <w:szCs w:val="22"/>
          <w:lang w:eastAsia="en-US"/>
        </w:rPr>
        <mc:AlternateContent>
          <mc:Choice Requires="wps">
            <w:drawing>
              <wp:anchor distT="0" distB="0" distL="114300" distR="114300" simplePos="0" relativeHeight="251662336" behindDoc="0" locked="0" layoutInCell="1" allowOverlap="1">
                <wp:simplePos x="0" y="0"/>
                <wp:positionH relativeFrom="column">
                  <wp:posOffset>-69850</wp:posOffset>
                </wp:positionH>
                <wp:positionV relativeFrom="paragraph">
                  <wp:posOffset>123825</wp:posOffset>
                </wp:positionV>
                <wp:extent cx="4751070" cy="2139315"/>
                <wp:effectExtent l="4445" t="4445" r="6985" b="8890"/>
                <wp:wrapNone/>
                <wp:docPr id="109" name="文本框 109"/>
                <wp:cNvGraphicFramePr/>
                <a:graphic xmlns:a="http://schemas.openxmlformats.org/drawingml/2006/main">
                  <a:graphicData uri="http://schemas.microsoft.com/office/word/2010/wordprocessingShape">
                    <wps:wsp>
                      <wps:cNvSpPr txBox="1"/>
                      <wps:spPr>
                        <a:xfrm>
                          <a:off x="933450" y="5198110"/>
                          <a:ext cx="4751070" cy="2139315"/>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0"/>
                            </w:tblGrid>
                            <w:tr w14:paraId="39930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5000" w:type="pct"/>
                                  <w:tcBorders>
                                    <w:tl2br w:val="nil"/>
                                    <w:tr2bl w:val="nil"/>
                                  </w:tcBorders>
                                </w:tcPr>
                                <w:p w14:paraId="43C2DB15">
                                  <w:pPr>
                                    <w:widowControl w:val="0"/>
                                    <w:kinsoku/>
                                    <w:autoSpaceDE w:val="0"/>
                                    <w:autoSpaceDN w:val="0"/>
                                    <w:adjustRightInd/>
                                    <w:snapToGrid/>
                                    <w:spacing w:before="0" w:after="0" w:line="240" w:lineRule="auto"/>
                                    <w:ind w:left="0" w:right="0"/>
                                    <w:jc w:val="center"/>
                                    <w:textAlignment w:val="auto"/>
                                    <w:rPr>
                                      <w:rFonts w:hint="default" w:ascii="仿宋" w:hAnsi="仿宋" w:eastAsia="仿宋" w:cs="仿宋"/>
                                      <w:snapToGrid/>
                                      <w:kern w:val="0"/>
                                      <w:sz w:val="22"/>
                                      <w:szCs w:val="22"/>
                                      <w:vertAlign w:val="baseline"/>
                                      <w:lang w:val="en-US" w:eastAsia="zh-CN"/>
                                    </w:rPr>
                                  </w:pPr>
                                  <w:r>
                                    <w:rPr>
                                      <w:rFonts w:hint="eastAsia" w:ascii="仿宋" w:hAnsi="仿宋" w:eastAsia="仿宋" w:cs="仿宋"/>
                                      <w:snapToGrid/>
                                      <w:kern w:val="0"/>
                                      <w:sz w:val="32"/>
                                      <w:szCs w:val="32"/>
                                      <w:vertAlign w:val="baseline"/>
                                      <w:lang w:val="en-US" w:eastAsia="zh-CN"/>
                                    </w:rPr>
                                    <w:t>区生环委成员单位</w:t>
                                  </w:r>
                                </w:p>
                              </w:tc>
                            </w:tr>
                            <w:tr w14:paraId="0FF40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9" w:hRule="atLeast"/>
                              </w:trPr>
                              <w:tc>
                                <w:tcPr>
                                  <w:tcW w:w="5000" w:type="pct"/>
                                  <w:tcBorders>
                                    <w:tl2br w:val="nil"/>
                                    <w:tr2bl w:val="nil"/>
                                  </w:tcBorders>
                                  <w:textDirection w:val="tbLrV"/>
                                  <w:vAlign w:val="top"/>
                                </w:tcPr>
                                <w:p w14:paraId="72F37ACE">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val="en-US" w:eastAsia="zh-CN"/>
                                    </w:rPr>
                                  </w:pPr>
                                </w:p>
                                <w:p w14:paraId="5213883A">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val="en-US" w:eastAsia="zh-CN"/>
                                    </w:rPr>
                                    <w:t>区</w:t>
                                  </w:r>
                                  <w:r>
                                    <w:rPr>
                                      <w:rFonts w:hint="eastAsia" w:ascii="仿宋" w:hAnsi="仿宋" w:eastAsia="仿宋" w:cs="仿宋"/>
                                      <w:snapToGrid/>
                                      <w:kern w:val="0"/>
                                      <w:sz w:val="22"/>
                                      <w:szCs w:val="22"/>
                                      <w:lang w:eastAsia="en-US"/>
                                    </w:rPr>
                                    <w:t>卫健局</w:t>
                                  </w:r>
                                </w:p>
                                <w:p w14:paraId="317B4F8D">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区农业农村局</w:t>
                                  </w:r>
                                </w:p>
                                <w:p w14:paraId="2646E815">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区交通局</w:t>
                                  </w:r>
                                </w:p>
                                <w:p w14:paraId="506ABC17">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区水利局</w:t>
                                  </w:r>
                                </w:p>
                                <w:p w14:paraId="7C427056">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区城管局</w:t>
                                  </w:r>
                                </w:p>
                                <w:p w14:paraId="785D8B1C">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区应急管理局</w:t>
                                  </w:r>
                                </w:p>
                                <w:p w14:paraId="544BF401">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区住建局</w:t>
                                  </w:r>
                                </w:p>
                                <w:p w14:paraId="722DCCC7">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生态环境分局</w:t>
                                  </w:r>
                                </w:p>
                                <w:p w14:paraId="5B367DA1">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区自然资源局</w:t>
                                  </w:r>
                                </w:p>
                                <w:p w14:paraId="45BEAF74">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区财政局</w:t>
                                  </w:r>
                                </w:p>
                                <w:p w14:paraId="2E4704A9">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交警君山大队</w:t>
                                  </w:r>
                                </w:p>
                                <w:p w14:paraId="5189AEE4">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区科工局</w:t>
                                  </w:r>
                                </w:p>
                                <w:p w14:paraId="1D2757DE">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区教育局</w:t>
                                  </w:r>
                                </w:p>
                                <w:p w14:paraId="55DD91E9">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区发改局</w:t>
                                  </w:r>
                                </w:p>
                                <w:p w14:paraId="20BAB982">
                                  <w:pPr>
                                    <w:widowControl w:val="0"/>
                                    <w:kinsoku/>
                                    <w:autoSpaceDE w:val="0"/>
                                    <w:autoSpaceDN w:val="0"/>
                                    <w:adjustRightInd/>
                                    <w:snapToGrid/>
                                    <w:spacing w:before="0" w:after="0" w:line="240" w:lineRule="auto"/>
                                    <w:ind w:left="113" w:right="113"/>
                                    <w:jc w:val="left"/>
                                    <w:textAlignment w:val="auto"/>
                                    <w:rPr>
                                      <w:rFonts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区委网信办</w:t>
                                  </w:r>
                                </w:p>
                                <w:p w14:paraId="698BFD56">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区委宣传部</w:t>
                                  </w:r>
                                </w:p>
                                <w:p w14:paraId="7E2DC293">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 xml:space="preserve">区财政局 </w:t>
                                  </w:r>
                                </w:p>
                                <w:p w14:paraId="35307271">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区商务局</w:t>
                                  </w:r>
                                </w:p>
                                <w:p w14:paraId="1CD0CF0F">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区国资委</w:t>
                                  </w:r>
                                </w:p>
                                <w:p w14:paraId="6F44AE3D">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区市场监督管理局</w:t>
                                  </w:r>
                                </w:p>
                                <w:p w14:paraId="0CA92B09">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区文化旅游广电体育局</w:t>
                                  </w:r>
                                </w:p>
                                <w:p w14:paraId="2B408A1B">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国网君山区供电公司</w:t>
                                  </w:r>
                                </w:p>
                                <w:p w14:paraId="329959B7">
                                  <w:pPr>
                                    <w:widowControl w:val="0"/>
                                    <w:kinsoku/>
                                    <w:autoSpaceDE w:val="0"/>
                                    <w:autoSpaceDN w:val="0"/>
                                    <w:adjustRightInd/>
                                    <w:snapToGrid/>
                                    <w:spacing w:before="0" w:after="0" w:line="240" w:lineRule="auto"/>
                                    <w:ind w:left="113" w:right="113"/>
                                    <w:jc w:val="left"/>
                                    <w:textAlignment w:val="auto"/>
                                    <w:rPr>
                                      <w:rFonts w:hint="default" w:ascii="仿宋" w:hAnsi="仿宋" w:eastAsia="仿宋" w:cs="仿宋"/>
                                      <w:snapToGrid/>
                                      <w:kern w:val="0"/>
                                      <w:sz w:val="22"/>
                                      <w:szCs w:val="22"/>
                                      <w:vertAlign w:val="baseline"/>
                                      <w:lang w:val="en-US" w:eastAsia="zh-CN"/>
                                    </w:rPr>
                                  </w:pPr>
                                </w:p>
                              </w:tc>
                            </w:tr>
                          </w:tbl>
                          <w:p w14:paraId="799541FD">
                            <w:pPr>
                              <w:widowControl w:val="0"/>
                              <w:kinsoku/>
                              <w:autoSpaceDE w:val="0"/>
                              <w:autoSpaceDN w:val="0"/>
                              <w:adjustRightInd/>
                              <w:snapToGrid/>
                              <w:spacing w:before="0" w:after="0" w:line="240" w:lineRule="auto"/>
                              <w:ind w:left="0" w:right="0"/>
                              <w:jc w:val="left"/>
                              <w:textAlignment w:val="auto"/>
                              <w:rPr>
                                <w:rFonts w:ascii="仿宋" w:hAnsi="仿宋" w:eastAsia="仿宋" w:cs="仿宋"/>
                                <w:snapToGrid/>
                                <w:kern w:val="0"/>
                                <w:sz w:val="22"/>
                                <w:szCs w:val="22"/>
                                <w:lang w:eastAsia="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pt;margin-top:9.75pt;height:168.45pt;width:374.1pt;z-index:251662336;mso-width-relative:page;mso-height-relative:page;" fillcolor="#FFFFFF" filled="t" stroked="t" coordsize="21600,21600" o:gfxdata="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wTuJc9cAAAAKAQAADwAAAAAAAAABACAAAAAiAAAAZHJzL2Rvd25yZXYueG1s&#10;UEsBAhQAFAAAAAgAh07iQBFKQsprAgAA1QQAAA4AAAAAAAAAAQAgAAAAJgEAAGRycy9lMm9Eb2Mu&#10;eG1sUEsFBgAAAAAGAAYAWQEAAAMGAAAAAA==&#10;">
                <v:fill on="t" focussize="0,0"/>
                <v:stroke weight="0.5pt" color="#000000 [3204]" joinstyle="round"/>
                <v:imagedata o:title=""/>
                <o:lock v:ext="edit" aspectratio="f"/>
                <v:textbox>
                  <w:txbxContent>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0"/>
                      </w:tblGrid>
                      <w:tr w14:paraId="39930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9" w:hRule="atLeast"/>
                        </w:trPr>
                        <w:tc>
                          <w:tcPr>
                            <w:tcW w:w="5000" w:type="pct"/>
                            <w:tcBorders>
                              <w:tl2br w:val="nil"/>
                              <w:tr2bl w:val="nil"/>
                            </w:tcBorders>
                          </w:tcPr>
                          <w:p w14:paraId="43C2DB15">
                            <w:pPr>
                              <w:widowControl w:val="0"/>
                              <w:kinsoku/>
                              <w:autoSpaceDE w:val="0"/>
                              <w:autoSpaceDN w:val="0"/>
                              <w:adjustRightInd/>
                              <w:snapToGrid/>
                              <w:spacing w:before="0" w:after="0" w:line="240" w:lineRule="auto"/>
                              <w:ind w:left="0" w:right="0"/>
                              <w:jc w:val="center"/>
                              <w:textAlignment w:val="auto"/>
                              <w:rPr>
                                <w:rFonts w:hint="default" w:ascii="仿宋" w:hAnsi="仿宋" w:eastAsia="仿宋" w:cs="仿宋"/>
                                <w:snapToGrid/>
                                <w:kern w:val="0"/>
                                <w:sz w:val="22"/>
                                <w:szCs w:val="22"/>
                                <w:vertAlign w:val="baseline"/>
                                <w:lang w:val="en-US" w:eastAsia="zh-CN"/>
                              </w:rPr>
                            </w:pPr>
                            <w:r>
                              <w:rPr>
                                <w:rFonts w:hint="eastAsia" w:ascii="仿宋" w:hAnsi="仿宋" w:eastAsia="仿宋" w:cs="仿宋"/>
                                <w:snapToGrid/>
                                <w:kern w:val="0"/>
                                <w:sz w:val="32"/>
                                <w:szCs w:val="32"/>
                                <w:vertAlign w:val="baseline"/>
                                <w:lang w:val="en-US" w:eastAsia="zh-CN"/>
                              </w:rPr>
                              <w:t>区生环委成员单位</w:t>
                            </w:r>
                          </w:p>
                        </w:tc>
                      </w:tr>
                      <w:tr w14:paraId="0FF40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9" w:hRule="atLeast"/>
                        </w:trPr>
                        <w:tc>
                          <w:tcPr>
                            <w:tcW w:w="5000" w:type="pct"/>
                            <w:tcBorders>
                              <w:tl2br w:val="nil"/>
                              <w:tr2bl w:val="nil"/>
                            </w:tcBorders>
                            <w:textDirection w:val="tbLrV"/>
                            <w:vAlign w:val="top"/>
                          </w:tcPr>
                          <w:p w14:paraId="72F37ACE">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val="en-US" w:eastAsia="zh-CN"/>
                              </w:rPr>
                            </w:pPr>
                          </w:p>
                          <w:p w14:paraId="5213883A">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val="en-US" w:eastAsia="zh-CN"/>
                              </w:rPr>
                              <w:t>区</w:t>
                            </w:r>
                            <w:r>
                              <w:rPr>
                                <w:rFonts w:hint="eastAsia" w:ascii="仿宋" w:hAnsi="仿宋" w:eastAsia="仿宋" w:cs="仿宋"/>
                                <w:snapToGrid/>
                                <w:kern w:val="0"/>
                                <w:sz w:val="22"/>
                                <w:szCs w:val="22"/>
                                <w:lang w:eastAsia="en-US"/>
                              </w:rPr>
                              <w:t>卫健局</w:t>
                            </w:r>
                          </w:p>
                          <w:p w14:paraId="317B4F8D">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区农业农村局</w:t>
                            </w:r>
                          </w:p>
                          <w:p w14:paraId="2646E815">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区交通局</w:t>
                            </w:r>
                          </w:p>
                          <w:p w14:paraId="506ABC17">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区水利局</w:t>
                            </w:r>
                          </w:p>
                          <w:p w14:paraId="7C427056">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区城管局</w:t>
                            </w:r>
                          </w:p>
                          <w:p w14:paraId="785D8B1C">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区应急管理局</w:t>
                            </w:r>
                          </w:p>
                          <w:p w14:paraId="544BF401">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区住建局</w:t>
                            </w:r>
                          </w:p>
                          <w:p w14:paraId="722DCCC7">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生态环境分局</w:t>
                            </w:r>
                          </w:p>
                          <w:p w14:paraId="5B367DA1">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区自然资源局</w:t>
                            </w:r>
                          </w:p>
                          <w:p w14:paraId="45BEAF74">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区财政局</w:t>
                            </w:r>
                          </w:p>
                          <w:p w14:paraId="2E4704A9">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交警君山大队</w:t>
                            </w:r>
                          </w:p>
                          <w:p w14:paraId="5189AEE4">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区科工局</w:t>
                            </w:r>
                          </w:p>
                          <w:p w14:paraId="1D2757DE">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区教育局</w:t>
                            </w:r>
                          </w:p>
                          <w:p w14:paraId="55DD91E9">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区发改局</w:t>
                            </w:r>
                          </w:p>
                          <w:p w14:paraId="20BAB982">
                            <w:pPr>
                              <w:widowControl w:val="0"/>
                              <w:kinsoku/>
                              <w:autoSpaceDE w:val="0"/>
                              <w:autoSpaceDN w:val="0"/>
                              <w:adjustRightInd/>
                              <w:snapToGrid/>
                              <w:spacing w:before="0" w:after="0" w:line="240" w:lineRule="auto"/>
                              <w:ind w:left="113" w:right="113"/>
                              <w:jc w:val="left"/>
                              <w:textAlignment w:val="auto"/>
                              <w:rPr>
                                <w:rFonts w:ascii="仿宋" w:hAnsi="仿宋" w:eastAsia="仿宋" w:cs="仿宋"/>
                                <w:snapToGrid/>
                                <w:kern w:val="0"/>
                                <w:sz w:val="22"/>
                                <w:szCs w:val="22"/>
                                <w:lang w:eastAsia="en-US"/>
                              </w:rPr>
                            </w:pPr>
                            <w:r>
                              <w:rPr>
                                <w:rFonts w:hint="eastAsia" w:ascii="仿宋" w:hAnsi="仿宋" w:eastAsia="仿宋" w:cs="仿宋"/>
                                <w:snapToGrid/>
                                <w:kern w:val="0"/>
                                <w:sz w:val="22"/>
                                <w:szCs w:val="22"/>
                                <w:lang w:eastAsia="en-US"/>
                              </w:rPr>
                              <w:t>区委网信办</w:t>
                            </w:r>
                          </w:p>
                          <w:p w14:paraId="698BFD56">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区委宣传部</w:t>
                            </w:r>
                          </w:p>
                          <w:p w14:paraId="7E2DC293">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 xml:space="preserve">区财政局 </w:t>
                            </w:r>
                          </w:p>
                          <w:p w14:paraId="35307271">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区商务局</w:t>
                            </w:r>
                          </w:p>
                          <w:p w14:paraId="1CD0CF0F">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区国资委</w:t>
                            </w:r>
                          </w:p>
                          <w:p w14:paraId="6F44AE3D">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区市场监督管理局</w:t>
                            </w:r>
                          </w:p>
                          <w:p w14:paraId="0CA92B09">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区文化旅游广电体育局</w:t>
                            </w:r>
                          </w:p>
                          <w:p w14:paraId="2B408A1B">
                            <w:pPr>
                              <w:widowControl w:val="0"/>
                              <w:kinsoku/>
                              <w:autoSpaceDE w:val="0"/>
                              <w:autoSpaceDN w:val="0"/>
                              <w:adjustRightInd/>
                              <w:snapToGrid/>
                              <w:spacing w:before="0" w:after="0" w:line="240" w:lineRule="auto"/>
                              <w:ind w:left="113" w:right="113"/>
                              <w:jc w:val="left"/>
                              <w:textAlignment w:val="auto"/>
                              <w:rPr>
                                <w:rFonts w:hint="eastAsia" w:ascii="仿宋" w:hAnsi="仿宋" w:eastAsia="仿宋" w:cs="仿宋"/>
                                <w:snapToGrid/>
                                <w:kern w:val="0"/>
                                <w:sz w:val="22"/>
                                <w:szCs w:val="22"/>
                                <w:vertAlign w:val="baseline"/>
                                <w:lang w:val="en-US" w:eastAsia="zh-CN"/>
                              </w:rPr>
                            </w:pPr>
                            <w:r>
                              <w:rPr>
                                <w:rFonts w:hint="eastAsia" w:ascii="仿宋" w:hAnsi="仿宋" w:eastAsia="仿宋" w:cs="仿宋"/>
                                <w:snapToGrid/>
                                <w:kern w:val="0"/>
                                <w:sz w:val="22"/>
                                <w:szCs w:val="22"/>
                                <w:vertAlign w:val="baseline"/>
                                <w:lang w:val="en-US" w:eastAsia="zh-CN"/>
                              </w:rPr>
                              <w:t>国网君山区供电公司</w:t>
                            </w:r>
                          </w:p>
                          <w:p w14:paraId="329959B7">
                            <w:pPr>
                              <w:widowControl w:val="0"/>
                              <w:kinsoku/>
                              <w:autoSpaceDE w:val="0"/>
                              <w:autoSpaceDN w:val="0"/>
                              <w:adjustRightInd/>
                              <w:snapToGrid/>
                              <w:spacing w:before="0" w:after="0" w:line="240" w:lineRule="auto"/>
                              <w:ind w:left="113" w:right="113"/>
                              <w:jc w:val="left"/>
                              <w:textAlignment w:val="auto"/>
                              <w:rPr>
                                <w:rFonts w:hint="default" w:ascii="仿宋" w:hAnsi="仿宋" w:eastAsia="仿宋" w:cs="仿宋"/>
                                <w:snapToGrid/>
                                <w:kern w:val="0"/>
                                <w:sz w:val="22"/>
                                <w:szCs w:val="22"/>
                                <w:vertAlign w:val="baseline"/>
                                <w:lang w:val="en-US" w:eastAsia="zh-CN"/>
                              </w:rPr>
                            </w:pPr>
                          </w:p>
                        </w:tc>
                      </w:tr>
                    </w:tbl>
                    <w:p w14:paraId="799541FD">
                      <w:pPr>
                        <w:widowControl w:val="0"/>
                        <w:kinsoku/>
                        <w:autoSpaceDE w:val="0"/>
                        <w:autoSpaceDN w:val="0"/>
                        <w:adjustRightInd/>
                        <w:snapToGrid/>
                        <w:spacing w:before="0" w:after="0" w:line="240" w:lineRule="auto"/>
                        <w:ind w:left="0" w:right="0"/>
                        <w:jc w:val="left"/>
                        <w:textAlignment w:val="auto"/>
                        <w:rPr>
                          <w:rFonts w:ascii="仿宋" w:hAnsi="仿宋" w:eastAsia="仿宋" w:cs="仿宋"/>
                          <w:snapToGrid/>
                          <w:kern w:val="0"/>
                          <w:sz w:val="22"/>
                          <w:szCs w:val="22"/>
                          <w:lang w:eastAsia="en-US"/>
                        </w:rPr>
                      </w:pPr>
                    </w:p>
                  </w:txbxContent>
                </v:textbox>
              </v:shape>
            </w:pict>
          </mc:Fallback>
        </mc:AlternateContent>
      </w:r>
      <w:r>
        <w:rPr>
          <w:rFonts w:ascii="仿宋" w:hAnsi="仿宋" w:eastAsia="仿宋" w:cs="仿宋"/>
          <w:snapToGrid/>
          <w:spacing w:val="0"/>
          <w:kern w:val="0"/>
          <w:sz w:val="22"/>
          <w:szCs w:val="22"/>
          <w:lang w:eastAsia="en-US"/>
        </w:rPr>
        <mc:AlternateContent>
          <mc:Choice Requires="wps">
            <w:drawing>
              <wp:anchor distT="0" distB="0" distL="114300" distR="114300" simplePos="0" relativeHeight="251663360" behindDoc="0" locked="0" layoutInCell="1" allowOverlap="1">
                <wp:simplePos x="0" y="0"/>
                <wp:positionH relativeFrom="column">
                  <wp:posOffset>4819650</wp:posOffset>
                </wp:positionH>
                <wp:positionV relativeFrom="paragraph">
                  <wp:posOffset>123825</wp:posOffset>
                </wp:positionV>
                <wp:extent cx="867410" cy="1846580"/>
                <wp:effectExtent l="4445" t="4445" r="23495" b="15875"/>
                <wp:wrapNone/>
                <wp:docPr id="110" name="文本框 110"/>
                <wp:cNvGraphicFramePr/>
                <a:graphic xmlns:a="http://schemas.openxmlformats.org/drawingml/2006/main">
                  <a:graphicData uri="http://schemas.microsoft.com/office/word/2010/wordprocessingShape">
                    <wps:wsp>
                      <wps:cNvSpPr txBox="1"/>
                      <wps:spPr>
                        <a:xfrm>
                          <a:off x="4895850" y="5264785"/>
                          <a:ext cx="867410" cy="1846580"/>
                        </a:xfrm>
                        <a:prstGeom prst="rect">
                          <a:avLst/>
                        </a:prstGeom>
                        <a:solidFill>
                          <a:srgbClr val="FF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2A5CEC">
                            <w:pPr>
                              <w:widowControl w:val="0"/>
                              <w:kinsoku/>
                              <w:autoSpaceDE w:val="0"/>
                              <w:autoSpaceDN w:val="0"/>
                              <w:adjustRightInd/>
                              <w:snapToGrid/>
                              <w:spacing w:before="0" w:after="0" w:line="240" w:lineRule="auto"/>
                              <w:ind w:left="0" w:right="0"/>
                              <w:jc w:val="left"/>
                              <w:textAlignment w:val="auto"/>
                              <w:rPr>
                                <w:rFonts w:ascii="仿宋" w:hAnsi="仿宋" w:eastAsia="仿宋" w:cs="仿宋"/>
                                <w:snapToGrid/>
                                <w:kern w:val="0"/>
                                <w:sz w:val="32"/>
                                <w:szCs w:val="32"/>
                                <w:lang w:eastAsia="en-US"/>
                              </w:rPr>
                            </w:pPr>
                            <w:r>
                              <w:rPr>
                                <w:rFonts w:hint="eastAsia" w:ascii="仿宋" w:hAnsi="仿宋" w:eastAsia="仿宋" w:cs="仿宋"/>
                                <w:snapToGrid/>
                                <w:kern w:val="0"/>
                                <w:sz w:val="32"/>
                                <w:szCs w:val="32"/>
                                <w:lang w:eastAsia="en-US"/>
                              </w:rPr>
                              <w:t>镇（街道）、场重污染天气应急指挥机构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5pt;margin-top:9.75pt;height:145.4pt;width:68.3pt;z-index:251663360;mso-width-relative:page;mso-height-relative:page;" fillcolor="#FFFFFF" filled="t" stroked="t" coordsize="21600,21600" o:gfxdata="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i6NBm1wAAAAoBAAAPAAAAAAAAAAEAIAAAACIAAABkcnMvZG93bnJldi54&#10;bWxQSwECFAAUAAAACACHTuJA/er2820CAADVBAAADgAAAAAAAAABACAAAAAmAQAAZHJzL2Uyb0Rv&#10;Yy54bWxQSwUGAAAAAAYABgBZAQAABQYAAAAA&#10;">
                <v:fill on="t" focussize="0,0"/>
                <v:stroke weight="0.5pt" color="#000000 [3204]" joinstyle="round"/>
                <v:imagedata o:title=""/>
                <o:lock v:ext="edit" aspectratio="f"/>
                <v:textbox>
                  <w:txbxContent>
                    <w:p w14:paraId="542A5CEC">
                      <w:pPr>
                        <w:widowControl w:val="0"/>
                        <w:kinsoku/>
                        <w:autoSpaceDE w:val="0"/>
                        <w:autoSpaceDN w:val="0"/>
                        <w:adjustRightInd/>
                        <w:snapToGrid/>
                        <w:spacing w:before="0" w:after="0" w:line="240" w:lineRule="auto"/>
                        <w:ind w:left="0" w:right="0"/>
                        <w:jc w:val="left"/>
                        <w:textAlignment w:val="auto"/>
                        <w:rPr>
                          <w:rFonts w:ascii="仿宋" w:hAnsi="仿宋" w:eastAsia="仿宋" w:cs="仿宋"/>
                          <w:snapToGrid/>
                          <w:kern w:val="0"/>
                          <w:sz w:val="32"/>
                          <w:szCs w:val="32"/>
                          <w:lang w:eastAsia="en-US"/>
                        </w:rPr>
                      </w:pPr>
                      <w:r>
                        <w:rPr>
                          <w:rFonts w:hint="eastAsia" w:ascii="仿宋" w:hAnsi="仿宋" w:eastAsia="仿宋" w:cs="仿宋"/>
                          <w:snapToGrid/>
                          <w:kern w:val="0"/>
                          <w:sz w:val="32"/>
                          <w:szCs w:val="32"/>
                          <w:lang w:eastAsia="en-US"/>
                        </w:rPr>
                        <w:t>镇（街道）、场重污染天气应急指挥机构</w:t>
                      </w:r>
                    </w:p>
                  </w:txbxContent>
                </v:textbox>
              </v:shape>
            </w:pict>
          </mc:Fallback>
        </mc:AlternateContent>
      </w:r>
    </w:p>
    <w:p w14:paraId="4DF0CC2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40" w:firstLineChars="200"/>
        <w:jc w:val="both"/>
        <w:textAlignment w:val="auto"/>
        <w:rPr>
          <w:rFonts w:ascii="仿宋" w:hAnsi="仿宋" w:eastAsia="仿宋" w:cs="仿宋"/>
          <w:snapToGrid/>
          <w:spacing w:val="0"/>
          <w:kern w:val="0"/>
          <w:sz w:val="22"/>
          <w:szCs w:val="22"/>
          <w:lang w:val="en-US" w:eastAsia="en-US"/>
        </w:rPr>
      </w:pPr>
    </w:p>
    <w:p w14:paraId="5154FF4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40" w:firstLineChars="200"/>
        <w:jc w:val="both"/>
        <w:textAlignment w:val="auto"/>
        <w:rPr>
          <w:rFonts w:ascii="仿宋" w:hAnsi="仿宋" w:eastAsia="仿宋" w:cs="仿宋"/>
          <w:snapToGrid/>
          <w:spacing w:val="0"/>
          <w:kern w:val="0"/>
          <w:sz w:val="22"/>
          <w:szCs w:val="22"/>
          <w:lang w:val="en-US" w:eastAsia="en-US"/>
        </w:rPr>
      </w:pPr>
    </w:p>
    <w:p w14:paraId="3DDD8932">
      <w:pPr>
        <w:keepNext w:val="0"/>
        <w:keepLines w:val="0"/>
        <w:pageBreakBefore w:val="0"/>
        <w:widowControl w:val="0"/>
        <w:tabs>
          <w:tab w:val="left" w:pos="7420"/>
        </w:tabs>
        <w:kinsoku/>
        <w:wordWrap/>
        <w:overflowPunct/>
        <w:topLinePunct w:val="0"/>
        <w:bidi w:val="0"/>
        <w:adjustRightInd/>
        <w:snapToGrid/>
        <w:spacing w:line="560" w:lineRule="exact"/>
        <w:ind w:left="0" w:right="0" w:firstLine="440" w:firstLineChars="200"/>
        <w:jc w:val="both"/>
        <w:textAlignment w:val="auto"/>
        <w:rPr>
          <w:rFonts w:hint="eastAsia" w:eastAsia="仿宋"/>
          <w:spacing w:val="0"/>
          <w:lang w:val="en-US" w:eastAsia="zh-CN"/>
        </w:rPr>
        <w:sectPr>
          <w:footerReference r:id="rId6" w:type="default"/>
          <w:footerReference r:id="rId7" w:type="even"/>
          <w:pgSz w:w="11911" w:h="16838"/>
          <w:pgMar w:top="1587" w:right="1587" w:bottom="1587" w:left="1587" w:header="0" w:footer="992" w:gutter="0"/>
          <w:pgBorders>
            <w:top w:val="none" w:sz="0" w:space="0"/>
            <w:left w:val="none" w:sz="0" w:space="0"/>
            <w:bottom w:val="none" w:sz="0" w:space="0"/>
            <w:right w:val="none" w:sz="0" w:space="0"/>
          </w:pgBorders>
          <w:pgNumType w:start="20"/>
          <w:cols w:space="0" w:num="1"/>
          <w:rtlGutter w:val="0"/>
          <w:docGrid w:linePitch="0" w:charSpace="0"/>
        </w:sectPr>
      </w:pPr>
      <w:r>
        <w:rPr>
          <w:rFonts w:hint="eastAsia" w:ascii="仿宋" w:hAnsi="仿宋" w:eastAsia="仿宋" w:cs="仿宋"/>
          <w:snapToGrid/>
          <w:spacing w:val="0"/>
          <w:kern w:val="0"/>
          <w:sz w:val="22"/>
          <w:szCs w:val="22"/>
          <w:lang w:val="en-US" w:eastAsia="zh-CN"/>
        </w:rPr>
        <w:tab/>
      </w:r>
    </w:p>
    <w:p w14:paraId="254FB85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32"/>
          <w:lang w:val="en-US" w:eastAsia="en-US" w:bidi="ar-SA"/>
        </w:rPr>
        <mc:AlternateContent>
          <mc:Choice Requires="wps">
            <w:drawing>
              <wp:anchor distT="0" distB="0" distL="114300" distR="114300" simplePos="0" relativeHeight="251660288" behindDoc="0" locked="0" layoutInCell="1" allowOverlap="1">
                <wp:simplePos x="0" y="0"/>
                <wp:positionH relativeFrom="page">
                  <wp:posOffset>2472055</wp:posOffset>
                </wp:positionH>
                <wp:positionV relativeFrom="page">
                  <wp:posOffset>3124200</wp:posOffset>
                </wp:positionV>
                <wp:extent cx="76200" cy="594360"/>
                <wp:effectExtent l="0" t="0" r="0" b="15240"/>
                <wp:wrapNone/>
                <wp:docPr id="24" name="任意多边形 28"/>
                <wp:cNvGraphicFramePr/>
                <a:graphic xmlns:a="http://schemas.openxmlformats.org/drawingml/2006/main">
                  <a:graphicData uri="http://schemas.microsoft.com/office/word/2010/wordprocessingShape">
                    <wps:wsp>
                      <wps:cNvSpPr/>
                      <wps:spPr>
                        <a:xfrm>
                          <a:off x="0" y="0"/>
                          <a:ext cx="76200" cy="594360"/>
                        </a:xfrm>
                        <a:custGeom>
                          <a:avLst/>
                          <a:gdLst/>
                          <a:ahLst/>
                          <a:cxnLst/>
                          <a:pathLst>
                            <a:path w="120" h="936">
                              <a:moveTo>
                                <a:pt x="52" y="816"/>
                              </a:moveTo>
                              <a:lnTo>
                                <a:pt x="0" y="816"/>
                              </a:lnTo>
                              <a:lnTo>
                                <a:pt x="60" y="936"/>
                              </a:lnTo>
                              <a:lnTo>
                                <a:pt x="105" y="846"/>
                              </a:lnTo>
                              <a:lnTo>
                                <a:pt x="52" y="846"/>
                              </a:lnTo>
                              <a:lnTo>
                                <a:pt x="52" y="816"/>
                              </a:lnTo>
                              <a:close/>
                              <a:moveTo>
                                <a:pt x="67" y="0"/>
                              </a:moveTo>
                              <a:lnTo>
                                <a:pt x="52" y="0"/>
                              </a:lnTo>
                              <a:lnTo>
                                <a:pt x="52" y="846"/>
                              </a:lnTo>
                              <a:lnTo>
                                <a:pt x="67" y="846"/>
                              </a:lnTo>
                              <a:lnTo>
                                <a:pt x="67" y="0"/>
                              </a:lnTo>
                              <a:close/>
                              <a:moveTo>
                                <a:pt x="120" y="816"/>
                              </a:moveTo>
                              <a:lnTo>
                                <a:pt x="67" y="816"/>
                              </a:lnTo>
                              <a:lnTo>
                                <a:pt x="67" y="846"/>
                              </a:lnTo>
                              <a:lnTo>
                                <a:pt x="105" y="846"/>
                              </a:lnTo>
                              <a:lnTo>
                                <a:pt x="120" y="816"/>
                              </a:lnTo>
                              <a:close/>
                            </a:path>
                          </a:pathLst>
                        </a:custGeom>
                        <a:solidFill>
                          <a:srgbClr val="000000"/>
                        </a:solidFill>
                        <a:ln>
                          <a:noFill/>
                        </a:ln>
                      </wps:spPr>
                      <wps:bodyPr upright="1"/>
                    </wps:wsp>
                  </a:graphicData>
                </a:graphic>
              </wp:anchor>
            </w:drawing>
          </mc:Choice>
          <mc:Fallback>
            <w:pict>
              <v:shape id="任意多边形 28" o:spid="_x0000_s1026" o:spt="100" style="position:absolute;left:0pt;margin-left:194.65pt;margin-top:246pt;height:46.8pt;width:6pt;mso-position-horizontal-relative:page;mso-position-vertical-relative:page;z-index:251660288;mso-width-relative:page;mso-height-relative:page;" fillcolor="#000000" filled="t" stroked="f" coordsize="120,936" o:gfxdata="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AkNkpdkAAAALAQAADwAAAAAAAAABACAAAAAiAAAAZHJzL2Rvd25yZXYueG1sUEsB&#10;AhQAFAAAAAgAh07iQMOUWxVmAgAASgYAAA4AAAAAAAAAAQAgAAAAKAEAAGRycy9lMm9Eb2MueG1s&#10;UEsFBgAAAAAGAAYAWQEAAAAGAAAAAA==&#10;" path="m52,816l0,816,60,936,105,846,52,846,52,816xm67,0l52,0,52,846,67,846,67,0xm120,816l67,816,67,846,105,846,120,816xe">
                <v:fill on="t" focussize="0,0"/>
                <v:stroke on="f"/>
                <v:imagedata o:title=""/>
                <o:lock v:ext="edit" aspectratio="f"/>
              </v:shape>
            </w:pict>
          </mc:Fallback>
        </mc:AlternateContent>
      </w:r>
      <w:r>
        <w:rPr>
          <w:rFonts w:hint="eastAsia" w:ascii="仿宋_GB2312" w:hAnsi="仿宋_GB2312" w:eastAsia="仿宋_GB2312" w:cs="仿宋_GB2312"/>
          <w:b/>
          <w:bCs/>
          <w:snapToGrid/>
          <w:spacing w:val="0"/>
          <w:kern w:val="2"/>
          <w:sz w:val="32"/>
          <w:szCs w:val="32"/>
          <w:lang w:val="en-US" w:eastAsia="en-US" w:bidi="ar-SA"/>
        </w:rPr>
        <mc:AlternateContent>
          <mc:Choice Requires="wps">
            <w:drawing>
              <wp:anchor distT="0" distB="0" distL="114300" distR="114300" simplePos="0" relativeHeight="251660288" behindDoc="0" locked="0" layoutInCell="1" allowOverlap="1">
                <wp:simplePos x="0" y="0"/>
                <wp:positionH relativeFrom="page">
                  <wp:posOffset>2472055</wp:posOffset>
                </wp:positionH>
                <wp:positionV relativeFrom="page">
                  <wp:posOffset>5136515</wp:posOffset>
                </wp:positionV>
                <wp:extent cx="76200" cy="594360"/>
                <wp:effectExtent l="0" t="0" r="0" b="15240"/>
                <wp:wrapNone/>
                <wp:docPr id="26" name="任意多边形 29"/>
                <wp:cNvGraphicFramePr/>
                <a:graphic xmlns:a="http://schemas.openxmlformats.org/drawingml/2006/main">
                  <a:graphicData uri="http://schemas.microsoft.com/office/word/2010/wordprocessingShape">
                    <wps:wsp>
                      <wps:cNvSpPr/>
                      <wps:spPr>
                        <a:xfrm>
                          <a:off x="0" y="0"/>
                          <a:ext cx="76200" cy="594360"/>
                        </a:xfrm>
                        <a:custGeom>
                          <a:avLst/>
                          <a:gdLst/>
                          <a:ahLst/>
                          <a:cxnLst/>
                          <a:pathLst>
                            <a:path w="120" h="936">
                              <a:moveTo>
                                <a:pt x="52" y="816"/>
                              </a:moveTo>
                              <a:lnTo>
                                <a:pt x="0" y="816"/>
                              </a:lnTo>
                              <a:lnTo>
                                <a:pt x="60" y="936"/>
                              </a:lnTo>
                              <a:lnTo>
                                <a:pt x="105" y="846"/>
                              </a:lnTo>
                              <a:lnTo>
                                <a:pt x="52" y="846"/>
                              </a:lnTo>
                              <a:lnTo>
                                <a:pt x="52" y="816"/>
                              </a:lnTo>
                              <a:close/>
                              <a:moveTo>
                                <a:pt x="67" y="0"/>
                              </a:moveTo>
                              <a:lnTo>
                                <a:pt x="52" y="0"/>
                              </a:lnTo>
                              <a:lnTo>
                                <a:pt x="52" y="846"/>
                              </a:lnTo>
                              <a:lnTo>
                                <a:pt x="67" y="846"/>
                              </a:lnTo>
                              <a:lnTo>
                                <a:pt x="67" y="0"/>
                              </a:lnTo>
                              <a:close/>
                              <a:moveTo>
                                <a:pt x="120" y="816"/>
                              </a:moveTo>
                              <a:lnTo>
                                <a:pt x="67" y="816"/>
                              </a:lnTo>
                              <a:lnTo>
                                <a:pt x="67" y="846"/>
                              </a:lnTo>
                              <a:lnTo>
                                <a:pt x="105" y="846"/>
                              </a:lnTo>
                              <a:lnTo>
                                <a:pt x="120" y="816"/>
                              </a:lnTo>
                              <a:close/>
                            </a:path>
                          </a:pathLst>
                        </a:custGeom>
                        <a:solidFill>
                          <a:srgbClr val="000000"/>
                        </a:solidFill>
                        <a:ln>
                          <a:noFill/>
                        </a:ln>
                      </wps:spPr>
                      <wps:bodyPr upright="1"/>
                    </wps:wsp>
                  </a:graphicData>
                </a:graphic>
              </wp:anchor>
            </w:drawing>
          </mc:Choice>
          <mc:Fallback>
            <w:pict>
              <v:shape id="任意多边形 29" o:spid="_x0000_s1026" o:spt="100" style="position:absolute;left:0pt;margin-left:194.65pt;margin-top:404.45pt;height:46.8pt;width:6pt;mso-position-horizontal-relative:page;mso-position-vertical-relative:page;z-index:251660288;mso-width-relative:page;mso-height-relative:page;" fillcolor="#000000" filled="t" stroked="f" coordsize="120,936" o:gfxdata="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PvyR8dkAAAALAQAADwAAAAAAAAABACAAAAAiAAAAZHJzL2Rvd25yZXYueG1sUEsB&#10;AhQAFAAAAAgAh07iQBcDlOZmAgAASgYAAA4AAAAAAAAAAQAgAAAAKAEAAGRycy9lMm9Eb2MueG1s&#10;UEsFBgAAAAAGAAYAWQEAAAAGAAAAAA==&#10;" path="m52,816l0,816,60,936,105,846,52,846,52,816xm67,0l52,0,52,846,67,846,67,0xm120,816l67,816,67,846,105,846,120,816xe">
                <v:fill on="t" focussize="0,0"/>
                <v:stroke on="f"/>
                <v:imagedata o:title=""/>
                <o:lock v:ext="edit" aspectratio="f"/>
              </v:shape>
            </w:pict>
          </mc:Fallback>
        </mc:AlternateContent>
      </w:r>
      <w:r>
        <w:rPr>
          <w:rFonts w:hint="eastAsia" w:ascii="仿宋_GB2312" w:hAnsi="仿宋_GB2312" w:eastAsia="仿宋_GB2312" w:cs="仿宋_GB2312"/>
          <w:b/>
          <w:bCs/>
          <w:snapToGrid/>
          <w:spacing w:val="0"/>
          <w:kern w:val="2"/>
          <w:sz w:val="32"/>
          <w:szCs w:val="32"/>
          <w:lang w:val="en-US" w:eastAsia="en-US" w:bidi="ar-SA"/>
        </w:rPr>
        <mc:AlternateContent>
          <mc:Choice Requires="wps">
            <w:drawing>
              <wp:anchor distT="0" distB="0" distL="114300" distR="114300" simplePos="0" relativeHeight="251660288" behindDoc="0" locked="0" layoutInCell="1" allowOverlap="1">
                <wp:simplePos x="0" y="0"/>
                <wp:positionH relativeFrom="page">
                  <wp:posOffset>2472055</wp:posOffset>
                </wp:positionH>
                <wp:positionV relativeFrom="page">
                  <wp:posOffset>6146165</wp:posOffset>
                </wp:positionV>
                <wp:extent cx="76200" cy="594360"/>
                <wp:effectExtent l="0" t="0" r="0" b="15240"/>
                <wp:wrapNone/>
                <wp:docPr id="28" name="任意多边形 30"/>
                <wp:cNvGraphicFramePr/>
                <a:graphic xmlns:a="http://schemas.openxmlformats.org/drawingml/2006/main">
                  <a:graphicData uri="http://schemas.microsoft.com/office/word/2010/wordprocessingShape">
                    <wps:wsp>
                      <wps:cNvSpPr/>
                      <wps:spPr>
                        <a:xfrm>
                          <a:off x="0" y="0"/>
                          <a:ext cx="76200" cy="594360"/>
                        </a:xfrm>
                        <a:custGeom>
                          <a:avLst/>
                          <a:gdLst/>
                          <a:ahLst/>
                          <a:cxnLst/>
                          <a:pathLst>
                            <a:path w="120" h="936">
                              <a:moveTo>
                                <a:pt x="52" y="816"/>
                              </a:moveTo>
                              <a:lnTo>
                                <a:pt x="0" y="816"/>
                              </a:lnTo>
                              <a:lnTo>
                                <a:pt x="60" y="936"/>
                              </a:lnTo>
                              <a:lnTo>
                                <a:pt x="105" y="846"/>
                              </a:lnTo>
                              <a:lnTo>
                                <a:pt x="52" y="846"/>
                              </a:lnTo>
                              <a:lnTo>
                                <a:pt x="52" y="816"/>
                              </a:lnTo>
                              <a:close/>
                              <a:moveTo>
                                <a:pt x="67" y="0"/>
                              </a:moveTo>
                              <a:lnTo>
                                <a:pt x="52" y="0"/>
                              </a:lnTo>
                              <a:lnTo>
                                <a:pt x="52" y="846"/>
                              </a:lnTo>
                              <a:lnTo>
                                <a:pt x="67" y="846"/>
                              </a:lnTo>
                              <a:lnTo>
                                <a:pt x="67" y="0"/>
                              </a:lnTo>
                              <a:close/>
                              <a:moveTo>
                                <a:pt x="120" y="816"/>
                              </a:moveTo>
                              <a:lnTo>
                                <a:pt x="67" y="816"/>
                              </a:lnTo>
                              <a:lnTo>
                                <a:pt x="67" y="846"/>
                              </a:lnTo>
                              <a:lnTo>
                                <a:pt x="105" y="846"/>
                              </a:lnTo>
                              <a:lnTo>
                                <a:pt x="120" y="816"/>
                              </a:lnTo>
                              <a:close/>
                            </a:path>
                          </a:pathLst>
                        </a:custGeom>
                        <a:solidFill>
                          <a:srgbClr val="000000"/>
                        </a:solidFill>
                        <a:ln>
                          <a:noFill/>
                        </a:ln>
                      </wps:spPr>
                      <wps:bodyPr upright="1"/>
                    </wps:wsp>
                  </a:graphicData>
                </a:graphic>
              </wp:anchor>
            </w:drawing>
          </mc:Choice>
          <mc:Fallback>
            <w:pict>
              <v:shape id="任意多边形 30" o:spid="_x0000_s1026" o:spt="100" style="position:absolute;left:0pt;margin-left:194.65pt;margin-top:483.95pt;height:46.8pt;width:6pt;mso-position-horizontal-relative:page;mso-position-vertical-relative:page;z-index:251660288;mso-width-relative:page;mso-height-relative:page;" fillcolor="#000000" filled="t" stroked="f" coordsize="120,936" o:gfxdata="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j82TLdoAAAAMAQAADwAAAAAAAAABACAAAAAiAAAAZHJzL2Rvd25yZXYueG1sUEsB&#10;AhQAFAAAAAgAh07iQAXhTP1lAgAASgYAAA4AAAAAAAAAAQAgAAAAKQEAAGRycy9lMm9Eb2MueG1s&#10;UEsFBgAAAAAGAAYAWQEAAAAGAAAAAA==&#10;" path="m52,816l0,816,60,936,105,846,52,846,52,816xm67,0l52,0,52,846,67,846,67,0xm120,816l67,816,67,846,105,846,120,816xe">
                <v:fill on="t" focussize="0,0"/>
                <v:stroke on="f"/>
                <v:imagedata o:title=""/>
                <o:lock v:ext="edit" aspectratio="f"/>
              </v:shape>
            </w:pict>
          </mc:Fallback>
        </mc:AlternateContent>
      </w:r>
      <w:r>
        <w:rPr>
          <w:rFonts w:hint="eastAsia" w:ascii="仿宋_GB2312" w:hAnsi="仿宋_GB2312" w:eastAsia="仿宋_GB2312" w:cs="仿宋_GB2312"/>
          <w:b/>
          <w:bCs/>
          <w:snapToGrid/>
          <w:spacing w:val="0"/>
          <w:kern w:val="2"/>
          <w:sz w:val="32"/>
          <w:szCs w:val="32"/>
          <w:lang w:val="en-US" w:eastAsia="en-US" w:bidi="ar-SA"/>
        </w:rPr>
        <mc:AlternateContent>
          <mc:Choice Requires="wps">
            <w:drawing>
              <wp:anchor distT="0" distB="0" distL="114300" distR="114300" simplePos="0" relativeHeight="251660288" behindDoc="0" locked="0" layoutInCell="1" allowOverlap="1">
                <wp:simplePos x="0" y="0"/>
                <wp:positionH relativeFrom="page">
                  <wp:posOffset>3176905</wp:posOffset>
                </wp:positionH>
                <wp:positionV relativeFrom="page">
                  <wp:posOffset>4801235</wp:posOffset>
                </wp:positionV>
                <wp:extent cx="933450" cy="76200"/>
                <wp:effectExtent l="0" t="0" r="0" b="0"/>
                <wp:wrapNone/>
                <wp:docPr id="30" name="任意多边形 31"/>
                <wp:cNvGraphicFramePr/>
                <a:graphic xmlns:a="http://schemas.openxmlformats.org/drawingml/2006/main">
                  <a:graphicData uri="http://schemas.microsoft.com/office/word/2010/wordprocessingShape">
                    <wps:wsp>
                      <wps:cNvSpPr/>
                      <wps:spPr>
                        <a:xfrm>
                          <a:off x="0" y="0"/>
                          <a:ext cx="933450" cy="76200"/>
                        </a:xfrm>
                        <a:custGeom>
                          <a:avLst/>
                          <a:gdLst/>
                          <a:ahLst/>
                          <a:cxnLst/>
                          <a:pathLst>
                            <a:path w="1470" h="120">
                              <a:moveTo>
                                <a:pt x="1350" y="0"/>
                              </a:moveTo>
                              <a:lnTo>
                                <a:pt x="1350" y="120"/>
                              </a:lnTo>
                              <a:lnTo>
                                <a:pt x="1453" y="69"/>
                              </a:lnTo>
                              <a:lnTo>
                                <a:pt x="1380" y="69"/>
                              </a:lnTo>
                              <a:lnTo>
                                <a:pt x="1380" y="53"/>
                              </a:lnTo>
                              <a:lnTo>
                                <a:pt x="1456" y="53"/>
                              </a:lnTo>
                              <a:lnTo>
                                <a:pt x="1350" y="0"/>
                              </a:lnTo>
                              <a:close/>
                              <a:moveTo>
                                <a:pt x="1350" y="53"/>
                              </a:moveTo>
                              <a:lnTo>
                                <a:pt x="0" y="53"/>
                              </a:lnTo>
                              <a:lnTo>
                                <a:pt x="0" y="69"/>
                              </a:lnTo>
                              <a:lnTo>
                                <a:pt x="1350" y="69"/>
                              </a:lnTo>
                              <a:lnTo>
                                <a:pt x="1350" y="53"/>
                              </a:lnTo>
                              <a:close/>
                              <a:moveTo>
                                <a:pt x="1456" y="53"/>
                              </a:moveTo>
                              <a:lnTo>
                                <a:pt x="1380" y="53"/>
                              </a:lnTo>
                              <a:lnTo>
                                <a:pt x="1380" y="69"/>
                              </a:lnTo>
                              <a:lnTo>
                                <a:pt x="1453" y="69"/>
                              </a:lnTo>
                              <a:lnTo>
                                <a:pt x="1470" y="60"/>
                              </a:lnTo>
                              <a:lnTo>
                                <a:pt x="1456" y="53"/>
                              </a:lnTo>
                              <a:close/>
                            </a:path>
                          </a:pathLst>
                        </a:custGeom>
                        <a:solidFill>
                          <a:srgbClr val="000000"/>
                        </a:solidFill>
                        <a:ln>
                          <a:noFill/>
                        </a:ln>
                      </wps:spPr>
                      <wps:bodyPr upright="1"/>
                    </wps:wsp>
                  </a:graphicData>
                </a:graphic>
              </wp:anchor>
            </w:drawing>
          </mc:Choice>
          <mc:Fallback>
            <w:pict>
              <v:shape id="任意多边形 31" o:spid="_x0000_s1026" o:spt="100" style="position:absolute;left:0pt;margin-left:250.15pt;margin-top:378.05pt;height:6pt;width:73.5pt;mso-position-horizontal-relative:page;mso-position-vertical-relative:page;z-index:251660288;mso-width-relative:page;mso-height-relative:page;" fillcolor="#000000" filled="t" stroked="f" coordsize="1470,120" o:gfxdata="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WLxdM2wAAAAsBAAAPAAAAAAAAAAEAIAAAACIAAABkcnMvZG93bnJldi54&#10;bWxQSwECFAAUAAAACACHTuJAz879v2kCAACnBgAADgAAAAAAAAABACAAAAAqAQAAZHJzL2Uyb0Rv&#10;Yy54bWxQSwUGAAAAAAYABgBZAQAABQYAAAAA&#10;" path="m1350,0l1350,120,1453,69,1380,69,1380,53,1456,53,1350,0xm1350,53l0,53,0,69,1350,69,1350,53xm1456,53l1380,53,1380,69,1453,69,1470,60,1456,53xe">
                <v:fill on="t" focussize="0,0"/>
                <v:stroke on="f"/>
                <v:imagedata o:title=""/>
                <o:lock v:ext="edit" aspectratio="f"/>
              </v:shape>
            </w:pict>
          </mc:Fallback>
        </mc:AlternateContent>
      </w:r>
      <w:r>
        <w:rPr>
          <w:rFonts w:hint="eastAsia" w:ascii="仿宋_GB2312" w:hAnsi="仿宋_GB2312" w:eastAsia="仿宋_GB2312" w:cs="仿宋_GB2312"/>
          <w:b/>
          <w:bCs/>
          <w:snapToGrid/>
          <w:spacing w:val="0"/>
          <w:kern w:val="2"/>
          <w:sz w:val="32"/>
          <w:szCs w:val="32"/>
          <w:lang w:val="en-US" w:eastAsia="en-US" w:bidi="ar-SA"/>
        </w:rPr>
        <mc:AlternateContent>
          <mc:Choice Requires="wps">
            <w:drawing>
              <wp:anchor distT="0" distB="0" distL="114300" distR="114300" simplePos="0" relativeHeight="251660288" behindDoc="0" locked="0" layoutInCell="1" allowOverlap="1">
                <wp:simplePos x="0" y="0"/>
                <wp:positionH relativeFrom="page">
                  <wp:posOffset>1843405</wp:posOffset>
                </wp:positionH>
                <wp:positionV relativeFrom="page">
                  <wp:posOffset>4733925</wp:posOffset>
                </wp:positionV>
                <wp:extent cx="1333500" cy="396240"/>
                <wp:effectExtent l="4445" t="4445" r="14605" b="18415"/>
                <wp:wrapNone/>
                <wp:docPr id="44" name="文本框 38"/>
                <wp:cNvGraphicFramePr/>
                <a:graphic xmlns:a="http://schemas.openxmlformats.org/drawingml/2006/main">
                  <a:graphicData uri="http://schemas.microsoft.com/office/word/2010/wordprocessingShape">
                    <wps:wsp>
                      <wps:cNvSpPr txBox="1"/>
                      <wps:spPr>
                        <a:xfrm>
                          <a:off x="0" y="0"/>
                          <a:ext cx="1333500" cy="396240"/>
                        </a:xfrm>
                        <a:prstGeom prst="rect">
                          <a:avLst/>
                        </a:prstGeom>
                        <a:noFill/>
                        <a:ln w="9525" cap="flat" cmpd="sng">
                          <a:solidFill>
                            <a:srgbClr val="000000"/>
                          </a:solidFill>
                          <a:prstDash val="solid"/>
                          <a:miter/>
                          <a:headEnd type="none" w="med" len="med"/>
                          <a:tailEnd type="none" w="med" len="med"/>
                        </a:ln>
                      </wps:spPr>
                      <wps:txbx>
                        <w:txbxContent>
                          <w:p w14:paraId="44631AE8">
                            <w:pPr>
                              <w:widowControl w:val="0"/>
                              <w:kinsoku/>
                              <w:autoSpaceDE w:val="0"/>
                              <w:autoSpaceDN w:val="0"/>
                              <w:adjustRightInd/>
                              <w:snapToGrid/>
                              <w:spacing w:before="209" w:after="0" w:line="240" w:lineRule="auto"/>
                              <w:ind w:left="480"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预警发布</w:t>
                            </w:r>
                          </w:p>
                        </w:txbxContent>
                      </wps:txbx>
                      <wps:bodyPr lIns="0" tIns="0" rIns="0" bIns="0" upright="1"/>
                    </wps:wsp>
                  </a:graphicData>
                </a:graphic>
              </wp:anchor>
            </w:drawing>
          </mc:Choice>
          <mc:Fallback>
            <w:pict>
              <v:shape id="文本框 38" o:spid="_x0000_s1026" o:spt="202" type="#_x0000_t202" style="position:absolute;left:0pt;margin-left:145.15pt;margin-top:372.75pt;height:31.2pt;width:105pt;mso-position-horizontal-relative:page;mso-position-vertical-relative:page;z-index:251660288;mso-width-relative:page;mso-height-relative:page;" filled="f" stroked="t" coordsize="21600,21600" o:gfxdata="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wteuU2gAAAAsBAAAP&#10;AAAAAAAAAAEAIAAAACIAAABkcnMvZG93bnJldi54bWxQSwECFAAUAAAACACHTuJA090qNxYCAAAz&#10;BAAADgAAAAAAAAABACAAAAApAQAAZHJzL2Uyb0RvYy54bWxQSwUGAAAAAAYABgBZAQAAsQUAAAAA&#10;">
                <v:fill on="f" focussize="0,0"/>
                <v:stroke color="#000000" joinstyle="miter"/>
                <v:imagedata o:title=""/>
                <o:lock v:ext="edit" aspectratio="f"/>
                <v:textbox inset="0mm,0mm,0mm,0mm">
                  <w:txbxContent>
                    <w:p w14:paraId="44631AE8">
                      <w:pPr>
                        <w:widowControl w:val="0"/>
                        <w:kinsoku/>
                        <w:autoSpaceDE w:val="0"/>
                        <w:autoSpaceDN w:val="0"/>
                        <w:adjustRightInd/>
                        <w:snapToGrid/>
                        <w:spacing w:before="209" w:after="0" w:line="240" w:lineRule="auto"/>
                        <w:ind w:left="480"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预警发布</w:t>
                      </w:r>
                    </w:p>
                  </w:txbxContent>
                </v:textbox>
              </v:shape>
            </w:pict>
          </mc:Fallback>
        </mc:AlternateContent>
      </w:r>
      <w:r>
        <w:rPr>
          <w:rFonts w:hint="eastAsia" w:ascii="仿宋_GB2312" w:hAnsi="仿宋_GB2312" w:eastAsia="仿宋_GB2312" w:cs="仿宋_GB2312"/>
          <w:b/>
          <w:bCs/>
          <w:snapToGrid/>
          <w:spacing w:val="0"/>
          <w:kern w:val="2"/>
          <w:sz w:val="32"/>
          <w:szCs w:val="32"/>
          <w:lang w:val="en-US" w:eastAsia="zh-CN" w:bidi="ar-SA"/>
        </w:rPr>
        <w:t xml:space="preserve">10.2 </w:t>
      </w:r>
      <w:r>
        <w:rPr>
          <w:rFonts w:hint="eastAsia" w:ascii="仿宋_GB2312" w:hAnsi="仿宋_GB2312" w:eastAsia="仿宋_GB2312" w:cs="仿宋_GB2312"/>
          <w:b/>
          <w:bCs/>
          <w:snapToGrid/>
          <w:spacing w:val="0"/>
          <w:kern w:val="2"/>
          <w:sz w:val="32"/>
          <w:szCs w:val="22"/>
          <w:lang w:val="en-US" w:eastAsia="en-US" w:bidi="ar-SA"/>
        </w:rPr>
        <w:t>君山区重污染天气应对流程图</w:t>
      </w:r>
    </w:p>
    <w:p w14:paraId="4AC0D6E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42" w:firstLineChars="200"/>
        <w:jc w:val="both"/>
        <w:textAlignment w:val="auto"/>
        <w:rPr>
          <w:rFonts w:hint="eastAsia" w:ascii="仿宋_GB2312" w:hAnsi="仿宋_GB2312" w:eastAsia="仿宋_GB2312" w:cs="仿宋_GB2312"/>
          <w:b/>
          <w:bCs/>
          <w:snapToGrid/>
          <w:spacing w:val="0"/>
          <w:kern w:val="2"/>
          <w:sz w:val="25"/>
          <w:szCs w:val="32"/>
          <w:lang w:val="en-US" w:eastAsia="en-US" w:bidi="ar-SA"/>
        </w:rPr>
      </w:pPr>
      <w:r>
        <w:rPr>
          <w:rFonts w:hint="eastAsia" w:ascii="仿宋_GB2312" w:hAnsi="仿宋_GB2312" w:eastAsia="仿宋_GB2312" w:cs="仿宋_GB2312"/>
          <w:b/>
          <w:bCs/>
          <w:snapToGrid/>
          <w:spacing w:val="0"/>
          <w:kern w:val="2"/>
          <w:sz w:val="22"/>
          <w:szCs w:val="22"/>
          <w:lang w:val="en-US" w:eastAsia="en-US" w:bidi="ar-SA"/>
        </w:rPr>
        <mc:AlternateContent>
          <mc:Choice Requires="wps">
            <w:drawing>
              <wp:anchor distT="0" distB="0" distL="114300" distR="114300" simplePos="0" relativeHeight="251660288" behindDoc="0" locked="0" layoutInCell="1" allowOverlap="1">
                <wp:simplePos x="0" y="0"/>
                <wp:positionH relativeFrom="page">
                  <wp:posOffset>2472055</wp:posOffset>
                </wp:positionH>
                <wp:positionV relativeFrom="paragraph">
                  <wp:posOffset>762635</wp:posOffset>
                </wp:positionV>
                <wp:extent cx="76200" cy="594360"/>
                <wp:effectExtent l="0" t="0" r="0" b="15240"/>
                <wp:wrapNone/>
                <wp:docPr id="46" name="任意多边形 39"/>
                <wp:cNvGraphicFramePr/>
                <a:graphic xmlns:a="http://schemas.openxmlformats.org/drawingml/2006/main">
                  <a:graphicData uri="http://schemas.microsoft.com/office/word/2010/wordprocessingShape">
                    <wps:wsp>
                      <wps:cNvSpPr/>
                      <wps:spPr>
                        <a:xfrm>
                          <a:off x="0" y="0"/>
                          <a:ext cx="76200" cy="594360"/>
                        </a:xfrm>
                        <a:custGeom>
                          <a:avLst/>
                          <a:gdLst/>
                          <a:ahLst/>
                          <a:cxnLst/>
                          <a:pathLst>
                            <a:path w="120" h="936">
                              <a:moveTo>
                                <a:pt x="52" y="816"/>
                              </a:moveTo>
                              <a:lnTo>
                                <a:pt x="0" y="816"/>
                              </a:lnTo>
                              <a:lnTo>
                                <a:pt x="60" y="936"/>
                              </a:lnTo>
                              <a:lnTo>
                                <a:pt x="105" y="846"/>
                              </a:lnTo>
                              <a:lnTo>
                                <a:pt x="52" y="846"/>
                              </a:lnTo>
                              <a:lnTo>
                                <a:pt x="52" y="816"/>
                              </a:lnTo>
                              <a:close/>
                              <a:moveTo>
                                <a:pt x="67" y="0"/>
                              </a:moveTo>
                              <a:lnTo>
                                <a:pt x="52" y="0"/>
                              </a:lnTo>
                              <a:lnTo>
                                <a:pt x="52" y="846"/>
                              </a:lnTo>
                              <a:lnTo>
                                <a:pt x="67" y="846"/>
                              </a:lnTo>
                              <a:lnTo>
                                <a:pt x="67" y="0"/>
                              </a:lnTo>
                              <a:close/>
                              <a:moveTo>
                                <a:pt x="120" y="816"/>
                              </a:moveTo>
                              <a:lnTo>
                                <a:pt x="67" y="816"/>
                              </a:lnTo>
                              <a:lnTo>
                                <a:pt x="67" y="846"/>
                              </a:lnTo>
                              <a:lnTo>
                                <a:pt x="105" y="846"/>
                              </a:lnTo>
                              <a:lnTo>
                                <a:pt x="120" y="816"/>
                              </a:lnTo>
                              <a:close/>
                            </a:path>
                          </a:pathLst>
                        </a:custGeom>
                        <a:solidFill>
                          <a:srgbClr val="000000"/>
                        </a:solidFill>
                        <a:ln>
                          <a:noFill/>
                        </a:ln>
                      </wps:spPr>
                      <wps:bodyPr upright="1"/>
                    </wps:wsp>
                  </a:graphicData>
                </a:graphic>
              </wp:anchor>
            </w:drawing>
          </mc:Choice>
          <mc:Fallback>
            <w:pict>
              <v:shape id="任意多边形 39" o:spid="_x0000_s1026" o:spt="100" style="position:absolute;left:0pt;margin-left:194.65pt;margin-top:60.05pt;height:46.8pt;width:6pt;mso-position-horizontal-relative:page;z-index:251660288;mso-width-relative:page;mso-height-relative:page;" fillcolor="#000000" filled="t" stroked="f" coordsize="120,936" o:gfxdata="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VZpB3NcAAAALAQAADwAAAAAAAAABACAAAAAiAAAAZHJzL2Rvd25yZXYueG1sUEsBAhQA&#10;FAAAAAgAh07iQILMYIVlAgAASgYAAA4AAAAAAAAAAQAgAAAAJgEAAGRycy9lMm9Eb2MueG1sUEsF&#10;BgAAAAAGAAYAWQEAAP0FAAAAAA==&#10;" path="m52,816l0,816,60,936,105,846,52,846,52,816xm67,0l52,0,52,846,67,846,67,0xm120,816l67,816,67,846,105,846,120,816xe">
                <v:fill on="t" focussize="0,0"/>
                <v:stroke on="f"/>
                <v:imagedata o:title=""/>
                <o:lock v:ext="edit" aspectratio="f"/>
              </v:shape>
            </w:pict>
          </mc:Fallback>
        </mc:AlternateContent>
      </w:r>
      <w:r>
        <w:rPr>
          <w:rFonts w:hint="eastAsia" w:ascii="仿宋_GB2312" w:hAnsi="仿宋_GB2312" w:eastAsia="仿宋_GB2312" w:cs="仿宋_GB2312"/>
          <w:b/>
          <w:bCs/>
          <w:snapToGrid/>
          <w:spacing w:val="0"/>
          <w:kern w:val="2"/>
          <w:sz w:val="32"/>
          <w:szCs w:val="32"/>
          <w:lang w:val="en-US" w:eastAsia="en-US" w:bidi="ar-SA"/>
        </w:rPr>
        <mc:AlternateContent>
          <mc:Choice Requires="wps">
            <w:drawing>
              <wp:anchor distT="0" distB="0" distL="0" distR="0" simplePos="0" relativeHeight="251660288" behindDoc="0" locked="0" layoutInCell="1" allowOverlap="1">
                <wp:simplePos x="0" y="0"/>
                <wp:positionH relativeFrom="page">
                  <wp:posOffset>1843405</wp:posOffset>
                </wp:positionH>
                <wp:positionV relativeFrom="paragraph">
                  <wp:posOffset>358140</wp:posOffset>
                </wp:positionV>
                <wp:extent cx="1266825" cy="396240"/>
                <wp:effectExtent l="4445" t="4445" r="5080" b="18415"/>
                <wp:wrapTopAndBottom/>
                <wp:docPr id="48" name="文本框 40"/>
                <wp:cNvGraphicFramePr/>
                <a:graphic xmlns:a="http://schemas.openxmlformats.org/drawingml/2006/main">
                  <a:graphicData uri="http://schemas.microsoft.com/office/word/2010/wordprocessingShape">
                    <wps:wsp>
                      <wps:cNvSpPr txBox="1"/>
                      <wps:spPr>
                        <a:xfrm>
                          <a:off x="0" y="0"/>
                          <a:ext cx="1266825" cy="396240"/>
                        </a:xfrm>
                        <a:prstGeom prst="rect">
                          <a:avLst/>
                        </a:prstGeom>
                        <a:noFill/>
                        <a:ln w="9525" cap="flat" cmpd="sng">
                          <a:solidFill>
                            <a:srgbClr val="000000"/>
                          </a:solidFill>
                          <a:prstDash val="solid"/>
                          <a:miter/>
                          <a:headEnd type="none" w="med" len="med"/>
                          <a:tailEnd type="none" w="med" len="med"/>
                        </a:ln>
                      </wps:spPr>
                      <wps:txbx>
                        <w:txbxContent>
                          <w:p w14:paraId="0F460ABB">
                            <w:pPr>
                              <w:widowControl w:val="0"/>
                              <w:kinsoku/>
                              <w:autoSpaceDE w:val="0"/>
                              <w:autoSpaceDN w:val="0"/>
                              <w:adjustRightInd/>
                              <w:snapToGrid/>
                              <w:spacing w:before="208" w:after="0" w:line="240" w:lineRule="auto"/>
                              <w:ind w:left="428"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监测预报</w:t>
                            </w:r>
                          </w:p>
                        </w:txbxContent>
                      </wps:txbx>
                      <wps:bodyPr lIns="0" tIns="0" rIns="0" bIns="0" upright="1"/>
                    </wps:wsp>
                  </a:graphicData>
                </a:graphic>
              </wp:anchor>
            </w:drawing>
          </mc:Choice>
          <mc:Fallback>
            <w:pict>
              <v:shape id="文本框 40" o:spid="_x0000_s1026" o:spt="202" type="#_x0000_t202" style="position:absolute;left:0pt;margin-left:145.15pt;margin-top:28.2pt;height:31.2pt;width:99.75pt;mso-position-horizontal-relative:page;mso-wrap-distance-bottom:0pt;mso-wrap-distance-top:0pt;z-index:251660288;mso-width-relative:page;mso-height-relative:page;" filled="f" stroked="t" coordsize="21600,21600" o:gfxdata="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Aakfw2gAAAAoBAAAPAAAA&#10;AAAAAAEAIAAAACIAAABkcnMvZG93bnJldi54bWxQSwECFAAUAAAACACHTuJAipt+1xMCAAAzBAAA&#10;DgAAAAAAAAABACAAAAApAQAAZHJzL2Uyb0RvYy54bWxQSwUGAAAAAAYABgBZAQAArgUAAAAA&#10;">
                <v:fill on="f" focussize="0,0"/>
                <v:stroke color="#000000" joinstyle="miter"/>
                <v:imagedata o:title=""/>
                <o:lock v:ext="edit" aspectratio="f"/>
                <v:textbox inset="0mm,0mm,0mm,0mm">
                  <w:txbxContent>
                    <w:p w14:paraId="0F460ABB">
                      <w:pPr>
                        <w:widowControl w:val="0"/>
                        <w:kinsoku/>
                        <w:autoSpaceDE w:val="0"/>
                        <w:autoSpaceDN w:val="0"/>
                        <w:adjustRightInd/>
                        <w:snapToGrid/>
                        <w:spacing w:before="208" w:after="0" w:line="240" w:lineRule="auto"/>
                        <w:ind w:left="428"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监测预报</w:t>
                      </w:r>
                    </w:p>
                  </w:txbxContent>
                </v:textbox>
                <w10:wrap type="topAndBottom"/>
              </v:shape>
            </w:pict>
          </mc:Fallback>
        </mc:AlternateContent>
      </w:r>
    </w:p>
    <w:p w14:paraId="225F0A19">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ascii="仿宋" w:hAnsi="仿宋" w:eastAsia="仿宋" w:cs="仿宋"/>
          <w:snapToGrid/>
          <w:spacing w:val="0"/>
          <w:kern w:val="2"/>
          <w:sz w:val="20"/>
          <w:szCs w:val="32"/>
          <w:lang w:val="en-US" w:eastAsia="en-US" w:bidi="ar-SA"/>
        </w:rPr>
      </w:pPr>
      <w:r>
        <w:rPr>
          <w:rFonts w:hint="eastAsia" w:ascii="仿宋_GB2312" w:hAnsi="仿宋_GB2312" w:eastAsia="仿宋_GB2312" w:cs="仿宋_GB2312"/>
          <w:b/>
          <w:bCs/>
          <w:snapToGrid/>
          <w:spacing w:val="0"/>
          <w:kern w:val="2"/>
          <w:sz w:val="32"/>
          <w:szCs w:val="32"/>
          <w:lang w:val="en-US" w:eastAsia="en-US" w:bidi="ar-SA"/>
        </w:rPr>
        <mc:AlternateContent>
          <mc:Choice Requires="wpg">
            <w:drawing>
              <wp:anchor distT="0" distB="0" distL="114300" distR="114300" simplePos="0" relativeHeight="251660288" behindDoc="0" locked="0" layoutInCell="1" allowOverlap="1">
                <wp:simplePos x="0" y="0"/>
                <wp:positionH relativeFrom="page">
                  <wp:posOffset>1844040</wp:posOffset>
                </wp:positionH>
                <wp:positionV relativeFrom="page">
                  <wp:posOffset>3228340</wp:posOffset>
                </wp:positionV>
                <wp:extent cx="4913630" cy="1816100"/>
                <wp:effectExtent l="4445" t="0" r="0" b="0"/>
                <wp:wrapNone/>
                <wp:docPr id="40" name="组合 32"/>
                <wp:cNvGraphicFramePr/>
                <a:graphic xmlns:a="http://schemas.openxmlformats.org/drawingml/2006/main">
                  <a:graphicData uri="http://schemas.microsoft.com/office/word/2010/wordprocessingGroup">
                    <wpg:wgp>
                      <wpg:cNvGrpSpPr/>
                      <wpg:grpSpPr>
                        <a:xfrm>
                          <a:off x="0" y="0"/>
                          <a:ext cx="4913630" cy="1816100"/>
                          <a:chOff x="2904" y="5085"/>
                          <a:chExt cx="7738" cy="2860"/>
                        </a:xfrm>
                      </wpg:grpSpPr>
                      <wps:wsp>
                        <wps:cNvPr id="32" name="任意多边形 33"/>
                        <wps:cNvSpPr/>
                        <wps:spPr>
                          <a:xfrm>
                            <a:off x="4898" y="6127"/>
                            <a:ext cx="4200" cy="120"/>
                          </a:xfrm>
                          <a:custGeom>
                            <a:avLst/>
                            <a:gdLst/>
                            <a:ahLst/>
                            <a:cxnLst/>
                            <a:pathLst>
                              <a:path w="4200" h="120">
                                <a:moveTo>
                                  <a:pt x="120" y="0"/>
                                </a:moveTo>
                                <a:lnTo>
                                  <a:pt x="0" y="60"/>
                                </a:lnTo>
                                <a:lnTo>
                                  <a:pt x="120" y="120"/>
                                </a:lnTo>
                                <a:lnTo>
                                  <a:pt x="120" y="69"/>
                                </a:lnTo>
                                <a:lnTo>
                                  <a:pt x="90" y="69"/>
                                </a:lnTo>
                                <a:lnTo>
                                  <a:pt x="90" y="53"/>
                                </a:lnTo>
                                <a:lnTo>
                                  <a:pt x="120" y="53"/>
                                </a:lnTo>
                                <a:lnTo>
                                  <a:pt x="120" y="0"/>
                                </a:lnTo>
                                <a:close/>
                                <a:moveTo>
                                  <a:pt x="120" y="53"/>
                                </a:moveTo>
                                <a:lnTo>
                                  <a:pt x="90" y="53"/>
                                </a:lnTo>
                                <a:lnTo>
                                  <a:pt x="90" y="69"/>
                                </a:lnTo>
                                <a:lnTo>
                                  <a:pt x="120" y="69"/>
                                </a:lnTo>
                                <a:lnTo>
                                  <a:pt x="120" y="53"/>
                                </a:lnTo>
                                <a:close/>
                                <a:moveTo>
                                  <a:pt x="4200" y="53"/>
                                </a:moveTo>
                                <a:lnTo>
                                  <a:pt x="120" y="53"/>
                                </a:lnTo>
                                <a:lnTo>
                                  <a:pt x="120" y="69"/>
                                </a:lnTo>
                                <a:lnTo>
                                  <a:pt x="4200" y="69"/>
                                </a:lnTo>
                                <a:lnTo>
                                  <a:pt x="4200" y="53"/>
                                </a:lnTo>
                                <a:close/>
                              </a:path>
                            </a:pathLst>
                          </a:custGeom>
                          <a:solidFill>
                            <a:srgbClr val="000000"/>
                          </a:solidFill>
                          <a:ln>
                            <a:noFill/>
                          </a:ln>
                        </wps:spPr>
                        <wps:bodyPr upright="1"/>
                      </wps:wsp>
                      <wps:wsp>
                        <wps:cNvPr id="34" name="直线 34"/>
                        <wps:cNvCnPr/>
                        <wps:spPr>
                          <a:xfrm flipV="1">
                            <a:off x="9038" y="5086"/>
                            <a:ext cx="0" cy="1092"/>
                          </a:xfrm>
                          <a:prstGeom prst="line">
                            <a:avLst/>
                          </a:prstGeom>
                          <a:ln w="9525" cap="flat" cmpd="sng">
                            <a:solidFill>
                              <a:srgbClr val="000000"/>
                            </a:solidFill>
                            <a:prstDash val="solid"/>
                            <a:headEnd type="none" w="med" len="med"/>
                            <a:tailEnd type="none" w="med" len="med"/>
                          </a:ln>
                        </wps:spPr>
                        <wps:bodyPr upright="1"/>
                      </wps:wsp>
                      <wps:wsp>
                        <wps:cNvPr id="36" name="文本框 35"/>
                        <wps:cNvSpPr txBox="1"/>
                        <wps:spPr>
                          <a:xfrm>
                            <a:off x="4898" y="5085"/>
                            <a:ext cx="4200" cy="1162"/>
                          </a:xfrm>
                          <a:prstGeom prst="rect">
                            <a:avLst/>
                          </a:prstGeom>
                          <a:noFill/>
                          <a:ln>
                            <a:noFill/>
                          </a:ln>
                        </wps:spPr>
                        <wps:txbx>
                          <w:txbxContent>
                            <w:p w14:paraId="3BF9C600">
                              <w:pPr>
                                <w:widowControl w:val="0"/>
                                <w:kinsoku/>
                                <w:autoSpaceDE w:val="0"/>
                                <w:autoSpaceDN w:val="0"/>
                                <w:adjustRightInd/>
                                <w:snapToGrid/>
                                <w:spacing w:before="0" w:after="0" w:line="240" w:lineRule="auto"/>
                                <w:ind w:left="0" w:right="0"/>
                                <w:jc w:val="left"/>
                                <w:textAlignment w:val="auto"/>
                                <w:rPr>
                                  <w:rFonts w:ascii="仿宋" w:hAnsi="仿宋" w:eastAsia="仿宋" w:cs="仿宋"/>
                                  <w:snapToGrid/>
                                  <w:kern w:val="0"/>
                                  <w:sz w:val="28"/>
                                  <w:szCs w:val="22"/>
                                  <w:lang w:eastAsia="en-US"/>
                                </w:rPr>
                              </w:pPr>
                            </w:p>
                            <w:p w14:paraId="119CAA49">
                              <w:pPr>
                                <w:widowControl w:val="0"/>
                                <w:kinsoku/>
                                <w:autoSpaceDE w:val="0"/>
                                <w:autoSpaceDN w:val="0"/>
                                <w:adjustRightInd/>
                                <w:snapToGrid/>
                                <w:spacing w:before="10" w:after="0" w:line="240" w:lineRule="auto"/>
                                <w:ind w:left="0" w:right="0"/>
                                <w:jc w:val="left"/>
                                <w:textAlignment w:val="auto"/>
                                <w:rPr>
                                  <w:rFonts w:ascii="仿宋" w:hAnsi="仿宋" w:eastAsia="仿宋" w:cs="仿宋"/>
                                  <w:snapToGrid/>
                                  <w:kern w:val="0"/>
                                  <w:sz w:val="24"/>
                                  <w:szCs w:val="22"/>
                                  <w:lang w:eastAsia="en-US"/>
                                </w:rPr>
                              </w:pPr>
                            </w:p>
                            <w:p w14:paraId="5E66AD84">
                              <w:pPr>
                                <w:widowControl w:val="0"/>
                                <w:kinsoku/>
                                <w:autoSpaceDE w:val="0"/>
                                <w:autoSpaceDN w:val="0"/>
                                <w:adjustRightInd/>
                                <w:snapToGrid/>
                                <w:spacing w:before="0" w:after="0" w:line="240" w:lineRule="auto"/>
                                <w:ind w:left="156"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收到市级区域联动预警信息</w:t>
                              </w:r>
                            </w:p>
                          </w:txbxContent>
                        </wps:txbx>
                        <wps:bodyPr lIns="0" tIns="0" rIns="0" bIns="0" upright="1"/>
                      </wps:wsp>
                      <wps:wsp>
                        <wps:cNvPr id="38" name="文本框 36"/>
                        <wps:cNvSpPr txBox="1"/>
                        <wps:spPr>
                          <a:xfrm>
                            <a:off x="2904" y="5875"/>
                            <a:ext cx="1995" cy="624"/>
                          </a:xfrm>
                          <a:prstGeom prst="rect">
                            <a:avLst/>
                          </a:prstGeom>
                          <a:noFill/>
                          <a:ln w="9525" cap="flat" cmpd="sng">
                            <a:solidFill>
                              <a:srgbClr val="000000"/>
                            </a:solidFill>
                            <a:prstDash val="solid"/>
                            <a:miter/>
                            <a:headEnd type="none" w="med" len="med"/>
                            <a:tailEnd type="none" w="med" len="med"/>
                          </a:ln>
                        </wps:spPr>
                        <wps:txbx>
                          <w:txbxContent>
                            <w:p w14:paraId="73CB58F0">
                              <w:pPr>
                                <w:widowControl w:val="0"/>
                                <w:kinsoku/>
                                <w:autoSpaceDE w:val="0"/>
                                <w:autoSpaceDN w:val="0"/>
                                <w:adjustRightInd/>
                                <w:snapToGrid/>
                                <w:spacing w:before="209" w:after="0" w:line="240" w:lineRule="auto"/>
                                <w:ind w:left="428"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预警启动</w:t>
                              </w:r>
                            </w:p>
                          </w:txbxContent>
                        </wps:txbx>
                        <wps:bodyPr lIns="0" tIns="0" rIns="0" bIns="0" upright="1"/>
                      </wps:wsp>
                      <wps:wsp>
                        <wps:cNvPr id="2" name="文本框 35"/>
                        <wps:cNvSpPr txBox="1"/>
                        <wps:spPr>
                          <a:xfrm>
                            <a:off x="6442" y="6783"/>
                            <a:ext cx="4200" cy="1162"/>
                          </a:xfrm>
                          <a:prstGeom prst="rect">
                            <a:avLst/>
                          </a:prstGeom>
                          <a:noFill/>
                          <a:ln>
                            <a:noFill/>
                          </a:ln>
                        </wps:spPr>
                        <wps:txbx>
                          <w:txbxContent>
                            <w:p w14:paraId="2C5B91FB">
                              <w:pPr>
                                <w:widowControl w:val="0"/>
                                <w:kinsoku/>
                                <w:autoSpaceDE w:val="0"/>
                                <w:autoSpaceDN w:val="0"/>
                                <w:adjustRightInd/>
                                <w:snapToGrid/>
                                <w:spacing w:before="0" w:after="0" w:line="240" w:lineRule="auto"/>
                                <w:ind w:left="0" w:right="0"/>
                                <w:jc w:val="left"/>
                                <w:textAlignment w:val="auto"/>
                                <w:rPr>
                                  <w:rFonts w:ascii="仿宋" w:hAnsi="仿宋" w:eastAsia="仿宋" w:cs="仿宋"/>
                                  <w:snapToGrid/>
                                  <w:kern w:val="0"/>
                                  <w:sz w:val="28"/>
                                  <w:szCs w:val="22"/>
                                  <w:lang w:eastAsia="en-US"/>
                                </w:rPr>
                              </w:pPr>
                            </w:p>
                            <w:p w14:paraId="5064AC33">
                              <w:pPr>
                                <w:widowControl w:val="0"/>
                                <w:kinsoku/>
                                <w:autoSpaceDE w:val="0"/>
                                <w:autoSpaceDN w:val="0"/>
                                <w:adjustRightInd/>
                                <w:snapToGrid/>
                                <w:spacing w:before="10" w:after="0" w:line="240" w:lineRule="auto"/>
                                <w:ind w:left="0" w:right="0"/>
                                <w:jc w:val="left"/>
                                <w:textAlignment w:val="auto"/>
                                <w:rPr>
                                  <w:rFonts w:ascii="仿宋" w:hAnsi="仿宋" w:eastAsia="仿宋" w:cs="仿宋"/>
                                  <w:snapToGrid/>
                                  <w:kern w:val="0"/>
                                  <w:sz w:val="24"/>
                                  <w:szCs w:val="22"/>
                                  <w:lang w:eastAsia="en-US"/>
                                </w:rPr>
                              </w:pPr>
                            </w:p>
                            <w:p w14:paraId="1014B57B">
                              <w:pPr>
                                <w:widowControl w:val="0"/>
                                <w:kinsoku/>
                                <w:autoSpaceDE w:val="0"/>
                                <w:autoSpaceDN w:val="0"/>
                                <w:adjustRightInd/>
                                <w:snapToGrid/>
                                <w:spacing w:before="0" w:after="0" w:line="240" w:lineRule="auto"/>
                                <w:ind w:left="156"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spacing w:val="0"/>
                                  <w:kern w:val="0"/>
                                  <w:sz w:val="28"/>
                                  <w:szCs w:val="22"/>
                                  <w:lang w:eastAsia="en-US"/>
                                </w:rPr>
                                <w:t>通报相关成员单位</w:t>
                              </w:r>
                            </w:p>
                          </w:txbxContent>
                        </wps:txbx>
                        <wps:bodyPr lIns="0" tIns="0" rIns="0" bIns="0" upright="1"/>
                      </wps:wsp>
                    </wpg:wgp>
                  </a:graphicData>
                </a:graphic>
              </wp:anchor>
            </w:drawing>
          </mc:Choice>
          <mc:Fallback>
            <w:pict>
              <v:group id="组合 32" o:spid="_x0000_s1026" o:spt="203" style="position:absolute;left:0pt;margin-left:145.2pt;margin-top:254.2pt;height:143pt;width:386.9pt;mso-position-horizontal-relative:page;mso-position-vertical-relative:page;z-index:251660288;mso-width-relative:page;mso-height-relative:page;" coordorigin="2904,5085" coordsize="7738,2860" o:gfxdata="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">
                <o:lock v:ext="edit" aspectratio="f"/>
                <v:shape id="任意多边形 33" o:spid="_x0000_s1026" o:spt="100" style="position:absolute;left:4898;top:6127;height:120;width:4200;" fillcolor="#000000" filled="t" stroked="f" coordsize="4200,120" o:gfxdata="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LNHL4A&#10;AADbAAAADwAAAAAAAAABACAAAAAiAAAAZHJzL2Rvd25yZXYueG1sUEsBAhQAFAAAAAgAh07iQDMv&#10;BZ47AAAAOQAAABAAAAAAAAAAAQAgAAAADQEAAGRycy9zaGFwZXhtbC54bWxQSwUGAAAAAAYABgBb&#10;AQAAtwMAAAAA&#10;" path="m120,0l0,60,120,120,120,69,90,69,90,53,120,53,120,0xm120,53l90,53,90,69,120,69,120,53xm4200,53l120,53,120,69,4200,69,4200,53xe">
                  <v:fill on="t" focussize="0,0"/>
                  <v:stroke on="f"/>
                  <v:imagedata o:title=""/>
                  <o:lock v:ext="edit" aspectratio="f"/>
                </v:shape>
                <v:line id="直线 34" o:spid="_x0000_s1026" o:spt="20" style="position:absolute;left:9038;top:5086;flip:y;height:1092;width:0;" filled="f" stroked="t" coordsize="21600,21600" o:gfxdata="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LTh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文本框 35" o:spid="_x0000_s1026" o:spt="202" type="#_x0000_t202" style="position:absolute;left:4898;top:5085;height:1162;width:4200;" filled="f" stroked="f" coordsize="21600,21600" o:gfxdata="UEsDBAoAAAAAAIdO4kAAAAAAAAAAAAAAAAAEAAAAZHJzL1BLAwQUAAAACACHTuJAoRqQN70AAADb&#10;AAAADwAAAGRycy9kb3ducmV2LnhtbEWPQWsCMRSE7wX/Q3hCbzWxha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GpA3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BF9C600">
                        <w:pPr>
                          <w:widowControl w:val="0"/>
                          <w:kinsoku/>
                          <w:autoSpaceDE w:val="0"/>
                          <w:autoSpaceDN w:val="0"/>
                          <w:adjustRightInd/>
                          <w:snapToGrid/>
                          <w:spacing w:before="0" w:after="0" w:line="240" w:lineRule="auto"/>
                          <w:ind w:left="0" w:right="0"/>
                          <w:jc w:val="left"/>
                          <w:textAlignment w:val="auto"/>
                          <w:rPr>
                            <w:rFonts w:ascii="仿宋" w:hAnsi="仿宋" w:eastAsia="仿宋" w:cs="仿宋"/>
                            <w:snapToGrid/>
                            <w:kern w:val="0"/>
                            <w:sz w:val="28"/>
                            <w:szCs w:val="22"/>
                            <w:lang w:eastAsia="en-US"/>
                          </w:rPr>
                        </w:pPr>
                      </w:p>
                      <w:p w14:paraId="119CAA49">
                        <w:pPr>
                          <w:widowControl w:val="0"/>
                          <w:kinsoku/>
                          <w:autoSpaceDE w:val="0"/>
                          <w:autoSpaceDN w:val="0"/>
                          <w:adjustRightInd/>
                          <w:snapToGrid/>
                          <w:spacing w:before="10" w:after="0" w:line="240" w:lineRule="auto"/>
                          <w:ind w:left="0" w:right="0"/>
                          <w:jc w:val="left"/>
                          <w:textAlignment w:val="auto"/>
                          <w:rPr>
                            <w:rFonts w:ascii="仿宋" w:hAnsi="仿宋" w:eastAsia="仿宋" w:cs="仿宋"/>
                            <w:snapToGrid/>
                            <w:kern w:val="0"/>
                            <w:sz w:val="24"/>
                            <w:szCs w:val="22"/>
                            <w:lang w:eastAsia="en-US"/>
                          </w:rPr>
                        </w:pPr>
                      </w:p>
                      <w:p w14:paraId="5E66AD84">
                        <w:pPr>
                          <w:widowControl w:val="0"/>
                          <w:kinsoku/>
                          <w:autoSpaceDE w:val="0"/>
                          <w:autoSpaceDN w:val="0"/>
                          <w:adjustRightInd/>
                          <w:snapToGrid/>
                          <w:spacing w:before="0" w:after="0" w:line="240" w:lineRule="auto"/>
                          <w:ind w:left="156"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收到市级区域联动预警信息</w:t>
                        </w:r>
                      </w:p>
                    </w:txbxContent>
                  </v:textbox>
                </v:shape>
                <v:shape id="文本框 36" o:spid="_x0000_s1026" o:spt="202" type="#_x0000_t202" style="position:absolute;left:2904;top:5875;height:624;width:1995;" filled="f" stroked="t" coordsize="21600,21600" o:gfxdata="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LBxEugAAANs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73CB58F0">
                        <w:pPr>
                          <w:widowControl w:val="0"/>
                          <w:kinsoku/>
                          <w:autoSpaceDE w:val="0"/>
                          <w:autoSpaceDN w:val="0"/>
                          <w:adjustRightInd/>
                          <w:snapToGrid/>
                          <w:spacing w:before="209" w:after="0" w:line="240" w:lineRule="auto"/>
                          <w:ind w:left="428"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预警启动</w:t>
                        </w:r>
                      </w:p>
                    </w:txbxContent>
                  </v:textbox>
                </v:shape>
                <v:shape id="文本框 35" o:spid="_x0000_s1026" o:spt="202" type="#_x0000_t202" style="position:absolute;left:6442;top:6783;height:1162;width:4200;"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C5B91FB">
                        <w:pPr>
                          <w:widowControl w:val="0"/>
                          <w:kinsoku/>
                          <w:autoSpaceDE w:val="0"/>
                          <w:autoSpaceDN w:val="0"/>
                          <w:adjustRightInd/>
                          <w:snapToGrid/>
                          <w:spacing w:before="0" w:after="0" w:line="240" w:lineRule="auto"/>
                          <w:ind w:left="0" w:right="0"/>
                          <w:jc w:val="left"/>
                          <w:textAlignment w:val="auto"/>
                          <w:rPr>
                            <w:rFonts w:ascii="仿宋" w:hAnsi="仿宋" w:eastAsia="仿宋" w:cs="仿宋"/>
                            <w:snapToGrid/>
                            <w:kern w:val="0"/>
                            <w:sz w:val="28"/>
                            <w:szCs w:val="22"/>
                            <w:lang w:eastAsia="en-US"/>
                          </w:rPr>
                        </w:pPr>
                      </w:p>
                      <w:p w14:paraId="5064AC33">
                        <w:pPr>
                          <w:widowControl w:val="0"/>
                          <w:kinsoku/>
                          <w:autoSpaceDE w:val="0"/>
                          <w:autoSpaceDN w:val="0"/>
                          <w:adjustRightInd/>
                          <w:snapToGrid/>
                          <w:spacing w:before="10" w:after="0" w:line="240" w:lineRule="auto"/>
                          <w:ind w:left="0" w:right="0"/>
                          <w:jc w:val="left"/>
                          <w:textAlignment w:val="auto"/>
                          <w:rPr>
                            <w:rFonts w:ascii="仿宋" w:hAnsi="仿宋" w:eastAsia="仿宋" w:cs="仿宋"/>
                            <w:snapToGrid/>
                            <w:kern w:val="0"/>
                            <w:sz w:val="24"/>
                            <w:szCs w:val="22"/>
                            <w:lang w:eastAsia="en-US"/>
                          </w:rPr>
                        </w:pPr>
                      </w:p>
                      <w:p w14:paraId="1014B57B">
                        <w:pPr>
                          <w:widowControl w:val="0"/>
                          <w:kinsoku/>
                          <w:autoSpaceDE w:val="0"/>
                          <w:autoSpaceDN w:val="0"/>
                          <w:adjustRightInd/>
                          <w:snapToGrid/>
                          <w:spacing w:before="0" w:after="0" w:line="240" w:lineRule="auto"/>
                          <w:ind w:left="156"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spacing w:val="0"/>
                            <w:kern w:val="0"/>
                            <w:sz w:val="28"/>
                            <w:szCs w:val="22"/>
                            <w:lang w:eastAsia="en-US"/>
                          </w:rPr>
                          <w:t>通报相关成员单位</w:t>
                        </w:r>
                      </w:p>
                    </w:txbxContent>
                  </v:textbox>
                </v:shape>
              </v:group>
            </w:pict>
          </mc:Fallback>
        </mc:AlternateContent>
      </w:r>
      <w:r>
        <w:rPr>
          <w:rFonts w:ascii="仿宋" w:hAnsi="仿宋" w:eastAsia="仿宋" w:cs="仿宋"/>
          <w:snapToGrid/>
          <w:spacing w:val="0"/>
          <w:kern w:val="2"/>
          <w:sz w:val="32"/>
          <w:szCs w:val="32"/>
          <w:lang w:val="en-US" w:eastAsia="en-US" w:bidi="ar-SA"/>
        </w:rPr>
        <mc:AlternateContent>
          <mc:Choice Requires="wps">
            <w:drawing>
              <wp:anchor distT="0" distB="0" distL="0" distR="0" simplePos="0" relativeHeight="251660288" behindDoc="0" locked="0" layoutInCell="1" allowOverlap="1">
                <wp:simplePos x="0" y="0"/>
                <wp:positionH relativeFrom="page">
                  <wp:posOffset>4851400</wp:posOffset>
                </wp:positionH>
                <wp:positionV relativeFrom="paragraph">
                  <wp:posOffset>334010</wp:posOffset>
                </wp:positionV>
                <wp:extent cx="1800860" cy="396240"/>
                <wp:effectExtent l="4445" t="4445" r="23495" b="18415"/>
                <wp:wrapTopAndBottom/>
                <wp:docPr id="20" name="文本框 42"/>
                <wp:cNvGraphicFramePr/>
                <a:graphic xmlns:a="http://schemas.openxmlformats.org/drawingml/2006/main">
                  <a:graphicData uri="http://schemas.microsoft.com/office/word/2010/wordprocessingShape">
                    <wps:wsp>
                      <wps:cNvSpPr txBox="1"/>
                      <wps:spPr>
                        <a:xfrm>
                          <a:off x="0" y="0"/>
                          <a:ext cx="1800860" cy="396240"/>
                        </a:xfrm>
                        <a:prstGeom prst="rect">
                          <a:avLst/>
                        </a:prstGeom>
                        <a:noFill/>
                        <a:ln w="9525" cap="flat" cmpd="sng">
                          <a:solidFill>
                            <a:srgbClr val="000000"/>
                          </a:solidFill>
                          <a:prstDash val="solid"/>
                          <a:miter/>
                          <a:headEnd type="none" w="med" len="med"/>
                          <a:tailEnd type="none" w="med" len="med"/>
                        </a:ln>
                      </wps:spPr>
                      <wps:txbx>
                        <w:txbxContent>
                          <w:p w14:paraId="36FFD291">
                            <w:pPr>
                              <w:widowControl w:val="0"/>
                              <w:kinsoku/>
                              <w:autoSpaceDE w:val="0"/>
                              <w:autoSpaceDN w:val="0"/>
                              <w:adjustRightInd/>
                              <w:snapToGrid/>
                              <w:spacing w:before="208" w:after="0" w:line="240" w:lineRule="auto"/>
                              <w:ind w:left="288" w:right="0" w:firstLine="0"/>
                              <w:jc w:val="center"/>
                              <w:textAlignment w:val="auto"/>
                              <w:rPr>
                                <w:rFonts w:hint="default" w:ascii="宋体" w:hAnsi="仿宋" w:eastAsia="宋体" w:cs="仿宋"/>
                                <w:snapToGrid/>
                                <w:kern w:val="0"/>
                                <w:sz w:val="28"/>
                                <w:szCs w:val="22"/>
                                <w:lang w:val="en-US" w:eastAsia="zh-CN"/>
                              </w:rPr>
                            </w:pPr>
                            <w:r>
                              <w:rPr>
                                <w:rFonts w:hint="eastAsia" w:ascii="宋体" w:hAnsi="仿宋" w:eastAsia="宋体" w:cs="仿宋"/>
                                <w:snapToGrid/>
                                <w:kern w:val="0"/>
                                <w:sz w:val="28"/>
                                <w:szCs w:val="22"/>
                                <w:lang w:eastAsia="en-US"/>
                              </w:rPr>
                              <w:t>市</w:t>
                            </w:r>
                            <w:r>
                              <w:rPr>
                                <w:rFonts w:hint="eastAsia" w:ascii="宋体" w:hAnsi="仿宋" w:eastAsia="宋体" w:cs="仿宋"/>
                                <w:snapToGrid/>
                                <w:kern w:val="0"/>
                                <w:sz w:val="28"/>
                                <w:szCs w:val="22"/>
                                <w:lang w:val="en-US" w:eastAsia="zh-CN"/>
                              </w:rPr>
                              <w:t>生环委办</w:t>
                            </w:r>
                          </w:p>
                        </w:txbxContent>
                      </wps:txbx>
                      <wps:bodyPr lIns="0" tIns="0" rIns="0" bIns="0" upright="1"/>
                    </wps:wsp>
                  </a:graphicData>
                </a:graphic>
              </wp:anchor>
            </w:drawing>
          </mc:Choice>
          <mc:Fallback>
            <w:pict>
              <v:shape id="文本框 42" o:spid="_x0000_s1026" o:spt="202" type="#_x0000_t202" style="position:absolute;left:0pt;margin-left:382pt;margin-top:26.3pt;height:31.2pt;width:141.8pt;mso-position-horizontal-relative:page;mso-wrap-distance-bottom:0pt;mso-wrap-distance-top:0pt;z-index:251660288;mso-width-relative:page;mso-height-relative:page;" filled="f" stroked="t" coordsize="21600,21600" o:gfxdata="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0VwKzaAAAACwEAAA8A&#10;AAAAAAAAAQAgAAAAIgAAAGRycy9kb3ducmV2LnhtbFBLAQIUABQAAAAIAIdO4kD2RN/2FQIAADME&#10;AAAOAAAAAAAAAAEAIAAAACkBAABkcnMvZTJvRG9jLnhtbFBLBQYAAAAABgAGAFkBAACwBQAAAAA=&#10;">
                <v:fill on="f" focussize="0,0"/>
                <v:stroke color="#000000" joinstyle="miter"/>
                <v:imagedata o:title=""/>
                <o:lock v:ext="edit" aspectratio="f"/>
                <v:textbox inset="0mm,0mm,0mm,0mm">
                  <w:txbxContent>
                    <w:p w14:paraId="36FFD291">
                      <w:pPr>
                        <w:widowControl w:val="0"/>
                        <w:kinsoku/>
                        <w:autoSpaceDE w:val="0"/>
                        <w:autoSpaceDN w:val="0"/>
                        <w:adjustRightInd/>
                        <w:snapToGrid/>
                        <w:spacing w:before="208" w:after="0" w:line="240" w:lineRule="auto"/>
                        <w:ind w:left="288" w:right="0" w:firstLine="0"/>
                        <w:jc w:val="center"/>
                        <w:textAlignment w:val="auto"/>
                        <w:rPr>
                          <w:rFonts w:hint="default" w:ascii="宋体" w:hAnsi="仿宋" w:eastAsia="宋体" w:cs="仿宋"/>
                          <w:snapToGrid/>
                          <w:kern w:val="0"/>
                          <w:sz w:val="28"/>
                          <w:szCs w:val="22"/>
                          <w:lang w:val="en-US" w:eastAsia="zh-CN"/>
                        </w:rPr>
                      </w:pPr>
                      <w:r>
                        <w:rPr>
                          <w:rFonts w:hint="eastAsia" w:ascii="宋体" w:hAnsi="仿宋" w:eastAsia="宋体" w:cs="仿宋"/>
                          <w:snapToGrid/>
                          <w:kern w:val="0"/>
                          <w:sz w:val="28"/>
                          <w:szCs w:val="22"/>
                          <w:lang w:eastAsia="en-US"/>
                        </w:rPr>
                        <w:t>市</w:t>
                      </w:r>
                      <w:r>
                        <w:rPr>
                          <w:rFonts w:hint="eastAsia" w:ascii="宋体" w:hAnsi="仿宋" w:eastAsia="宋体" w:cs="仿宋"/>
                          <w:snapToGrid/>
                          <w:kern w:val="0"/>
                          <w:sz w:val="28"/>
                          <w:szCs w:val="22"/>
                          <w:lang w:val="en-US" w:eastAsia="zh-CN"/>
                        </w:rPr>
                        <w:t>生环委办</w:t>
                      </w:r>
                    </w:p>
                  </w:txbxContent>
                </v:textbox>
                <w10:wrap type="topAndBottom"/>
              </v:shape>
            </w:pict>
          </mc:Fallback>
        </mc:AlternateContent>
      </w:r>
      <w:r>
        <w:rPr>
          <w:rFonts w:ascii="仿宋" w:hAnsi="仿宋" w:eastAsia="仿宋" w:cs="仿宋"/>
          <w:snapToGrid/>
          <w:spacing w:val="0"/>
          <w:kern w:val="2"/>
          <w:sz w:val="32"/>
          <w:szCs w:val="32"/>
          <w:lang w:val="en-US" w:eastAsia="en-US" w:bidi="ar-SA"/>
        </w:rPr>
        <mc:AlternateContent>
          <mc:Choice Requires="wps">
            <w:drawing>
              <wp:anchor distT="0" distB="0" distL="0" distR="0" simplePos="0" relativeHeight="251660288" behindDoc="0" locked="0" layoutInCell="1" allowOverlap="1">
                <wp:simplePos x="0" y="0"/>
                <wp:positionH relativeFrom="page">
                  <wp:posOffset>1870075</wp:posOffset>
                </wp:positionH>
                <wp:positionV relativeFrom="paragraph">
                  <wp:posOffset>232410</wp:posOffset>
                </wp:positionV>
                <wp:extent cx="1266825" cy="396240"/>
                <wp:effectExtent l="4445" t="4445" r="5080" b="18415"/>
                <wp:wrapTopAndBottom/>
                <wp:docPr id="50" name="文本框 41"/>
                <wp:cNvGraphicFramePr/>
                <a:graphic xmlns:a="http://schemas.openxmlformats.org/drawingml/2006/main">
                  <a:graphicData uri="http://schemas.microsoft.com/office/word/2010/wordprocessingShape">
                    <wps:wsp>
                      <wps:cNvSpPr txBox="1"/>
                      <wps:spPr>
                        <a:xfrm>
                          <a:off x="0" y="0"/>
                          <a:ext cx="1266825" cy="396240"/>
                        </a:xfrm>
                        <a:prstGeom prst="rect">
                          <a:avLst/>
                        </a:prstGeom>
                        <a:noFill/>
                        <a:ln w="9525" cap="flat" cmpd="sng">
                          <a:solidFill>
                            <a:srgbClr val="000000"/>
                          </a:solidFill>
                          <a:prstDash val="solid"/>
                          <a:miter/>
                          <a:headEnd type="none" w="med" len="med"/>
                          <a:tailEnd type="none" w="med" len="med"/>
                        </a:ln>
                      </wps:spPr>
                      <wps:txbx>
                        <w:txbxContent>
                          <w:p w14:paraId="2D2D9B6A">
                            <w:pPr>
                              <w:widowControl w:val="0"/>
                              <w:tabs>
                                <w:tab w:val="left" w:pos="1128"/>
                              </w:tabs>
                              <w:kinsoku/>
                              <w:autoSpaceDE w:val="0"/>
                              <w:autoSpaceDN w:val="0"/>
                              <w:adjustRightInd/>
                              <w:snapToGrid/>
                              <w:spacing w:before="209" w:after="0" w:line="240" w:lineRule="auto"/>
                              <w:ind w:left="568"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会</w:t>
                            </w:r>
                            <w:r>
                              <w:rPr>
                                <w:rFonts w:hint="eastAsia" w:ascii="宋体" w:hAnsi="仿宋" w:eastAsia="宋体" w:cs="仿宋"/>
                                <w:snapToGrid/>
                                <w:kern w:val="0"/>
                                <w:sz w:val="28"/>
                                <w:szCs w:val="22"/>
                                <w:lang w:eastAsia="en-US"/>
                              </w:rPr>
                              <w:tab/>
                            </w:r>
                            <w:r>
                              <w:rPr>
                                <w:rFonts w:hint="eastAsia" w:ascii="宋体" w:hAnsi="仿宋" w:eastAsia="宋体" w:cs="仿宋"/>
                                <w:snapToGrid/>
                                <w:kern w:val="0"/>
                                <w:sz w:val="28"/>
                                <w:szCs w:val="22"/>
                                <w:lang w:eastAsia="en-US"/>
                              </w:rPr>
                              <w:t>商</w:t>
                            </w:r>
                          </w:p>
                        </w:txbxContent>
                      </wps:txbx>
                      <wps:bodyPr lIns="0" tIns="0" rIns="0" bIns="0" upright="1"/>
                    </wps:wsp>
                  </a:graphicData>
                </a:graphic>
              </wp:anchor>
            </w:drawing>
          </mc:Choice>
          <mc:Fallback>
            <w:pict>
              <v:shape id="文本框 41" o:spid="_x0000_s1026" o:spt="202" type="#_x0000_t202" style="position:absolute;left:0pt;margin-left:147.25pt;margin-top:18.3pt;height:31.2pt;width:99.75pt;mso-position-horizontal-relative:page;mso-wrap-distance-bottom:0pt;mso-wrap-distance-top:0pt;z-index:251660288;mso-width-relative:page;mso-height-relative:page;" filled="f" stroked="t" coordsize="21600,21600" o:gfxdata="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2am2NkAAAAJAQAADwAA&#10;AAAAAAABACAAAAAiAAAAZHJzL2Rvd25yZXYueG1sUEsBAhQAFAAAAAgAh07iQJ/zvVUVAgAAMwQA&#10;AA4AAAAAAAAAAQAgAAAAKAEAAGRycy9lMm9Eb2MueG1sUEsFBgAAAAAGAAYAWQEAAK8FAAAAAA==&#10;">
                <v:fill on="f" focussize="0,0"/>
                <v:stroke color="#000000" joinstyle="miter"/>
                <v:imagedata o:title=""/>
                <o:lock v:ext="edit" aspectratio="f"/>
                <v:textbox inset="0mm,0mm,0mm,0mm">
                  <w:txbxContent>
                    <w:p w14:paraId="2D2D9B6A">
                      <w:pPr>
                        <w:widowControl w:val="0"/>
                        <w:tabs>
                          <w:tab w:val="left" w:pos="1128"/>
                        </w:tabs>
                        <w:kinsoku/>
                        <w:autoSpaceDE w:val="0"/>
                        <w:autoSpaceDN w:val="0"/>
                        <w:adjustRightInd/>
                        <w:snapToGrid/>
                        <w:spacing w:before="209" w:after="0" w:line="240" w:lineRule="auto"/>
                        <w:ind w:left="568"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会</w:t>
                      </w:r>
                      <w:r>
                        <w:rPr>
                          <w:rFonts w:hint="eastAsia" w:ascii="宋体" w:hAnsi="仿宋" w:eastAsia="宋体" w:cs="仿宋"/>
                          <w:snapToGrid/>
                          <w:kern w:val="0"/>
                          <w:sz w:val="28"/>
                          <w:szCs w:val="22"/>
                          <w:lang w:eastAsia="en-US"/>
                        </w:rPr>
                        <w:tab/>
                      </w:r>
                      <w:r>
                        <w:rPr>
                          <w:rFonts w:hint="eastAsia" w:ascii="宋体" w:hAnsi="仿宋" w:eastAsia="宋体" w:cs="仿宋"/>
                          <w:snapToGrid/>
                          <w:kern w:val="0"/>
                          <w:sz w:val="28"/>
                          <w:szCs w:val="22"/>
                          <w:lang w:eastAsia="en-US"/>
                        </w:rPr>
                        <w:t>商</w:t>
                      </w:r>
                    </w:p>
                  </w:txbxContent>
                </v:textbox>
                <w10:wrap type="topAndBottom"/>
              </v:shape>
            </w:pict>
          </mc:Fallback>
        </mc:AlternateContent>
      </w:r>
    </w:p>
    <w:p w14:paraId="450F50E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00" w:firstLineChars="200"/>
        <w:jc w:val="both"/>
        <w:textAlignment w:val="auto"/>
        <w:rPr>
          <w:rFonts w:ascii="仿宋" w:hAnsi="仿宋" w:eastAsia="仿宋" w:cs="仿宋"/>
          <w:snapToGrid/>
          <w:spacing w:val="0"/>
          <w:kern w:val="2"/>
          <w:sz w:val="20"/>
          <w:szCs w:val="32"/>
          <w:lang w:val="en-US" w:eastAsia="en-US" w:bidi="ar-SA"/>
        </w:rPr>
      </w:pPr>
    </w:p>
    <w:p w14:paraId="0D45A87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ascii="仿宋" w:hAnsi="仿宋" w:eastAsia="仿宋" w:cs="仿宋"/>
          <w:snapToGrid/>
          <w:spacing w:val="0"/>
          <w:kern w:val="2"/>
          <w:sz w:val="27"/>
          <w:szCs w:val="32"/>
          <w:lang w:val="en-US" w:eastAsia="en-US" w:bidi="ar-SA"/>
        </w:rPr>
      </w:pPr>
      <w:r>
        <w:rPr>
          <w:rFonts w:hint="eastAsia" w:ascii="仿宋_GB2312" w:hAnsi="仿宋_GB2312" w:eastAsia="仿宋_GB2312" w:cs="仿宋_GB2312"/>
          <w:b/>
          <w:bCs/>
          <w:snapToGrid/>
          <w:spacing w:val="0"/>
          <w:kern w:val="2"/>
          <w:sz w:val="32"/>
          <w:szCs w:val="32"/>
          <w:lang w:val="en-US" w:eastAsia="en-US" w:bidi="ar-SA"/>
        </w:rPr>
        <mc:AlternateContent>
          <mc:Choice Requires="wps">
            <w:drawing>
              <wp:anchor distT="0" distB="0" distL="114300" distR="114300" simplePos="0" relativeHeight="251673600" behindDoc="0" locked="0" layoutInCell="1" allowOverlap="1">
                <wp:simplePos x="0" y="0"/>
                <wp:positionH relativeFrom="page">
                  <wp:posOffset>2463165</wp:posOffset>
                </wp:positionH>
                <wp:positionV relativeFrom="page">
                  <wp:posOffset>4122420</wp:posOffset>
                </wp:positionV>
                <wp:extent cx="76200" cy="594360"/>
                <wp:effectExtent l="0" t="0" r="0" b="15240"/>
                <wp:wrapNone/>
                <wp:docPr id="1" name="任意多边形 28"/>
                <wp:cNvGraphicFramePr/>
                <a:graphic xmlns:a="http://schemas.openxmlformats.org/drawingml/2006/main">
                  <a:graphicData uri="http://schemas.microsoft.com/office/word/2010/wordprocessingShape">
                    <wps:wsp>
                      <wps:cNvSpPr/>
                      <wps:spPr>
                        <a:xfrm>
                          <a:off x="0" y="0"/>
                          <a:ext cx="76200" cy="594360"/>
                        </a:xfrm>
                        <a:custGeom>
                          <a:avLst/>
                          <a:gdLst/>
                          <a:ahLst/>
                          <a:cxnLst/>
                          <a:pathLst>
                            <a:path w="120" h="936">
                              <a:moveTo>
                                <a:pt x="52" y="816"/>
                              </a:moveTo>
                              <a:lnTo>
                                <a:pt x="0" y="816"/>
                              </a:lnTo>
                              <a:lnTo>
                                <a:pt x="60" y="936"/>
                              </a:lnTo>
                              <a:lnTo>
                                <a:pt x="105" y="846"/>
                              </a:lnTo>
                              <a:lnTo>
                                <a:pt x="52" y="846"/>
                              </a:lnTo>
                              <a:lnTo>
                                <a:pt x="52" y="816"/>
                              </a:lnTo>
                              <a:close/>
                              <a:moveTo>
                                <a:pt x="67" y="0"/>
                              </a:moveTo>
                              <a:lnTo>
                                <a:pt x="52" y="0"/>
                              </a:lnTo>
                              <a:lnTo>
                                <a:pt x="52" y="846"/>
                              </a:lnTo>
                              <a:lnTo>
                                <a:pt x="67" y="846"/>
                              </a:lnTo>
                              <a:lnTo>
                                <a:pt x="67" y="0"/>
                              </a:lnTo>
                              <a:close/>
                              <a:moveTo>
                                <a:pt x="120" y="816"/>
                              </a:moveTo>
                              <a:lnTo>
                                <a:pt x="67" y="816"/>
                              </a:lnTo>
                              <a:lnTo>
                                <a:pt x="67" y="846"/>
                              </a:lnTo>
                              <a:lnTo>
                                <a:pt x="105" y="846"/>
                              </a:lnTo>
                              <a:lnTo>
                                <a:pt x="120" y="816"/>
                              </a:lnTo>
                              <a:close/>
                            </a:path>
                          </a:pathLst>
                        </a:custGeom>
                        <a:solidFill>
                          <a:srgbClr val="000000"/>
                        </a:solidFill>
                        <a:ln>
                          <a:noFill/>
                        </a:ln>
                      </wps:spPr>
                      <wps:bodyPr upright="1"/>
                    </wps:wsp>
                  </a:graphicData>
                </a:graphic>
              </wp:anchor>
            </w:drawing>
          </mc:Choice>
          <mc:Fallback>
            <w:pict>
              <v:shape id="任意多边形 28" o:spid="_x0000_s1026" o:spt="100" style="position:absolute;left:0pt;margin-left:193.95pt;margin-top:324.6pt;height:46.8pt;width:6pt;mso-position-horizontal-relative:page;mso-position-vertical-relative:page;z-index:251673600;mso-width-relative:page;mso-height-relative:page;" fillcolor="#000000" filled="t" stroked="f" coordsize="120,936" o:gfxdata="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Ljiiw2QAAAAsBAAAPAAAAAAAAAAEAIAAAACIAAABkcnMvZG93bnJldi54bWxQSwEC&#10;FAAUAAAACACHTuJANsmf/2UCAABJBgAADgAAAAAAAAABACAAAAAoAQAAZHJzL2Uyb0RvYy54bWxQ&#10;SwUGAAAAAAYABgBZAQAA/wUAAAAA&#10;" path="m52,816l0,816,60,936,105,846,52,846,52,816xm67,0l52,0,52,846,67,846,67,0xm120,816l67,816,67,846,105,846,120,816xe">
                <v:fill on="t" focussize="0,0"/>
                <v:stroke on="f"/>
                <v:imagedata o:title=""/>
                <o:lock v:ext="edit" aspectratio="f"/>
              </v:shape>
            </w:pict>
          </mc:Fallback>
        </mc:AlternateContent>
      </w:r>
    </w:p>
    <w:p w14:paraId="54B2611A">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00" w:firstLineChars="200"/>
        <w:jc w:val="both"/>
        <w:textAlignment w:val="auto"/>
        <w:rPr>
          <w:rFonts w:ascii="仿宋" w:hAnsi="仿宋" w:eastAsia="仿宋" w:cs="仿宋"/>
          <w:snapToGrid/>
          <w:spacing w:val="0"/>
          <w:kern w:val="2"/>
          <w:sz w:val="20"/>
          <w:szCs w:val="32"/>
          <w:lang w:val="en-US" w:eastAsia="en-US" w:bidi="ar-SA"/>
        </w:rPr>
      </w:pPr>
    </w:p>
    <w:p w14:paraId="7C63393A">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560" w:firstLineChars="200"/>
        <w:jc w:val="both"/>
        <w:textAlignment w:val="auto"/>
        <w:rPr>
          <w:rFonts w:hint="eastAsia" w:ascii="宋体" w:hAnsi="仿宋" w:eastAsia="宋体" w:cs="仿宋"/>
          <w:snapToGrid/>
          <w:spacing w:val="0"/>
          <w:kern w:val="0"/>
          <w:sz w:val="28"/>
          <w:szCs w:val="22"/>
          <w:lang w:eastAsia="en-US"/>
        </w:rPr>
      </w:pPr>
    </w:p>
    <w:p w14:paraId="798EBEA6">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3" w:firstLineChars="200"/>
        <w:jc w:val="both"/>
        <w:textAlignment w:val="auto"/>
        <w:rPr>
          <w:rFonts w:hint="default" w:ascii="仿宋" w:hAnsi="仿宋" w:eastAsia="仿宋" w:cs="仿宋"/>
          <w:snapToGrid/>
          <w:spacing w:val="0"/>
          <w:kern w:val="2"/>
          <w:sz w:val="20"/>
          <w:szCs w:val="32"/>
          <w:lang w:val="en-US" w:eastAsia="zh-CN" w:bidi="ar-SA"/>
        </w:rPr>
      </w:pPr>
      <w:r>
        <w:rPr>
          <w:rFonts w:hint="eastAsia" w:ascii="仿宋_GB2312" w:hAnsi="仿宋_GB2312" w:eastAsia="仿宋_GB2312" w:cs="仿宋_GB2312"/>
          <w:b/>
          <w:bCs/>
          <w:snapToGrid/>
          <w:spacing w:val="0"/>
          <w:kern w:val="2"/>
          <w:sz w:val="32"/>
          <w:szCs w:val="32"/>
          <w:lang w:val="en-US" w:eastAsia="en-US" w:bidi="ar-SA"/>
        </w:rPr>
        <mc:AlternateContent>
          <mc:Choice Requires="wps">
            <w:drawing>
              <wp:anchor distT="0" distB="0" distL="114300" distR="114300" simplePos="0" relativeHeight="251660288" behindDoc="0" locked="0" layoutInCell="1" allowOverlap="1">
                <wp:simplePos x="0" y="0"/>
                <wp:positionH relativeFrom="page">
                  <wp:posOffset>1772920</wp:posOffset>
                </wp:positionH>
                <wp:positionV relativeFrom="page">
                  <wp:posOffset>6719570</wp:posOffset>
                </wp:positionV>
                <wp:extent cx="1466850" cy="396240"/>
                <wp:effectExtent l="4445" t="5080" r="14605" b="17780"/>
                <wp:wrapNone/>
                <wp:docPr id="42" name="文本框 37"/>
                <wp:cNvGraphicFramePr/>
                <a:graphic xmlns:a="http://schemas.openxmlformats.org/drawingml/2006/main">
                  <a:graphicData uri="http://schemas.microsoft.com/office/word/2010/wordprocessingShape">
                    <wps:wsp>
                      <wps:cNvSpPr txBox="1"/>
                      <wps:spPr>
                        <a:xfrm>
                          <a:off x="0" y="0"/>
                          <a:ext cx="1466850" cy="396240"/>
                        </a:xfrm>
                        <a:prstGeom prst="rect">
                          <a:avLst/>
                        </a:prstGeom>
                        <a:noFill/>
                        <a:ln w="9525" cap="flat" cmpd="sng">
                          <a:solidFill>
                            <a:srgbClr val="000000"/>
                          </a:solidFill>
                          <a:prstDash val="solid"/>
                          <a:miter/>
                          <a:headEnd type="none" w="med" len="med"/>
                          <a:tailEnd type="none" w="med" len="med"/>
                        </a:ln>
                      </wps:spPr>
                      <wps:txbx>
                        <w:txbxContent>
                          <w:p w14:paraId="592BA564">
                            <w:pPr>
                              <w:widowControl w:val="0"/>
                              <w:kinsoku/>
                              <w:autoSpaceDE w:val="0"/>
                              <w:autoSpaceDN w:val="0"/>
                              <w:adjustRightInd/>
                              <w:snapToGrid/>
                              <w:spacing w:before="208" w:after="0" w:line="240" w:lineRule="auto"/>
                              <w:ind w:left="166"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预警变更或解除</w:t>
                            </w:r>
                          </w:p>
                        </w:txbxContent>
                      </wps:txbx>
                      <wps:bodyPr lIns="0" tIns="0" rIns="0" bIns="0" upright="1"/>
                    </wps:wsp>
                  </a:graphicData>
                </a:graphic>
              </wp:anchor>
            </w:drawing>
          </mc:Choice>
          <mc:Fallback>
            <w:pict>
              <v:shape id="文本框 37" o:spid="_x0000_s1026" o:spt="202" type="#_x0000_t202" style="position:absolute;left:0pt;margin-left:139.6pt;margin-top:529.1pt;height:31.2pt;width:115.5pt;mso-position-horizontal-relative:page;mso-position-vertical-relative:page;z-index:251660288;mso-width-relative:page;mso-height-relative:page;" filled="f" stroked="t" coordsize="21600,21600" o:gfxdata="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ADxX52gAAAA0BAAAP&#10;AAAAAAAAAAEAIAAAACIAAABkcnMvZG93bnJldi54bWxQSwECFAAUAAAACACHTuJAuDhttRYCAAAz&#10;BAAADgAAAAAAAAABACAAAAApAQAAZHJzL2Uyb0RvYy54bWxQSwUGAAAAAAYABgBZAQAAsQUAAAAA&#10;">
                <v:fill on="f" focussize="0,0"/>
                <v:stroke color="#000000" joinstyle="miter"/>
                <v:imagedata o:title=""/>
                <o:lock v:ext="edit" aspectratio="f"/>
                <v:textbox inset="0mm,0mm,0mm,0mm">
                  <w:txbxContent>
                    <w:p w14:paraId="592BA564">
                      <w:pPr>
                        <w:widowControl w:val="0"/>
                        <w:kinsoku/>
                        <w:autoSpaceDE w:val="0"/>
                        <w:autoSpaceDN w:val="0"/>
                        <w:adjustRightInd/>
                        <w:snapToGrid/>
                        <w:spacing w:before="208" w:after="0" w:line="240" w:lineRule="auto"/>
                        <w:ind w:left="166"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预警变更或解除</w:t>
                      </w:r>
                    </w:p>
                  </w:txbxContent>
                </v:textbox>
              </v:shape>
            </w:pict>
          </mc:Fallback>
        </mc:AlternateContent>
      </w:r>
      <w:r>
        <w:rPr>
          <w:rFonts w:ascii="仿宋" w:hAnsi="仿宋" w:eastAsia="仿宋" w:cs="仿宋"/>
          <w:snapToGrid/>
          <w:spacing w:val="0"/>
          <w:kern w:val="2"/>
          <w:sz w:val="32"/>
          <w:szCs w:val="32"/>
          <w:lang w:val="en-US" w:eastAsia="en-US" w:bidi="ar-SA"/>
        </w:rPr>
        <mc:AlternateContent>
          <mc:Choice Requires="wpg">
            <w:drawing>
              <wp:anchor distT="0" distB="0" distL="0" distR="0" simplePos="0" relativeHeight="251660288" behindDoc="0" locked="0" layoutInCell="1" allowOverlap="1">
                <wp:simplePos x="0" y="0"/>
                <wp:positionH relativeFrom="page">
                  <wp:posOffset>1821180</wp:posOffset>
                </wp:positionH>
                <wp:positionV relativeFrom="paragraph">
                  <wp:posOffset>108585</wp:posOffset>
                </wp:positionV>
                <wp:extent cx="4143375" cy="1613535"/>
                <wp:effectExtent l="0" t="0" r="10160" b="5715"/>
                <wp:wrapTopAndBottom/>
                <wp:docPr id="66" name="组合 44"/>
                <wp:cNvGraphicFramePr/>
                <a:graphic xmlns:a="http://schemas.openxmlformats.org/drawingml/2006/main">
                  <a:graphicData uri="http://schemas.microsoft.com/office/word/2010/wordprocessingGroup">
                    <wpg:wgp>
                      <wpg:cNvGrpSpPr/>
                      <wpg:grpSpPr>
                        <a:xfrm>
                          <a:off x="0" y="0"/>
                          <a:ext cx="4143375" cy="1613535"/>
                          <a:chOff x="2896" y="257"/>
                          <a:chExt cx="6525" cy="2541"/>
                        </a:xfrm>
                      </wpg:grpSpPr>
                      <wps:wsp>
                        <wps:cNvPr id="54" name="任意多边形 45"/>
                        <wps:cNvSpPr/>
                        <wps:spPr>
                          <a:xfrm>
                            <a:off x="5004" y="1472"/>
                            <a:ext cx="2310" cy="120"/>
                          </a:xfrm>
                          <a:custGeom>
                            <a:avLst/>
                            <a:gdLst/>
                            <a:ahLst/>
                            <a:cxnLst/>
                            <a:pathLst>
                              <a:path w="2310" h="120">
                                <a:moveTo>
                                  <a:pt x="2190" y="0"/>
                                </a:moveTo>
                                <a:lnTo>
                                  <a:pt x="2190" y="120"/>
                                </a:lnTo>
                                <a:lnTo>
                                  <a:pt x="2296" y="67"/>
                                </a:lnTo>
                                <a:lnTo>
                                  <a:pt x="2220" y="67"/>
                                </a:lnTo>
                                <a:lnTo>
                                  <a:pt x="2220" y="53"/>
                                </a:lnTo>
                                <a:lnTo>
                                  <a:pt x="2296" y="53"/>
                                </a:lnTo>
                                <a:lnTo>
                                  <a:pt x="2190" y="0"/>
                                </a:lnTo>
                                <a:close/>
                                <a:moveTo>
                                  <a:pt x="2190" y="53"/>
                                </a:moveTo>
                                <a:lnTo>
                                  <a:pt x="0" y="53"/>
                                </a:lnTo>
                                <a:lnTo>
                                  <a:pt x="0" y="67"/>
                                </a:lnTo>
                                <a:lnTo>
                                  <a:pt x="2190" y="67"/>
                                </a:lnTo>
                                <a:lnTo>
                                  <a:pt x="2190" y="53"/>
                                </a:lnTo>
                                <a:close/>
                                <a:moveTo>
                                  <a:pt x="2296" y="53"/>
                                </a:moveTo>
                                <a:lnTo>
                                  <a:pt x="2220" y="53"/>
                                </a:lnTo>
                                <a:lnTo>
                                  <a:pt x="2220" y="67"/>
                                </a:lnTo>
                                <a:lnTo>
                                  <a:pt x="2296" y="67"/>
                                </a:lnTo>
                                <a:lnTo>
                                  <a:pt x="2310" y="60"/>
                                </a:lnTo>
                                <a:lnTo>
                                  <a:pt x="2296" y="53"/>
                                </a:lnTo>
                                <a:close/>
                              </a:path>
                            </a:pathLst>
                          </a:custGeom>
                          <a:solidFill>
                            <a:srgbClr val="000000"/>
                          </a:solidFill>
                          <a:ln>
                            <a:noFill/>
                          </a:ln>
                        </wps:spPr>
                        <wps:bodyPr upright="1"/>
                      </wps:wsp>
                      <wps:wsp>
                        <wps:cNvPr id="56" name="直线 46"/>
                        <wps:cNvCnPr/>
                        <wps:spPr>
                          <a:xfrm flipV="1">
                            <a:off x="5844" y="587"/>
                            <a:ext cx="0" cy="1872"/>
                          </a:xfrm>
                          <a:prstGeom prst="line">
                            <a:avLst/>
                          </a:prstGeom>
                          <a:ln w="9525" cap="flat" cmpd="sng">
                            <a:solidFill>
                              <a:srgbClr val="000000"/>
                            </a:solidFill>
                            <a:prstDash val="solid"/>
                            <a:headEnd type="none" w="med" len="med"/>
                            <a:tailEnd type="none" w="med" len="med"/>
                          </a:ln>
                        </wps:spPr>
                        <wps:bodyPr upright="1"/>
                      </wps:wsp>
                      <wps:wsp>
                        <wps:cNvPr id="58" name="任意多边形 47"/>
                        <wps:cNvSpPr/>
                        <wps:spPr>
                          <a:xfrm>
                            <a:off x="5844" y="527"/>
                            <a:ext cx="1470" cy="120"/>
                          </a:xfrm>
                          <a:custGeom>
                            <a:avLst/>
                            <a:gdLst/>
                            <a:ahLst/>
                            <a:cxnLst/>
                            <a:pathLst>
                              <a:path w="1470" h="120">
                                <a:moveTo>
                                  <a:pt x="1350" y="0"/>
                                </a:moveTo>
                                <a:lnTo>
                                  <a:pt x="1350" y="120"/>
                                </a:lnTo>
                                <a:lnTo>
                                  <a:pt x="1456" y="67"/>
                                </a:lnTo>
                                <a:lnTo>
                                  <a:pt x="1380" y="67"/>
                                </a:lnTo>
                                <a:lnTo>
                                  <a:pt x="1380" y="52"/>
                                </a:lnTo>
                                <a:lnTo>
                                  <a:pt x="1453" y="52"/>
                                </a:lnTo>
                                <a:lnTo>
                                  <a:pt x="1350" y="0"/>
                                </a:lnTo>
                                <a:close/>
                                <a:moveTo>
                                  <a:pt x="1350" y="52"/>
                                </a:moveTo>
                                <a:lnTo>
                                  <a:pt x="0" y="52"/>
                                </a:lnTo>
                                <a:lnTo>
                                  <a:pt x="0" y="67"/>
                                </a:lnTo>
                                <a:lnTo>
                                  <a:pt x="1350" y="67"/>
                                </a:lnTo>
                                <a:lnTo>
                                  <a:pt x="1350" y="52"/>
                                </a:lnTo>
                                <a:close/>
                                <a:moveTo>
                                  <a:pt x="1453" y="52"/>
                                </a:moveTo>
                                <a:lnTo>
                                  <a:pt x="1380" y="52"/>
                                </a:lnTo>
                                <a:lnTo>
                                  <a:pt x="1380" y="67"/>
                                </a:lnTo>
                                <a:lnTo>
                                  <a:pt x="1456" y="67"/>
                                </a:lnTo>
                                <a:lnTo>
                                  <a:pt x="1470" y="60"/>
                                </a:lnTo>
                                <a:lnTo>
                                  <a:pt x="1453" y="52"/>
                                </a:lnTo>
                                <a:close/>
                              </a:path>
                            </a:pathLst>
                          </a:custGeom>
                          <a:solidFill>
                            <a:srgbClr val="000000"/>
                          </a:solidFill>
                          <a:ln>
                            <a:noFill/>
                          </a:ln>
                        </wps:spPr>
                        <wps:bodyPr upright="1"/>
                      </wps:wsp>
                      <wps:wsp>
                        <wps:cNvPr id="60" name="任意多边形 48"/>
                        <wps:cNvSpPr/>
                        <wps:spPr>
                          <a:xfrm>
                            <a:off x="5844" y="2429"/>
                            <a:ext cx="1470" cy="120"/>
                          </a:xfrm>
                          <a:custGeom>
                            <a:avLst/>
                            <a:gdLst/>
                            <a:ahLst/>
                            <a:cxnLst/>
                            <a:pathLst>
                              <a:path w="1470" h="120">
                                <a:moveTo>
                                  <a:pt x="1350" y="0"/>
                                </a:moveTo>
                                <a:lnTo>
                                  <a:pt x="1350" y="120"/>
                                </a:lnTo>
                                <a:lnTo>
                                  <a:pt x="1456" y="67"/>
                                </a:lnTo>
                                <a:lnTo>
                                  <a:pt x="1380" y="67"/>
                                </a:lnTo>
                                <a:lnTo>
                                  <a:pt x="1380" y="52"/>
                                </a:lnTo>
                                <a:lnTo>
                                  <a:pt x="1453" y="52"/>
                                </a:lnTo>
                                <a:lnTo>
                                  <a:pt x="1350" y="0"/>
                                </a:lnTo>
                                <a:close/>
                                <a:moveTo>
                                  <a:pt x="1350" y="52"/>
                                </a:moveTo>
                                <a:lnTo>
                                  <a:pt x="0" y="52"/>
                                </a:lnTo>
                                <a:lnTo>
                                  <a:pt x="0" y="67"/>
                                </a:lnTo>
                                <a:lnTo>
                                  <a:pt x="1350" y="67"/>
                                </a:lnTo>
                                <a:lnTo>
                                  <a:pt x="1350" y="52"/>
                                </a:lnTo>
                                <a:close/>
                                <a:moveTo>
                                  <a:pt x="1453" y="52"/>
                                </a:moveTo>
                                <a:lnTo>
                                  <a:pt x="1380" y="52"/>
                                </a:lnTo>
                                <a:lnTo>
                                  <a:pt x="1380" y="67"/>
                                </a:lnTo>
                                <a:lnTo>
                                  <a:pt x="1456" y="67"/>
                                </a:lnTo>
                                <a:lnTo>
                                  <a:pt x="1470" y="60"/>
                                </a:lnTo>
                                <a:lnTo>
                                  <a:pt x="1453" y="52"/>
                                </a:lnTo>
                                <a:close/>
                              </a:path>
                            </a:pathLst>
                          </a:custGeom>
                          <a:solidFill>
                            <a:srgbClr val="000000"/>
                          </a:solidFill>
                          <a:ln>
                            <a:noFill/>
                          </a:ln>
                        </wps:spPr>
                        <wps:bodyPr upright="1"/>
                      </wps:wsp>
                      <wps:wsp>
                        <wps:cNvPr id="62" name="文本框 49"/>
                        <wps:cNvSpPr txBox="1"/>
                        <wps:spPr>
                          <a:xfrm>
                            <a:off x="7314" y="2166"/>
                            <a:ext cx="2100" cy="624"/>
                          </a:xfrm>
                          <a:prstGeom prst="rect">
                            <a:avLst/>
                          </a:prstGeom>
                          <a:noFill/>
                          <a:ln w="9525" cap="flat" cmpd="sng">
                            <a:solidFill>
                              <a:srgbClr val="000000"/>
                            </a:solidFill>
                            <a:prstDash val="solid"/>
                            <a:miter/>
                            <a:headEnd type="none" w="med" len="med"/>
                            <a:tailEnd type="none" w="med" len="med"/>
                          </a:ln>
                        </wps:spPr>
                        <wps:txbx>
                          <w:txbxContent>
                            <w:p w14:paraId="496D94BE">
                              <w:pPr>
                                <w:widowControl w:val="0"/>
                                <w:kinsoku/>
                                <w:autoSpaceDE w:val="0"/>
                                <w:autoSpaceDN w:val="0"/>
                                <w:adjustRightInd/>
                                <w:snapToGrid/>
                                <w:spacing w:before="209" w:after="0" w:line="240" w:lineRule="auto"/>
                                <w:ind w:left="480" w:right="0" w:firstLine="0"/>
                                <w:jc w:val="left"/>
                                <w:textAlignment w:val="auto"/>
                                <w:rPr>
                                  <w:rFonts w:hint="eastAsia" w:ascii="宋体" w:hAnsi="宋体" w:eastAsia="宋体" w:cs="仿宋"/>
                                  <w:snapToGrid/>
                                  <w:kern w:val="0"/>
                                  <w:sz w:val="28"/>
                                  <w:szCs w:val="22"/>
                                  <w:lang w:eastAsia="en-US"/>
                                </w:rPr>
                              </w:pPr>
                              <w:r>
                                <w:rPr>
                                  <w:rFonts w:hint="eastAsia" w:ascii="宋体" w:hAnsi="宋体" w:eastAsia="宋体" w:cs="仿宋"/>
                                  <w:snapToGrid/>
                                  <w:kern w:val="0"/>
                                  <w:sz w:val="28"/>
                                  <w:szCs w:val="22"/>
                                  <w:lang w:eastAsia="en-US"/>
                                </w:rPr>
                                <w:t>Ⅲ级响应</w:t>
                              </w:r>
                            </w:p>
                          </w:txbxContent>
                        </wps:txbx>
                        <wps:bodyPr lIns="0" tIns="0" rIns="0" bIns="0" upright="1"/>
                      </wps:wsp>
                      <wps:wsp>
                        <wps:cNvPr id="63" name="文本框 50"/>
                        <wps:cNvSpPr txBox="1"/>
                        <wps:spPr>
                          <a:xfrm>
                            <a:off x="7314" y="1220"/>
                            <a:ext cx="2100" cy="624"/>
                          </a:xfrm>
                          <a:prstGeom prst="rect">
                            <a:avLst/>
                          </a:prstGeom>
                          <a:noFill/>
                          <a:ln w="9525" cap="flat" cmpd="sng">
                            <a:solidFill>
                              <a:srgbClr val="000000"/>
                            </a:solidFill>
                            <a:prstDash val="solid"/>
                            <a:miter/>
                            <a:headEnd type="none" w="med" len="med"/>
                            <a:tailEnd type="none" w="med" len="med"/>
                          </a:ln>
                        </wps:spPr>
                        <wps:txbx>
                          <w:txbxContent>
                            <w:p w14:paraId="105A5163">
                              <w:pPr>
                                <w:widowControl w:val="0"/>
                                <w:kinsoku/>
                                <w:autoSpaceDE w:val="0"/>
                                <w:autoSpaceDN w:val="0"/>
                                <w:adjustRightInd/>
                                <w:snapToGrid/>
                                <w:spacing w:before="209" w:after="0" w:line="240" w:lineRule="auto"/>
                                <w:ind w:left="480" w:right="0" w:firstLine="0"/>
                                <w:jc w:val="left"/>
                                <w:textAlignment w:val="auto"/>
                                <w:rPr>
                                  <w:rFonts w:hint="eastAsia" w:ascii="宋体" w:hAnsi="宋体" w:eastAsia="宋体" w:cs="仿宋"/>
                                  <w:snapToGrid/>
                                  <w:kern w:val="0"/>
                                  <w:sz w:val="28"/>
                                  <w:szCs w:val="22"/>
                                  <w:lang w:eastAsia="en-US"/>
                                </w:rPr>
                              </w:pPr>
                              <w:r>
                                <w:rPr>
                                  <w:rFonts w:hint="eastAsia" w:ascii="宋体" w:hAnsi="宋体" w:eastAsia="宋体" w:cs="仿宋"/>
                                  <w:snapToGrid/>
                                  <w:kern w:val="0"/>
                                  <w:sz w:val="28"/>
                                  <w:szCs w:val="22"/>
                                  <w:lang w:eastAsia="en-US"/>
                                </w:rPr>
                                <w:t>Ⅱ级响应</w:t>
                              </w:r>
                            </w:p>
                          </w:txbxContent>
                        </wps:txbx>
                        <wps:bodyPr lIns="0" tIns="0" rIns="0" bIns="0" upright="1"/>
                      </wps:wsp>
                      <wps:wsp>
                        <wps:cNvPr id="64" name="文本框 51"/>
                        <wps:cNvSpPr txBox="1"/>
                        <wps:spPr>
                          <a:xfrm>
                            <a:off x="2904" y="1220"/>
                            <a:ext cx="2100" cy="624"/>
                          </a:xfrm>
                          <a:prstGeom prst="rect">
                            <a:avLst/>
                          </a:prstGeom>
                          <a:noFill/>
                          <a:ln w="9525" cap="flat" cmpd="sng">
                            <a:solidFill>
                              <a:srgbClr val="000000"/>
                            </a:solidFill>
                            <a:prstDash val="solid"/>
                            <a:miter/>
                            <a:headEnd type="none" w="med" len="med"/>
                            <a:tailEnd type="none" w="med" len="med"/>
                          </a:ln>
                        </wps:spPr>
                        <wps:txbx>
                          <w:txbxContent>
                            <w:p w14:paraId="63765B9F">
                              <w:pPr>
                                <w:widowControl w:val="0"/>
                                <w:kinsoku/>
                                <w:autoSpaceDE w:val="0"/>
                                <w:autoSpaceDN w:val="0"/>
                                <w:adjustRightInd/>
                                <w:snapToGrid/>
                                <w:spacing w:before="209" w:after="0" w:line="240" w:lineRule="auto"/>
                                <w:ind w:left="480"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应急响应</w:t>
                              </w:r>
                            </w:p>
                          </w:txbxContent>
                        </wps:txbx>
                        <wps:bodyPr lIns="0" tIns="0" rIns="0" bIns="0" upright="1"/>
                      </wps:wsp>
                      <wps:wsp>
                        <wps:cNvPr id="65" name="文本框 52"/>
                        <wps:cNvSpPr txBox="1"/>
                        <wps:spPr>
                          <a:xfrm>
                            <a:off x="7314" y="264"/>
                            <a:ext cx="2100" cy="624"/>
                          </a:xfrm>
                          <a:prstGeom prst="rect">
                            <a:avLst/>
                          </a:prstGeom>
                          <a:noFill/>
                          <a:ln w="9525" cap="flat" cmpd="sng">
                            <a:solidFill>
                              <a:srgbClr val="000000"/>
                            </a:solidFill>
                            <a:prstDash val="solid"/>
                            <a:miter/>
                            <a:headEnd type="none" w="med" len="med"/>
                            <a:tailEnd type="none" w="med" len="med"/>
                          </a:ln>
                        </wps:spPr>
                        <wps:txbx>
                          <w:txbxContent>
                            <w:p w14:paraId="732617E9">
                              <w:pPr>
                                <w:widowControl w:val="0"/>
                                <w:kinsoku/>
                                <w:autoSpaceDE w:val="0"/>
                                <w:autoSpaceDN w:val="0"/>
                                <w:adjustRightInd/>
                                <w:snapToGrid/>
                                <w:spacing w:before="209" w:after="0" w:line="240" w:lineRule="auto"/>
                                <w:ind w:left="480" w:right="0" w:firstLine="0"/>
                                <w:jc w:val="left"/>
                                <w:textAlignment w:val="auto"/>
                                <w:rPr>
                                  <w:rFonts w:hint="eastAsia" w:ascii="宋体" w:hAnsi="宋体" w:eastAsia="宋体" w:cs="仿宋"/>
                                  <w:snapToGrid/>
                                  <w:kern w:val="0"/>
                                  <w:sz w:val="28"/>
                                  <w:szCs w:val="22"/>
                                  <w:lang w:eastAsia="en-US"/>
                                </w:rPr>
                              </w:pPr>
                              <w:r>
                                <w:rPr>
                                  <w:rFonts w:hint="eastAsia" w:ascii="宋体" w:hAnsi="宋体" w:eastAsia="宋体" w:cs="仿宋"/>
                                  <w:snapToGrid/>
                                  <w:kern w:val="0"/>
                                  <w:sz w:val="28"/>
                                  <w:szCs w:val="22"/>
                                  <w:lang w:eastAsia="en-US"/>
                                </w:rPr>
                                <w:t>Ⅰ级响应</w:t>
                              </w:r>
                            </w:p>
                          </w:txbxContent>
                        </wps:txbx>
                        <wps:bodyPr lIns="0" tIns="0" rIns="0" bIns="0" upright="1"/>
                      </wps:wsp>
                    </wpg:wgp>
                  </a:graphicData>
                </a:graphic>
              </wp:anchor>
            </w:drawing>
          </mc:Choice>
          <mc:Fallback>
            <w:pict>
              <v:group id="组合 44" o:spid="_x0000_s1026" o:spt="203" style="position:absolute;left:0pt;margin-left:143.4pt;margin-top:8.55pt;height:127.05pt;width:326.25pt;mso-position-horizontal-relative:page;mso-wrap-distance-bottom:0pt;mso-wrap-distance-top:0pt;z-index:251660288;mso-width-relative:page;mso-height-relative:page;" coordorigin="2896,257" coordsize="6525,2541" o:gfxdata="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">
                <o:lock v:ext="edit" aspectratio="f"/>
                <v:shape id="任意多边形 45" o:spid="_x0000_s1026" o:spt="100" style="position:absolute;left:5004;top:1472;height:120;width:2310;" fillcolor="#000000" filled="t" stroked="f" coordsize="2310,120" o:gfxdata="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2CwvQAA&#10;ANsAAAAPAAAAAAAAAAEAIAAAACIAAABkcnMvZG93bnJldi54bWxQSwECFAAUAAAACACHTuJAMy8F&#10;njsAAAA5AAAAEAAAAAAAAAABACAAAAAMAQAAZHJzL3NoYXBleG1sLnhtbFBLBQYAAAAABgAGAFsB&#10;AAC2AwAAAAA=&#10;" path="m2190,0l2190,120,2296,67,2220,67,2220,53,2296,53,2190,0xm2190,53l0,53,0,67,2190,67,2190,53xm2296,53l2220,53,2220,67,2296,67,2310,60,2296,53xe">
                  <v:fill on="t" focussize="0,0"/>
                  <v:stroke on="f"/>
                  <v:imagedata o:title=""/>
                  <o:lock v:ext="edit" aspectratio="f"/>
                </v:shape>
                <v:line id="直线 46" o:spid="_x0000_s1026" o:spt="20" style="position:absolute;left:5844;top:587;flip:y;height:1872;width:0;" filled="f" stroked="t" coordsize="21600,21600" o:gfxdata="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Wqt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任意多边形 47" o:spid="_x0000_s1026" o:spt="100" style="position:absolute;left:5844;top:527;height:120;width:1470;" fillcolor="#000000" filled="t" stroked="f" coordsize="1470,120" o:gfxdata="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kv7sAAADb&#10;AAAADwAAAAAAAAABACAAAAAiAAAAZHJzL2Rvd25yZXYueG1sUEsBAhQAFAAAAAgAh07iQDMvBZ47&#10;AAAAOQAAABAAAAAAAAAAAQAgAAAACgEAAGRycy9zaGFwZXhtbC54bWxQSwUGAAAAAAYABgBbAQAA&#10;tAMAAAAA&#10;" path="m1350,0l1350,120,1456,67,1380,67,1380,52,1453,52,1350,0xm1350,52l0,52,0,67,1350,67,1350,52xm1453,52l1380,52,1380,67,1456,67,1470,60,1453,52xe">
                  <v:fill on="t" focussize="0,0"/>
                  <v:stroke on="f"/>
                  <v:imagedata o:title=""/>
                  <o:lock v:ext="edit" aspectratio="f"/>
                </v:shape>
                <v:shape id="任意多边形 48" o:spid="_x0000_s1026" o:spt="100" style="position:absolute;left:5844;top:2429;height:120;width:1470;" fillcolor="#000000" filled="t" stroked="f" coordsize="1470,120" o:gfxdata="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iBLsAAADb&#10;AAAADwAAAAAAAAABACAAAAAiAAAAZHJzL2Rvd25yZXYueG1sUEsBAhQAFAAAAAgAh07iQDMvBZ47&#10;AAAAOQAAABAAAAAAAAAAAQAgAAAACgEAAGRycy9zaGFwZXhtbC54bWxQSwUGAAAAAAYABgBbAQAA&#10;tAMAAAAA&#10;" path="m1350,0l1350,120,1456,67,1380,67,1380,52,1453,52,1350,0xm1350,52l0,52,0,67,1350,67,1350,52xm1453,52l1380,52,1380,67,1456,67,1470,60,1453,52xe">
                  <v:fill on="t" focussize="0,0"/>
                  <v:stroke on="f"/>
                  <v:imagedata o:title=""/>
                  <o:lock v:ext="edit" aspectratio="f"/>
                </v:shape>
                <v:shape id="文本框 49" o:spid="_x0000_s1026" o:spt="202" type="#_x0000_t202" style="position:absolute;left:7314;top:2166;height:624;width:2100;" filled="f" stroked="t" coordsize="21600,21600" o:gfxdata="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dwSz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inset="0mm,0mm,0mm,0mm">
                    <w:txbxContent>
                      <w:p w14:paraId="496D94BE">
                        <w:pPr>
                          <w:widowControl w:val="0"/>
                          <w:kinsoku/>
                          <w:autoSpaceDE w:val="0"/>
                          <w:autoSpaceDN w:val="0"/>
                          <w:adjustRightInd/>
                          <w:snapToGrid/>
                          <w:spacing w:before="209" w:after="0" w:line="240" w:lineRule="auto"/>
                          <w:ind w:left="480" w:right="0" w:firstLine="0"/>
                          <w:jc w:val="left"/>
                          <w:textAlignment w:val="auto"/>
                          <w:rPr>
                            <w:rFonts w:hint="eastAsia" w:ascii="宋体" w:hAnsi="宋体" w:eastAsia="宋体" w:cs="仿宋"/>
                            <w:snapToGrid/>
                            <w:kern w:val="0"/>
                            <w:sz w:val="28"/>
                            <w:szCs w:val="22"/>
                            <w:lang w:eastAsia="en-US"/>
                          </w:rPr>
                        </w:pPr>
                        <w:r>
                          <w:rPr>
                            <w:rFonts w:hint="eastAsia" w:ascii="宋体" w:hAnsi="宋体" w:eastAsia="宋体" w:cs="仿宋"/>
                            <w:snapToGrid/>
                            <w:kern w:val="0"/>
                            <w:sz w:val="28"/>
                            <w:szCs w:val="22"/>
                            <w:lang w:eastAsia="en-US"/>
                          </w:rPr>
                          <w:t>Ⅲ级响应</w:t>
                        </w:r>
                      </w:p>
                    </w:txbxContent>
                  </v:textbox>
                </v:shape>
                <v:shape id="文本框 50" o:spid="_x0000_s1026" o:spt="202" type="#_x0000_t202" style="position:absolute;left:7314;top:1220;height:624;width:2100;" filled="f" stroked="t" coordsize="21600,21600" o:gfxdata="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juhKL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inset="0mm,0mm,0mm,0mm">
                    <w:txbxContent>
                      <w:p w14:paraId="105A5163">
                        <w:pPr>
                          <w:widowControl w:val="0"/>
                          <w:kinsoku/>
                          <w:autoSpaceDE w:val="0"/>
                          <w:autoSpaceDN w:val="0"/>
                          <w:adjustRightInd/>
                          <w:snapToGrid/>
                          <w:spacing w:before="209" w:after="0" w:line="240" w:lineRule="auto"/>
                          <w:ind w:left="480" w:right="0" w:firstLine="0"/>
                          <w:jc w:val="left"/>
                          <w:textAlignment w:val="auto"/>
                          <w:rPr>
                            <w:rFonts w:hint="eastAsia" w:ascii="宋体" w:hAnsi="宋体" w:eastAsia="宋体" w:cs="仿宋"/>
                            <w:snapToGrid/>
                            <w:kern w:val="0"/>
                            <w:sz w:val="28"/>
                            <w:szCs w:val="22"/>
                            <w:lang w:eastAsia="en-US"/>
                          </w:rPr>
                        </w:pPr>
                        <w:r>
                          <w:rPr>
                            <w:rFonts w:hint="eastAsia" w:ascii="宋体" w:hAnsi="宋体" w:eastAsia="宋体" w:cs="仿宋"/>
                            <w:snapToGrid/>
                            <w:kern w:val="0"/>
                            <w:sz w:val="28"/>
                            <w:szCs w:val="22"/>
                            <w:lang w:eastAsia="en-US"/>
                          </w:rPr>
                          <w:t>Ⅱ级响应</w:t>
                        </w:r>
                      </w:p>
                    </w:txbxContent>
                  </v:textbox>
                </v:shape>
                <v:shape id="文本框 51" o:spid="_x0000_s1026" o:spt="202" type="#_x0000_t202" style="position:absolute;left:2904;top:1220;height:624;width:2100;" filled="f" stroked="t" coordsize="21600,21600" o:gfxdata="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I5XL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inset="0mm,0mm,0mm,0mm">
                    <w:txbxContent>
                      <w:p w14:paraId="63765B9F">
                        <w:pPr>
                          <w:widowControl w:val="0"/>
                          <w:kinsoku/>
                          <w:autoSpaceDE w:val="0"/>
                          <w:autoSpaceDN w:val="0"/>
                          <w:adjustRightInd/>
                          <w:snapToGrid/>
                          <w:spacing w:before="209" w:after="0" w:line="240" w:lineRule="auto"/>
                          <w:ind w:left="480"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应急响应</w:t>
                        </w:r>
                      </w:p>
                    </w:txbxContent>
                  </v:textbox>
                </v:shape>
                <v:shape id="文本框 52" o:spid="_x0000_s1026" o:spt="202" type="#_x0000_t202" style="position:absolute;left:7314;top:264;height:624;width:2100;" filled="f" stroked="t" coordsize="21600,21600" o:gfxdata="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p6cx7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inset="0mm,0mm,0mm,0mm">
                    <w:txbxContent>
                      <w:p w14:paraId="732617E9">
                        <w:pPr>
                          <w:widowControl w:val="0"/>
                          <w:kinsoku/>
                          <w:autoSpaceDE w:val="0"/>
                          <w:autoSpaceDN w:val="0"/>
                          <w:adjustRightInd/>
                          <w:snapToGrid/>
                          <w:spacing w:before="209" w:after="0" w:line="240" w:lineRule="auto"/>
                          <w:ind w:left="480" w:right="0" w:firstLine="0"/>
                          <w:jc w:val="left"/>
                          <w:textAlignment w:val="auto"/>
                          <w:rPr>
                            <w:rFonts w:hint="eastAsia" w:ascii="宋体" w:hAnsi="宋体" w:eastAsia="宋体" w:cs="仿宋"/>
                            <w:snapToGrid/>
                            <w:kern w:val="0"/>
                            <w:sz w:val="28"/>
                            <w:szCs w:val="22"/>
                            <w:lang w:eastAsia="en-US"/>
                          </w:rPr>
                        </w:pPr>
                        <w:r>
                          <w:rPr>
                            <w:rFonts w:hint="eastAsia" w:ascii="宋体" w:hAnsi="宋体" w:eastAsia="宋体" w:cs="仿宋"/>
                            <w:snapToGrid/>
                            <w:kern w:val="0"/>
                            <w:sz w:val="28"/>
                            <w:szCs w:val="22"/>
                            <w:lang w:eastAsia="en-US"/>
                          </w:rPr>
                          <w:t>Ⅰ级响应</w:t>
                        </w:r>
                      </w:p>
                    </w:txbxContent>
                  </v:textbox>
                </v:shape>
                <w10:wrap type="topAndBottom"/>
              </v:group>
            </w:pict>
          </mc:Fallback>
        </mc:AlternateContent>
      </w:r>
    </w:p>
    <w:p w14:paraId="3F921EAA">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00" w:firstLineChars="200"/>
        <w:jc w:val="both"/>
        <w:textAlignment w:val="auto"/>
        <w:rPr>
          <w:rFonts w:ascii="仿宋" w:hAnsi="仿宋" w:eastAsia="仿宋" w:cs="仿宋"/>
          <w:snapToGrid/>
          <w:spacing w:val="0"/>
          <w:kern w:val="2"/>
          <w:sz w:val="20"/>
          <w:szCs w:val="32"/>
          <w:lang w:val="en-US" w:eastAsia="en-US" w:bidi="ar-SA"/>
        </w:rPr>
      </w:pPr>
      <w:r>
        <w:rPr>
          <w:rFonts w:ascii="宋体" w:hAnsi="仿宋" w:eastAsia="仿宋" w:cs="仿宋"/>
          <w:snapToGrid/>
          <w:spacing w:val="0"/>
          <w:kern w:val="2"/>
          <w:position w:val="0"/>
          <w:sz w:val="20"/>
          <w:szCs w:val="32"/>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819785</wp:posOffset>
                </wp:positionH>
                <wp:positionV relativeFrom="paragraph">
                  <wp:posOffset>603885</wp:posOffset>
                </wp:positionV>
                <wp:extent cx="1333500" cy="396240"/>
                <wp:effectExtent l="4445" t="4445" r="14605" b="18415"/>
                <wp:wrapNone/>
                <wp:docPr id="81" name="文本框 54"/>
                <wp:cNvGraphicFramePr/>
                <a:graphic xmlns:a="http://schemas.openxmlformats.org/drawingml/2006/main">
                  <a:graphicData uri="http://schemas.microsoft.com/office/word/2010/wordprocessingShape">
                    <wps:wsp>
                      <wps:cNvSpPr txBox="1"/>
                      <wps:spPr>
                        <a:xfrm>
                          <a:off x="0" y="0"/>
                          <a:ext cx="1333500" cy="396240"/>
                        </a:xfrm>
                        <a:prstGeom prst="rect">
                          <a:avLst/>
                        </a:prstGeom>
                        <a:noFill/>
                        <a:ln w="9525" cap="flat" cmpd="sng">
                          <a:solidFill>
                            <a:srgbClr val="000000"/>
                          </a:solidFill>
                          <a:prstDash val="solid"/>
                          <a:miter/>
                          <a:headEnd type="none" w="med" len="med"/>
                          <a:tailEnd type="none" w="med" len="med"/>
                        </a:ln>
                      </wps:spPr>
                      <wps:txbx>
                        <w:txbxContent>
                          <w:p w14:paraId="72243DC1">
                            <w:pPr>
                              <w:widowControl w:val="0"/>
                              <w:kinsoku/>
                              <w:autoSpaceDE w:val="0"/>
                              <w:autoSpaceDN w:val="0"/>
                              <w:adjustRightInd/>
                              <w:snapToGrid/>
                              <w:spacing w:before="208" w:after="0" w:line="240" w:lineRule="auto"/>
                              <w:ind w:left="480"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总结评估</w:t>
                            </w:r>
                          </w:p>
                        </w:txbxContent>
                      </wps:txbx>
                      <wps:bodyPr lIns="0" tIns="0" rIns="0" bIns="0" upright="1"/>
                    </wps:wsp>
                  </a:graphicData>
                </a:graphic>
              </wp:anchor>
            </w:drawing>
          </mc:Choice>
          <mc:Fallback>
            <w:pict>
              <v:shape id="文本框 54" o:spid="_x0000_s1026" o:spt="202" type="#_x0000_t202" style="position:absolute;left:0pt;margin-left:64.55pt;margin-top:47.55pt;height:31.2pt;width:105pt;z-index:251659264;mso-width-relative:page;mso-height-relative:page;" filled="f" stroked="t" coordsize="21600,21600" o:gfxdata="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Zm/AHZAAAACgEAAA8A&#10;AAAAAAAAAQAgAAAAIgAAAGRycy9kb3ducmV2LnhtbFBLAQIUABQAAAAIAIdO4kC4cQ5uFgIAADME&#10;AAAOAAAAAAAAAAEAIAAAACgBAABkcnMvZTJvRG9jLnhtbFBLBQYAAAAABgAGAFkBAACwBQAAAAA=&#10;">
                <v:fill on="f" focussize="0,0"/>
                <v:stroke color="#000000" joinstyle="miter"/>
                <v:imagedata o:title=""/>
                <o:lock v:ext="edit" aspectratio="f"/>
                <v:textbox inset="0mm,0mm,0mm,0mm">
                  <w:txbxContent>
                    <w:p w14:paraId="72243DC1">
                      <w:pPr>
                        <w:widowControl w:val="0"/>
                        <w:kinsoku/>
                        <w:autoSpaceDE w:val="0"/>
                        <w:autoSpaceDN w:val="0"/>
                        <w:adjustRightInd/>
                        <w:snapToGrid/>
                        <w:spacing w:before="208" w:after="0" w:line="240" w:lineRule="auto"/>
                        <w:ind w:left="480" w:right="0" w:firstLine="0"/>
                        <w:jc w:val="left"/>
                        <w:textAlignment w:val="auto"/>
                        <w:rPr>
                          <w:rFonts w:hint="eastAsia" w:ascii="宋体" w:hAnsi="仿宋" w:eastAsia="宋体" w:cs="仿宋"/>
                          <w:snapToGrid/>
                          <w:kern w:val="0"/>
                          <w:sz w:val="28"/>
                          <w:szCs w:val="22"/>
                          <w:lang w:eastAsia="en-US"/>
                        </w:rPr>
                      </w:pPr>
                      <w:r>
                        <w:rPr>
                          <w:rFonts w:hint="eastAsia" w:ascii="宋体" w:hAnsi="仿宋" w:eastAsia="宋体" w:cs="仿宋"/>
                          <w:snapToGrid/>
                          <w:kern w:val="0"/>
                          <w:sz w:val="28"/>
                          <w:szCs w:val="22"/>
                          <w:lang w:eastAsia="en-US"/>
                        </w:rPr>
                        <w:t>总结评估</w:t>
                      </w:r>
                    </w:p>
                  </w:txbxContent>
                </v:textbox>
              </v:shape>
            </w:pict>
          </mc:Fallback>
        </mc:AlternateContent>
      </w:r>
      <w:r>
        <w:rPr>
          <w:rFonts w:ascii="仿宋" w:hAnsi="仿宋" w:eastAsia="仿宋" w:cs="仿宋"/>
          <w:snapToGrid/>
          <w:spacing w:val="0"/>
          <w:kern w:val="2"/>
          <w:sz w:val="32"/>
          <w:szCs w:val="32"/>
          <w:lang w:val="en-US" w:eastAsia="en-US" w:bidi="ar-SA"/>
        </w:rPr>
        <mc:AlternateContent>
          <mc:Choice Requires="wps">
            <w:drawing>
              <wp:anchor distT="0" distB="0" distL="0" distR="0" simplePos="0" relativeHeight="251660288" behindDoc="0" locked="0" layoutInCell="1" allowOverlap="1">
                <wp:simplePos x="0" y="0"/>
                <wp:positionH relativeFrom="page">
                  <wp:posOffset>2462530</wp:posOffset>
                </wp:positionH>
                <wp:positionV relativeFrom="paragraph">
                  <wp:posOffset>24130</wp:posOffset>
                </wp:positionV>
                <wp:extent cx="76200" cy="594360"/>
                <wp:effectExtent l="0" t="0" r="0" b="15240"/>
                <wp:wrapTopAndBottom/>
                <wp:docPr id="52" name="任意多边形 43"/>
                <wp:cNvGraphicFramePr/>
                <a:graphic xmlns:a="http://schemas.openxmlformats.org/drawingml/2006/main">
                  <a:graphicData uri="http://schemas.microsoft.com/office/word/2010/wordprocessingShape">
                    <wps:wsp>
                      <wps:cNvSpPr/>
                      <wps:spPr>
                        <a:xfrm>
                          <a:off x="0" y="0"/>
                          <a:ext cx="76200" cy="594360"/>
                        </a:xfrm>
                        <a:custGeom>
                          <a:avLst/>
                          <a:gdLst/>
                          <a:ahLst/>
                          <a:cxnLst/>
                          <a:pathLst>
                            <a:path w="120" h="936">
                              <a:moveTo>
                                <a:pt x="52" y="816"/>
                              </a:moveTo>
                              <a:lnTo>
                                <a:pt x="0" y="816"/>
                              </a:lnTo>
                              <a:lnTo>
                                <a:pt x="60" y="936"/>
                              </a:lnTo>
                              <a:lnTo>
                                <a:pt x="105" y="846"/>
                              </a:lnTo>
                              <a:lnTo>
                                <a:pt x="52" y="846"/>
                              </a:lnTo>
                              <a:lnTo>
                                <a:pt x="52" y="816"/>
                              </a:lnTo>
                              <a:close/>
                              <a:moveTo>
                                <a:pt x="67" y="0"/>
                              </a:moveTo>
                              <a:lnTo>
                                <a:pt x="52" y="0"/>
                              </a:lnTo>
                              <a:lnTo>
                                <a:pt x="52" y="846"/>
                              </a:lnTo>
                              <a:lnTo>
                                <a:pt x="67" y="846"/>
                              </a:lnTo>
                              <a:lnTo>
                                <a:pt x="67" y="0"/>
                              </a:lnTo>
                              <a:close/>
                              <a:moveTo>
                                <a:pt x="120" y="816"/>
                              </a:moveTo>
                              <a:lnTo>
                                <a:pt x="67" y="816"/>
                              </a:lnTo>
                              <a:lnTo>
                                <a:pt x="67" y="846"/>
                              </a:lnTo>
                              <a:lnTo>
                                <a:pt x="105" y="846"/>
                              </a:lnTo>
                              <a:lnTo>
                                <a:pt x="120" y="816"/>
                              </a:lnTo>
                              <a:close/>
                            </a:path>
                          </a:pathLst>
                        </a:custGeom>
                        <a:solidFill>
                          <a:srgbClr val="000000"/>
                        </a:solidFill>
                        <a:ln>
                          <a:noFill/>
                        </a:ln>
                      </wps:spPr>
                      <wps:bodyPr upright="1"/>
                    </wps:wsp>
                  </a:graphicData>
                </a:graphic>
              </wp:anchor>
            </w:drawing>
          </mc:Choice>
          <mc:Fallback>
            <w:pict>
              <v:shape id="任意多边形 43" o:spid="_x0000_s1026" o:spt="100" style="position:absolute;left:0pt;margin-left:193.9pt;margin-top:1.9pt;height:46.8pt;width:6pt;mso-position-horizontal-relative:page;mso-wrap-distance-bottom:0pt;mso-wrap-distance-top:0pt;z-index:251660288;mso-width-relative:page;mso-height-relative:page;" fillcolor="#000000" filled="t" stroked="f" coordsize="120,936" o:gfxdata="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PV/Kr1gAAAAgBAAAPAAAAAAAAAAEAIAAAACIAAABkcnMvZG93bnJldi54bWxQSwECFAAU&#10;AAAACACHTuJAu50SvGUCAABKBgAADgAAAAAAAAABACAAAAAlAQAAZHJzL2Uyb0RvYy54bWxQSwUG&#10;AAAAAAYABgBZAQAA/AUAAAAA&#10;" path="m52,816l0,816,60,936,105,846,52,846,52,816xm67,0l52,0,52,846,67,846,67,0xm120,816l67,816,67,846,105,846,120,816xe">
                <v:fill on="t" focussize="0,0"/>
                <v:stroke on="f"/>
                <v:imagedata o:title=""/>
                <o:lock v:ext="edit" aspectratio="f"/>
                <w10:wrap type="topAndBottom"/>
              </v:shape>
            </w:pict>
          </mc:Fallback>
        </mc:AlternateContent>
      </w:r>
    </w:p>
    <w:p w14:paraId="7FDE2E8F">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00" w:firstLineChars="200"/>
        <w:jc w:val="both"/>
        <w:textAlignment w:val="auto"/>
        <w:rPr>
          <w:rFonts w:ascii="仿宋" w:hAnsi="仿宋" w:eastAsia="仿宋" w:cs="仿宋"/>
          <w:snapToGrid/>
          <w:spacing w:val="0"/>
          <w:kern w:val="2"/>
          <w:sz w:val="20"/>
          <w:szCs w:val="32"/>
          <w:lang w:val="en-US" w:eastAsia="en-US" w:bidi="ar-SA"/>
        </w:rPr>
      </w:pPr>
    </w:p>
    <w:p w14:paraId="61BA9409">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00" w:firstLineChars="200"/>
        <w:jc w:val="both"/>
        <w:textAlignment w:val="auto"/>
        <w:rPr>
          <w:rFonts w:ascii="宋体" w:hAnsi="仿宋" w:eastAsia="仿宋" w:cs="仿宋"/>
          <w:snapToGrid/>
          <w:spacing w:val="0"/>
          <w:kern w:val="2"/>
          <w:sz w:val="20"/>
          <w:szCs w:val="32"/>
          <w:lang w:val="en-US" w:eastAsia="en-US" w:bidi="ar-SA"/>
        </w:rPr>
      </w:pPr>
    </w:p>
    <w:p w14:paraId="64453FE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80" w:firstLineChars="200"/>
        <w:jc w:val="both"/>
        <w:textAlignment w:val="auto"/>
        <w:rPr>
          <w:rFonts w:ascii="宋体" w:hAnsi="仿宋" w:eastAsia="仿宋" w:cs="仿宋"/>
          <w:snapToGrid/>
          <w:spacing w:val="0"/>
          <w:kern w:val="2"/>
          <w:sz w:val="24"/>
          <w:szCs w:val="32"/>
          <w:lang w:val="en-US" w:eastAsia="en-US" w:bidi="ar-SA"/>
        </w:rPr>
      </w:pPr>
    </w:p>
    <w:p w14:paraId="111AA15E">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400" w:firstLineChars="200"/>
        <w:jc w:val="both"/>
        <w:textAlignment w:val="auto"/>
        <w:rPr>
          <w:rFonts w:ascii="宋体" w:hAnsi="仿宋" w:eastAsia="仿宋" w:cs="仿宋"/>
          <w:snapToGrid/>
          <w:spacing w:val="0"/>
          <w:kern w:val="2"/>
          <w:sz w:val="20"/>
          <w:szCs w:val="32"/>
          <w:lang w:val="en-US" w:eastAsia="en-US" w:bidi="ar-SA"/>
        </w:rPr>
      </w:pPr>
    </w:p>
    <w:p w14:paraId="02E5049F">
      <w:pPr>
        <w:keepNext w:val="0"/>
        <w:keepLines w:val="0"/>
        <w:pageBreakBefore w:val="0"/>
        <w:widowControl w:val="0"/>
        <w:numPr>
          <w:ilvl w:val="0"/>
          <w:numId w:val="0"/>
        </w:numPr>
        <w:tabs>
          <w:tab w:val="left" w:pos="1481"/>
        </w:tabs>
        <w:kinsoku/>
        <w:wordWrap/>
        <w:overflowPunct/>
        <w:topLinePunct w:val="0"/>
        <w:autoSpaceDE w:val="0"/>
        <w:autoSpaceDN w:val="0"/>
        <w:bidi w:val="0"/>
        <w:adjustRightInd/>
        <w:snapToGrid/>
        <w:spacing w:after="0" w:line="560" w:lineRule="exact"/>
        <w:ind w:right="0" w:rightChars="0" w:firstLine="643" w:firstLineChars="200"/>
        <w:jc w:val="both"/>
        <w:textAlignment w:val="auto"/>
        <w:rPr>
          <w:rFonts w:hint="eastAsia"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10.3 区生环委</w:t>
      </w:r>
      <w:r>
        <w:rPr>
          <w:rFonts w:hint="eastAsia" w:ascii="仿宋_GB2312" w:hAnsi="仿宋_GB2312" w:eastAsia="仿宋_GB2312" w:cs="仿宋_GB2312"/>
          <w:b/>
          <w:bCs/>
          <w:snapToGrid/>
          <w:spacing w:val="0"/>
          <w:kern w:val="2"/>
          <w:sz w:val="32"/>
          <w:szCs w:val="22"/>
          <w:lang w:val="en-US" w:eastAsia="en-US" w:bidi="ar-SA"/>
        </w:rPr>
        <w:t>成员单位主要职责</w:t>
      </w:r>
    </w:p>
    <w:p w14:paraId="3E711102">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委宣传部：负责组织协调主要新闻媒体做好本预案和全区重污染天气应对工作的宣传报道；负责组织协调重污染天气预警信息发布，组织指导新闻报道工作；配合开展重污染天气应对宣传教育活动，做好社会动员，普及科学常识。</w:t>
      </w:r>
    </w:p>
    <w:p w14:paraId="3E3FD002">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区委网信办：负责指导重污染天气涉区网络舆情的监测预警处置和引导评论等工作，依法处置网上有害信息。</w:t>
      </w:r>
    </w:p>
    <w:p w14:paraId="33B9F20E">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区发改局：负责重污染天气应急响应期间能源调度，督促有关单位做好电力保供等能源保障工作。</w:t>
      </w:r>
    </w:p>
    <w:p w14:paraId="5F38504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教育局：负责指导督促各地执行中小学校和幼儿园重污染天气应急响应期间减少或停止户外教学活动、采取弹性教学或停课等应急措施；指导高校、中小学校和幼儿园开展重污染天气健康防护知识宣传教育和应急演练。</w:t>
      </w:r>
    </w:p>
    <w:p w14:paraId="1927094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highlight w:val="none"/>
          <w:lang w:val="en-US" w:eastAsia="en-US" w:bidi="ar-SA"/>
        </w:rPr>
      </w:pPr>
      <w:r>
        <w:rPr>
          <w:rFonts w:hint="eastAsia" w:ascii="仿宋_GB2312" w:hAnsi="仿宋_GB2312" w:eastAsia="仿宋_GB2312" w:cs="仿宋_GB2312"/>
          <w:snapToGrid/>
          <w:spacing w:val="0"/>
          <w:kern w:val="2"/>
          <w:sz w:val="32"/>
          <w:szCs w:val="32"/>
          <w:highlight w:val="none"/>
          <w:lang w:val="en-US" w:eastAsia="en-US" w:bidi="ar-SA"/>
        </w:rPr>
        <w:t>区科工局：负责配合开展重污染天气应对宣传教育活动，做好社会动员，普及科学常识</w:t>
      </w:r>
      <w:r>
        <w:rPr>
          <w:rFonts w:hint="eastAsia" w:ascii="仿宋_GB2312" w:hAnsi="仿宋_GB2312" w:eastAsia="仿宋_GB2312" w:cs="仿宋_GB2312"/>
          <w:snapToGrid/>
          <w:spacing w:val="0"/>
          <w:kern w:val="2"/>
          <w:sz w:val="32"/>
          <w:szCs w:val="32"/>
          <w:highlight w:val="none"/>
          <w:lang w:val="en-US" w:eastAsia="zh-CN" w:bidi="ar-SA"/>
        </w:rPr>
        <w:t>；</w:t>
      </w:r>
      <w:r>
        <w:rPr>
          <w:rFonts w:hint="eastAsia" w:ascii="仿宋_GB2312" w:hAnsi="仿宋_GB2312" w:eastAsia="仿宋_GB2312" w:cs="仿宋_GB2312"/>
          <w:snapToGrid/>
          <w:spacing w:val="0"/>
          <w:kern w:val="2"/>
          <w:sz w:val="32"/>
          <w:szCs w:val="32"/>
          <w:highlight w:val="none"/>
          <w:lang w:val="en-US" w:eastAsia="en-US" w:bidi="ar-SA"/>
        </w:rPr>
        <w:t>配合生态环境</w:t>
      </w:r>
      <w:r>
        <w:rPr>
          <w:rFonts w:hint="eastAsia" w:ascii="仿宋_GB2312" w:hAnsi="仿宋_GB2312" w:eastAsia="仿宋_GB2312" w:cs="仿宋_GB2312"/>
          <w:snapToGrid/>
          <w:spacing w:val="0"/>
          <w:kern w:val="2"/>
          <w:sz w:val="32"/>
          <w:szCs w:val="32"/>
          <w:highlight w:val="none"/>
          <w:lang w:val="en-US" w:eastAsia="zh-CN" w:bidi="ar-SA"/>
        </w:rPr>
        <w:t>分</w:t>
      </w:r>
      <w:r>
        <w:rPr>
          <w:rFonts w:hint="eastAsia" w:ascii="仿宋_GB2312" w:hAnsi="仿宋_GB2312" w:eastAsia="仿宋_GB2312" w:cs="仿宋_GB2312"/>
          <w:snapToGrid/>
          <w:spacing w:val="0"/>
          <w:kern w:val="2"/>
          <w:sz w:val="32"/>
          <w:szCs w:val="32"/>
          <w:highlight w:val="none"/>
          <w:lang w:val="en-US" w:eastAsia="en-US" w:bidi="ar-SA"/>
        </w:rPr>
        <w:t>局对重污染天气应急响应期间相关措施落实情况开展监督检查。</w:t>
      </w:r>
    </w:p>
    <w:p w14:paraId="3ACB45D6">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交警君山大队：负责依法制定和组织实施重污染天气应急响应期间机动车临时限行、禁行应急保障措施；负责联合市生态环境局君山分局组织开展机动车大气污染的监督检查；配合有关部门开展渣土车、砂石车等运输车辆违反规定上路行驶的检查执法。</w:t>
      </w:r>
    </w:p>
    <w:p w14:paraId="24006FCD">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区财政局：统筹安排专项资金，为做好重污染天气防范和应对工作提供财力保障。</w:t>
      </w:r>
    </w:p>
    <w:p w14:paraId="0108198F">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区自然资源局：负责指导督促重污染天气应急响应期间露天矿山开采场地施工及作业车辆（非道路移动施工机械、重型运输车辆等，下同）项目落实扬尘污染控制措施。</w:t>
      </w:r>
    </w:p>
    <w:p w14:paraId="3EDD1F8A">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生态环境分局：承担</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办公室职责，负责重污染天气应对工作统筹协调；牵头制（修）订全区重污染天气应急预案；负责全区环境空气质量监测、评估，建立监测预警应急体系，会同相关部门加强空气质量预警会商和环境空气质量预报，向</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报送预警建议，并根据</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的指令发布预警信息；牵头制定并定期更新大气污染源清单，会同有关部门制定并定期更新应急减排项目清单，对纳入保障类项目的保障民生、保障城区正常运转或涉及国家战略性产业的工业企业、项目进行审核；监督相关企业编制落实“一厂一策”实施方案，落实污染物减排措施，并对重污染天气应急响应期间相关措施落实情况开展监督检查；组织开展重污染天气应对宣传教育活动，做好社会动员，普及科学常识；收集分析各部门工作信息，及时上报重要信息；联合交通管理部门开展机动车大气污染的监督检查；配合做好新闻发布工作；监督区域大气环境保护工作，组织实施区域大气污染联防联控协作机制</w:t>
      </w:r>
      <w:r>
        <w:rPr>
          <w:rFonts w:hint="eastAsia" w:ascii="仿宋_GB2312" w:hAnsi="仿宋_GB2312" w:eastAsia="仿宋_GB2312" w:cs="仿宋_GB2312"/>
          <w:snapToGrid/>
          <w:spacing w:val="0"/>
          <w:kern w:val="2"/>
          <w:sz w:val="32"/>
          <w:szCs w:val="32"/>
          <w:lang w:val="en-US" w:eastAsia="zh-CN" w:bidi="ar-SA"/>
        </w:rPr>
        <w:t>；</w:t>
      </w:r>
      <w:r>
        <w:rPr>
          <w:rFonts w:hint="eastAsia" w:ascii="仿宋_GB2312" w:hAnsi="仿宋_GB2312" w:eastAsia="仿宋_GB2312" w:cs="仿宋_GB2312"/>
          <w:snapToGrid/>
          <w:spacing w:val="0"/>
          <w:kern w:val="2"/>
          <w:sz w:val="32"/>
          <w:szCs w:val="32"/>
          <w:lang w:val="en-US" w:eastAsia="en-US" w:bidi="ar-SA"/>
        </w:rPr>
        <w:t>负责重污染天气专家组的日常工作。</w:t>
      </w:r>
    </w:p>
    <w:p w14:paraId="5081CEF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住建局：负责指导督促重污染天气应急响应期间房屋建筑、市政基础设施工程场地施工及作业车辆落实扬尘污染控制措施；会同市生态环境局君山分局制定并定期更新房屋建筑和区政基础设施施工应急减排项目清单，对纳入保障类项目的保障民生、保障城区正常运转的房屋建筑、区政基础设施施工项目进行审核。</w:t>
      </w:r>
    </w:p>
    <w:p w14:paraId="245D8B6C">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城管局：负责指导督促重污染天气应急响应期间落实渣土砂石、建筑材料运输扬尘控制措施、城区道路扬尘控制措施；指导督促重污染天气应急响应期间园林、绿化场地施工及作业车辆落实扬尘污染控制措施，禁止违规露天烧烤、露天焚烧垃圾和燃放烟花爆竹等管控措施。</w:t>
      </w:r>
    </w:p>
    <w:p w14:paraId="0E966CF4">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水利局：负责指导督促重污染天气应急响应期间水利工程场地施工及作业车辆落实扬尘污染控制措施；会同市生态环境局君山分局制定并定期更新水利工程施工应急减排项目清单，对纳入保障类项目的保障民生、保障城区正常运转的水利建设项目进行审核。</w:t>
      </w:r>
    </w:p>
    <w:p w14:paraId="0B6E0F12">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交通运输局：负责编制本部门重污染天气应急响应专项实施方案，细化分解任务，并组织实施；负责高速公路、国省干线公路施工工地扬尘治理和施工机械、车辆环境污染防治，督促落实重污染天气应急响应期间各项管控措施；按职责组织实施重污染天气应急响应期间公共交通运力保障措施，引导公众选择绿色出行。</w:t>
      </w:r>
    </w:p>
    <w:p w14:paraId="0D2B121E">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区农业农村局：负责指导农村禁止露天焚烧秸秆工作。</w:t>
      </w:r>
    </w:p>
    <w:p w14:paraId="4F7D5A90">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应急管理局：负责根据应急减排项目清单，指导相关企业做好临时停产、限产（降低生产负荷）时的安全生产工作；督促相关部门单位防范因安全生产事故引发的大气污染事件；指导协调森林和草原火灾等防治工作</w:t>
      </w:r>
      <w:r>
        <w:rPr>
          <w:rFonts w:hint="eastAsia" w:ascii="仿宋_GB2312" w:hAnsi="仿宋_GB2312" w:eastAsia="仿宋_GB2312" w:cs="仿宋_GB2312"/>
          <w:snapToGrid/>
          <w:spacing w:val="0"/>
          <w:kern w:val="2"/>
          <w:sz w:val="32"/>
          <w:szCs w:val="32"/>
          <w:lang w:val="en-US" w:eastAsia="zh-CN" w:bidi="ar-SA"/>
        </w:rPr>
        <w:t>；</w:t>
      </w:r>
      <w:r>
        <w:rPr>
          <w:rFonts w:hint="eastAsia" w:ascii="仿宋_GB2312" w:hAnsi="仿宋_GB2312" w:eastAsia="仿宋_GB2312" w:cs="仿宋_GB2312"/>
          <w:snapToGrid/>
          <w:spacing w:val="0"/>
          <w:kern w:val="2"/>
          <w:sz w:val="32"/>
          <w:szCs w:val="32"/>
          <w:lang w:val="en-US" w:eastAsia="en-US" w:bidi="ar-SA"/>
        </w:rPr>
        <w:t>配合做好重污染天气的应急演练、应急响应、调查评估、信息发布、应急保障和救助救援等工作。</w:t>
      </w:r>
    </w:p>
    <w:p w14:paraId="39219961">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区卫健局：负责指导督促医疗卫生机构制定重污染天气应急诊疗措施，并抓好落实；组织开展重污染天气公众健康和疾病预防相关信息宣传。</w:t>
      </w:r>
    </w:p>
    <w:p w14:paraId="2DF291C7">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区市场监督管理局：负责打击生产、销售不合格油品、车用尿素等行为；负责对销售不符合标准的煤炭、石油焦，生产、销售不符合标准的机动车船和非道路移动机械用燃料、发动机油、氮氧化物还原剂、燃料和润滑油添加剂以及其他添加剂， 生产、销售挥发性有机物含量不符合质量标准或者要求的原材料和产品，以及在禁燃区内销售高污染燃料进行监管，并依法进行查处；负责《特种设备目录》（最新版）范围内锅炉及其系统的生产（含设计、制造、安装、改造、修理，下同）、销售、进口、使用、检验检测（含测试）符合节能要求的监督检查。并对锅炉的生产、销售、进口符合环保要求的监督检查。</w:t>
      </w:r>
    </w:p>
    <w:p w14:paraId="4DFFD64D">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区商务局：加强对报废机动车回收拆解、成品油流通的监督管理。</w:t>
      </w:r>
    </w:p>
    <w:p w14:paraId="44E91676">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highlight w:val="none"/>
          <w:lang w:val="en-US" w:eastAsia="zh-CN" w:bidi="ar-SA"/>
        </w:rPr>
      </w:pPr>
      <w:r>
        <w:rPr>
          <w:rFonts w:hint="eastAsia" w:ascii="仿宋_GB2312" w:hAnsi="仿宋_GB2312" w:eastAsia="仿宋_GB2312" w:cs="仿宋_GB2312"/>
          <w:snapToGrid/>
          <w:spacing w:val="0"/>
          <w:kern w:val="2"/>
          <w:sz w:val="32"/>
          <w:szCs w:val="32"/>
          <w:highlight w:val="none"/>
          <w:lang w:val="en-US" w:eastAsia="zh-CN" w:bidi="ar-SA"/>
        </w:rPr>
        <w:t>区国资委：负责指导督促所监管企业落实重污染天气应急响应期间各项管控措施。</w:t>
      </w:r>
    </w:p>
    <w:p w14:paraId="0667A99A">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区文化旅游广电体育局：协调广播电视媒体加强大气污染防治宣传，发布公益广告，对大气污染违法行为进行曝光。</w:t>
      </w:r>
    </w:p>
    <w:p w14:paraId="32F2FFEC">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通讯部门：负责做好重污染天气应急指挥通信网络保障；负责及时发布重污染天气应急响应相关信息。</w:t>
      </w:r>
    </w:p>
    <w:p w14:paraId="1FDB7236">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bidi="ar-SA"/>
        </w:rPr>
        <w:t>国网君山供电公司：配合相关部门做好重污染天气应急响应期间电力调度和电力监控大数据分析。</w:t>
      </w:r>
    </w:p>
    <w:p w14:paraId="4F662458">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en-US" w:bidi="ar-SA"/>
        </w:rPr>
      </w:pPr>
      <w:r>
        <w:rPr>
          <w:rFonts w:hint="eastAsia" w:ascii="仿宋_GB2312" w:hAnsi="仿宋_GB2312" w:eastAsia="仿宋_GB2312" w:cs="仿宋_GB2312"/>
          <w:snapToGrid/>
          <w:spacing w:val="0"/>
          <w:kern w:val="2"/>
          <w:sz w:val="32"/>
          <w:szCs w:val="32"/>
          <w:lang w:val="en-US" w:eastAsia="en-US" w:bidi="ar-SA"/>
        </w:rPr>
        <w:t>预案未规定职责的区政府其他部门单位应服从</w:t>
      </w:r>
      <w:r>
        <w:rPr>
          <w:rFonts w:hint="eastAsia" w:ascii="仿宋_GB2312" w:hAnsi="仿宋_GB2312" w:eastAsia="仿宋_GB2312" w:cs="仿宋_GB2312"/>
          <w:snapToGrid/>
          <w:spacing w:val="0"/>
          <w:kern w:val="2"/>
          <w:sz w:val="32"/>
          <w:szCs w:val="32"/>
          <w:lang w:val="en-US" w:eastAsia="zh-CN" w:bidi="ar-SA"/>
        </w:rPr>
        <w:t>区生环委</w:t>
      </w:r>
      <w:r>
        <w:rPr>
          <w:rFonts w:hint="eastAsia" w:ascii="仿宋_GB2312" w:hAnsi="仿宋_GB2312" w:eastAsia="仿宋_GB2312" w:cs="仿宋_GB2312"/>
          <w:snapToGrid/>
          <w:spacing w:val="0"/>
          <w:kern w:val="2"/>
          <w:sz w:val="32"/>
          <w:szCs w:val="32"/>
          <w:lang w:val="en-US" w:eastAsia="en-US" w:bidi="ar-SA"/>
        </w:rPr>
        <w:t>的指挥，根据应急响应工作需要，开展相应工作。</w:t>
      </w:r>
    </w:p>
    <w:p w14:paraId="022CF284">
      <w:pPr>
        <w:keepNext w:val="0"/>
        <w:keepLines w:val="0"/>
        <w:pageBreakBefore w:val="0"/>
        <w:widowControl w:val="0"/>
        <w:numPr>
          <w:ilvl w:val="0"/>
          <w:numId w:val="0"/>
        </w:numPr>
        <w:tabs>
          <w:tab w:val="left" w:pos="1481"/>
        </w:tabs>
        <w:kinsoku/>
        <w:wordWrap/>
        <w:overflowPunct/>
        <w:topLinePunct w:val="0"/>
        <w:autoSpaceDE w:val="0"/>
        <w:autoSpaceDN w:val="0"/>
        <w:bidi w:val="0"/>
        <w:adjustRightInd/>
        <w:snapToGrid/>
        <w:spacing w:after="0" w:line="560" w:lineRule="exact"/>
        <w:ind w:right="0" w:rightChars="0" w:firstLine="643" w:firstLineChars="200"/>
        <w:jc w:val="both"/>
        <w:textAlignment w:val="auto"/>
        <w:rPr>
          <w:rFonts w:hint="default" w:ascii="仿宋_GB2312" w:hAnsi="仿宋_GB2312" w:eastAsia="仿宋_GB2312" w:cs="仿宋_GB2312"/>
          <w:b/>
          <w:bCs/>
          <w:snapToGrid/>
          <w:spacing w:val="0"/>
          <w:kern w:val="2"/>
          <w:sz w:val="32"/>
          <w:szCs w:val="22"/>
          <w:lang w:val="en-US" w:eastAsia="en-US" w:bidi="ar-SA"/>
        </w:rPr>
      </w:pPr>
      <w:r>
        <w:rPr>
          <w:rFonts w:hint="eastAsia" w:ascii="仿宋_GB2312" w:hAnsi="仿宋_GB2312" w:eastAsia="仿宋_GB2312" w:cs="仿宋_GB2312"/>
          <w:b/>
          <w:bCs/>
          <w:snapToGrid/>
          <w:spacing w:val="0"/>
          <w:kern w:val="2"/>
          <w:sz w:val="32"/>
          <w:szCs w:val="22"/>
          <w:lang w:val="en-US" w:eastAsia="zh-CN" w:bidi="ar-SA"/>
        </w:rPr>
        <w:t>10.4 预案施行时间</w:t>
      </w:r>
    </w:p>
    <w:p w14:paraId="1F3751B5">
      <w:pPr>
        <w:keepNext w:val="0"/>
        <w:keepLines w:val="0"/>
        <w:pageBreakBefore w:val="0"/>
        <w:widowControl w:val="0"/>
        <w:kinsoku/>
        <w:wordWrap/>
        <w:overflowPunct/>
        <w:topLinePunct w:val="0"/>
        <w:autoSpaceDE w:val="0"/>
        <w:autoSpaceDN w:val="0"/>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napToGrid/>
          <w:spacing w:val="0"/>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en-US" w:bidi="ar-SA"/>
        </w:rPr>
        <w:t>本预案自公布之日起施行，有效期5年。《君山区人民政府办公室关于印发〈君山区空气重污染天气应急预案</w:t>
      </w:r>
      <w:r>
        <w:rPr>
          <w:rFonts w:hint="eastAsia" w:ascii="仿宋_GB2312" w:hAnsi="仿宋_GB2312" w:eastAsia="仿宋_GB2312" w:cs="仿宋_GB2312"/>
          <w:snapToGrid/>
          <w:spacing w:val="0"/>
          <w:kern w:val="2"/>
          <w:sz w:val="32"/>
          <w:szCs w:val="32"/>
          <w:lang w:val="en-US" w:eastAsia="zh-CN" w:bidi="ar-SA"/>
        </w:rPr>
        <w:t>（2024年修订版）</w:t>
      </w:r>
      <w:r>
        <w:rPr>
          <w:rFonts w:hint="eastAsia" w:ascii="仿宋_GB2312" w:hAnsi="仿宋_GB2312" w:eastAsia="仿宋_GB2312" w:cs="仿宋_GB2312"/>
          <w:snapToGrid/>
          <w:spacing w:val="0"/>
          <w:kern w:val="2"/>
          <w:sz w:val="32"/>
          <w:szCs w:val="32"/>
          <w:lang w:val="en-US" w:eastAsia="en-US" w:bidi="ar-SA"/>
        </w:rPr>
        <w:t>〉的通知》（君政办发〔20</w:t>
      </w:r>
      <w:r>
        <w:rPr>
          <w:rFonts w:hint="eastAsia" w:ascii="仿宋_GB2312" w:hAnsi="仿宋_GB2312" w:eastAsia="仿宋_GB2312" w:cs="仿宋_GB2312"/>
          <w:snapToGrid/>
          <w:spacing w:val="0"/>
          <w:kern w:val="2"/>
          <w:sz w:val="32"/>
          <w:szCs w:val="32"/>
          <w:lang w:val="en-US" w:eastAsia="zh-CN" w:bidi="ar-SA"/>
        </w:rPr>
        <w:t>24</w:t>
      </w:r>
      <w:r>
        <w:rPr>
          <w:rFonts w:hint="eastAsia" w:ascii="仿宋_GB2312" w:hAnsi="仿宋_GB2312" w:eastAsia="仿宋_GB2312" w:cs="仿宋_GB2312"/>
          <w:snapToGrid/>
          <w:spacing w:val="0"/>
          <w:kern w:val="2"/>
          <w:sz w:val="32"/>
          <w:szCs w:val="32"/>
          <w:lang w:val="en-US" w:eastAsia="en-US" w:bidi="ar-SA"/>
        </w:rPr>
        <w:t>〕</w:t>
      </w:r>
      <w:r>
        <w:rPr>
          <w:rFonts w:hint="eastAsia" w:ascii="仿宋_GB2312" w:hAnsi="仿宋_GB2312" w:eastAsia="仿宋_GB2312" w:cs="仿宋_GB2312"/>
          <w:snapToGrid/>
          <w:spacing w:val="0"/>
          <w:kern w:val="2"/>
          <w:sz w:val="32"/>
          <w:szCs w:val="32"/>
          <w:lang w:val="en-US" w:eastAsia="zh-CN" w:bidi="ar-SA"/>
        </w:rPr>
        <w:t>10</w:t>
      </w:r>
      <w:r>
        <w:rPr>
          <w:rFonts w:hint="eastAsia" w:ascii="仿宋_GB2312" w:hAnsi="仿宋_GB2312" w:eastAsia="仿宋_GB2312" w:cs="仿宋_GB2312"/>
          <w:snapToGrid/>
          <w:spacing w:val="0"/>
          <w:kern w:val="2"/>
          <w:sz w:val="32"/>
          <w:szCs w:val="32"/>
          <w:lang w:val="en-US" w:eastAsia="en-US" w:bidi="ar-SA"/>
        </w:rPr>
        <w:t>号）同时废止</w:t>
      </w:r>
      <w:r>
        <w:rPr>
          <w:rFonts w:hint="eastAsia" w:ascii="仿宋_GB2312" w:hAnsi="仿宋_GB2312" w:eastAsia="仿宋_GB2312" w:cs="仿宋_GB2312"/>
          <w:snapToGrid/>
          <w:spacing w:val="0"/>
          <w:kern w:val="2"/>
          <w:sz w:val="32"/>
          <w:szCs w:val="32"/>
          <w:lang w:val="en-US" w:eastAsia="zh-CN" w:bidi="ar-SA"/>
        </w:rPr>
        <w:t>。</w:t>
      </w:r>
    </w:p>
    <w:p w14:paraId="2D7FE609">
      <w:pPr>
        <w:rPr>
          <w:rFonts w:hint="default"/>
          <w:lang w:val="en-US" w:eastAsia="zh-CN"/>
        </w:rPr>
      </w:pPr>
    </w:p>
    <w:sectPr>
      <w:pgSz w:w="11911" w:h="16838"/>
      <w:pgMar w:top="1587" w:right="1587" w:bottom="1587" w:left="1587" w:header="0" w:footer="992" w:gutter="0"/>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AAD469-3FE5-43F9-8604-518F5CB120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BDD789E0-ACB7-4B8B-8411-619A4A3DA070}"/>
  </w:font>
  <w:font w:name="仿宋_GB2312">
    <w:panose1 w:val="02010609030101010101"/>
    <w:charset w:val="86"/>
    <w:family w:val="auto"/>
    <w:pitch w:val="default"/>
    <w:sig w:usb0="00000001" w:usb1="080E0000" w:usb2="00000000" w:usb3="00000000" w:csb0="00040000" w:csb1="00000000"/>
    <w:embedRegular r:id="rId3" w:fontKey="{BBAF9203-A575-45A0-B32A-77A1E35B2E4C}"/>
  </w:font>
  <w:font w:name="方正小标宋简体">
    <w:panose1 w:val="03000509000000000000"/>
    <w:charset w:val="86"/>
    <w:family w:val="auto"/>
    <w:pitch w:val="default"/>
    <w:sig w:usb0="00000001" w:usb1="080E0000" w:usb2="00000000" w:usb3="00000000" w:csb0="00040000" w:csb1="00000000"/>
    <w:embedRegular r:id="rId4" w:fontKey="{EB20F41A-ACC4-4DC8-88FA-7EB630DFF38D}"/>
  </w:font>
  <w:font w:name="方正大标宋简体">
    <w:altName w:val="微软雅黑"/>
    <w:panose1 w:val="02010601030101010101"/>
    <w:charset w:val="86"/>
    <w:family w:val="auto"/>
    <w:pitch w:val="default"/>
    <w:sig w:usb0="00000000" w:usb1="00000000" w:usb2="00000000" w:usb3="00000000" w:csb0="00040000" w:csb1="00000000"/>
    <w:embedRegular r:id="rId5" w:fontKey="{D5F3A66D-7507-4F42-AB2A-29F8C9D6341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33AF1">
    <w:pPr>
      <w:widowControl w:val="0"/>
      <w:kinsoku/>
      <w:autoSpaceDE w:val="0"/>
      <w:autoSpaceDN w:val="0"/>
      <w:adjustRightInd/>
      <w:snapToGrid/>
      <w:spacing w:before="0" w:after="0" w:line="14" w:lineRule="auto"/>
      <w:ind w:left="0" w:right="0"/>
      <w:jc w:val="left"/>
      <w:textAlignment w:val="auto"/>
      <w:rPr>
        <w:rFonts w:ascii="仿宋" w:hAnsi="仿宋" w:eastAsia="仿宋" w:cs="仿宋"/>
        <w:snapToGrid/>
        <w:kern w:val="2"/>
        <w:sz w:val="20"/>
        <w:szCs w:val="32"/>
        <w:lang w:val="en-US" w:eastAsia="en-US" w:bidi="ar-SA"/>
      </w:rPr>
    </w:pPr>
    <w:r>
      <w:rPr>
        <w:rFonts w:ascii="仿宋" w:hAnsi="仿宋" w:eastAsia="仿宋" w:cs="仿宋"/>
        <w:snapToGrid/>
        <w:kern w:val="2"/>
        <w:sz w:val="32"/>
        <w:szCs w:val="32"/>
        <w:lang w:val="en-US" w:eastAsia="en-US" w:bidi="ar-SA"/>
      </w:rPr>
      <mc:AlternateContent>
        <mc:Choice Requires="wps">
          <w:drawing>
            <wp:anchor distT="0" distB="0" distL="114300" distR="114300" simplePos="0" relativeHeight="251672576" behindDoc="1" locked="0" layoutInCell="1" allowOverlap="1">
              <wp:simplePos x="0" y="0"/>
              <wp:positionH relativeFrom="page">
                <wp:posOffset>6093460</wp:posOffset>
              </wp:positionH>
              <wp:positionV relativeFrom="page">
                <wp:posOffset>9924415</wp:posOffset>
              </wp:positionV>
              <wp:extent cx="470535" cy="203200"/>
              <wp:effectExtent l="0" t="0" r="0" b="0"/>
              <wp:wrapNone/>
              <wp:docPr id="90" name="文本框 2"/>
              <wp:cNvGraphicFramePr/>
              <a:graphic xmlns:a="http://schemas.openxmlformats.org/drawingml/2006/main">
                <a:graphicData uri="http://schemas.microsoft.com/office/word/2010/wordprocessingShape">
                  <wps:wsp>
                    <wps:cNvSpPr txBox="1"/>
                    <wps:spPr>
                      <a:xfrm>
                        <a:off x="0" y="0"/>
                        <a:ext cx="470535" cy="203200"/>
                      </a:xfrm>
                      <a:prstGeom prst="rect">
                        <a:avLst/>
                      </a:prstGeom>
                      <a:noFill/>
                      <a:ln>
                        <a:noFill/>
                      </a:ln>
                    </wps:spPr>
                    <wps:txbx>
                      <w:txbxContent>
                        <w:p w14:paraId="7FA21D29">
                          <w:pPr>
                            <w:widowControl w:val="0"/>
                            <w:kinsoku/>
                            <w:autoSpaceDE w:val="0"/>
                            <w:autoSpaceDN w:val="0"/>
                            <w:adjustRightInd/>
                            <w:snapToGrid/>
                            <w:spacing w:before="0" w:after="0" w:line="320" w:lineRule="exact"/>
                            <w:ind w:left="20" w:right="0" w:firstLine="0"/>
                            <w:jc w:val="left"/>
                            <w:textAlignment w:val="auto"/>
                            <w:rPr>
                              <w:rFonts w:ascii="宋体" w:hAnsi="仿宋" w:eastAsia="仿宋" w:cs="仿宋"/>
                              <w:snapToGrid/>
                              <w:kern w:val="0"/>
                              <w:sz w:val="28"/>
                              <w:szCs w:val="22"/>
                              <w:lang w:eastAsia="en-US"/>
                            </w:rPr>
                          </w:pPr>
                          <w:r>
                            <w:rPr>
                              <w:rFonts w:ascii="宋体" w:hAnsi="仿宋" w:eastAsia="仿宋" w:cs="仿宋"/>
                              <w:snapToGrid/>
                              <w:kern w:val="0"/>
                              <w:sz w:val="28"/>
                              <w:szCs w:val="22"/>
                              <w:lang w:eastAsia="en-US"/>
                            </w:rPr>
                            <w:t>-</w:t>
                          </w:r>
                          <w:r>
                            <w:rPr>
                              <w:rFonts w:ascii="仿宋" w:hAnsi="仿宋" w:eastAsia="仿宋" w:cs="仿宋"/>
                              <w:snapToGrid/>
                              <w:kern w:val="0"/>
                              <w:sz w:val="22"/>
                              <w:szCs w:val="22"/>
                              <w:lang w:eastAsia="en-US"/>
                            </w:rPr>
                            <w:fldChar w:fldCharType="begin"/>
                          </w:r>
                          <w:r>
                            <w:rPr>
                              <w:rFonts w:ascii="宋体" w:hAnsi="仿宋" w:eastAsia="仿宋" w:cs="仿宋"/>
                              <w:snapToGrid/>
                              <w:kern w:val="0"/>
                              <w:sz w:val="28"/>
                              <w:szCs w:val="22"/>
                              <w:lang w:eastAsia="en-US"/>
                            </w:rPr>
                            <w:instrText xml:space="preserve"> PAGE </w:instrText>
                          </w:r>
                          <w:r>
                            <w:rPr>
                              <w:rFonts w:ascii="仿宋" w:hAnsi="仿宋" w:eastAsia="仿宋" w:cs="仿宋"/>
                              <w:snapToGrid/>
                              <w:kern w:val="0"/>
                              <w:sz w:val="22"/>
                              <w:szCs w:val="22"/>
                              <w:lang w:eastAsia="en-US"/>
                            </w:rPr>
                            <w:fldChar w:fldCharType="separate"/>
                          </w:r>
                          <w:r>
                            <w:rPr>
                              <w:rFonts w:ascii="仿宋" w:hAnsi="仿宋" w:eastAsia="仿宋" w:cs="仿宋"/>
                              <w:snapToGrid/>
                              <w:kern w:val="0"/>
                              <w:sz w:val="22"/>
                              <w:szCs w:val="22"/>
                              <w:lang w:eastAsia="en-US"/>
                            </w:rPr>
                            <w:t>3</w:t>
                          </w:r>
                          <w:r>
                            <w:rPr>
                              <w:rFonts w:ascii="仿宋" w:hAnsi="仿宋" w:eastAsia="仿宋" w:cs="仿宋"/>
                              <w:snapToGrid/>
                              <w:kern w:val="0"/>
                              <w:sz w:val="22"/>
                              <w:szCs w:val="22"/>
                              <w:lang w:eastAsia="en-US"/>
                            </w:rPr>
                            <w:fldChar w:fldCharType="end"/>
                          </w:r>
                          <w:r>
                            <w:rPr>
                              <w:rFonts w:ascii="宋体" w:hAnsi="仿宋" w:eastAsia="仿宋" w:cs="仿宋"/>
                              <w:snapToGrid/>
                              <w:kern w:val="0"/>
                              <w:sz w:val="28"/>
                              <w:szCs w:val="22"/>
                              <w:lang w:eastAsia="en-US"/>
                            </w:rPr>
                            <w:t>-</w:t>
                          </w:r>
                        </w:p>
                      </w:txbxContent>
                    </wps:txbx>
                    <wps:bodyPr lIns="0" tIns="0" rIns="0" bIns="0" upright="1"/>
                  </wps:wsp>
                </a:graphicData>
              </a:graphic>
            </wp:anchor>
          </w:drawing>
        </mc:Choice>
        <mc:Fallback>
          <w:pict>
            <v:shape id="文本框 2" o:spid="_x0000_s1026" o:spt="202" type="#_x0000_t202" style="position:absolute;left:0pt;margin-left:479.8pt;margin-top:781.45pt;height:16pt;width:37.05pt;mso-position-horizontal-relative:page;mso-position-vertical-relative:page;z-index:-251643904;mso-width-relative:page;mso-height-relative:page;" filled="f" stroked="f" coordsize="21600,21600" o:gfxdata="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ZHCP2wAAAA4BAAAPAAAAAAAAAAEAIAAAACIAAABkcnMvZG93bnJldi54bWxQ&#10;SwECFAAUAAAACACHTuJAoyHYJLsBAAByAwAADgAAAAAAAAABACAAAAAqAQAAZHJzL2Uyb0RvYy54&#10;bWxQSwUGAAAAAAYABgBZAQAAVwUAAAAA&#10;">
              <v:fill on="f" focussize="0,0"/>
              <v:stroke on="f"/>
              <v:imagedata o:title=""/>
              <o:lock v:ext="edit" aspectratio="f"/>
              <v:textbox inset="0mm,0mm,0mm,0mm">
                <w:txbxContent>
                  <w:p w14:paraId="7FA21D29">
                    <w:pPr>
                      <w:widowControl w:val="0"/>
                      <w:kinsoku/>
                      <w:autoSpaceDE w:val="0"/>
                      <w:autoSpaceDN w:val="0"/>
                      <w:adjustRightInd/>
                      <w:snapToGrid/>
                      <w:spacing w:before="0" w:after="0" w:line="320" w:lineRule="exact"/>
                      <w:ind w:left="20" w:right="0" w:firstLine="0"/>
                      <w:jc w:val="left"/>
                      <w:textAlignment w:val="auto"/>
                      <w:rPr>
                        <w:rFonts w:ascii="宋体" w:hAnsi="仿宋" w:eastAsia="仿宋" w:cs="仿宋"/>
                        <w:snapToGrid/>
                        <w:kern w:val="0"/>
                        <w:sz w:val="28"/>
                        <w:szCs w:val="22"/>
                        <w:lang w:eastAsia="en-US"/>
                      </w:rPr>
                    </w:pPr>
                    <w:r>
                      <w:rPr>
                        <w:rFonts w:ascii="宋体" w:hAnsi="仿宋" w:eastAsia="仿宋" w:cs="仿宋"/>
                        <w:snapToGrid/>
                        <w:kern w:val="0"/>
                        <w:sz w:val="28"/>
                        <w:szCs w:val="22"/>
                        <w:lang w:eastAsia="en-US"/>
                      </w:rPr>
                      <w:t>-</w:t>
                    </w:r>
                    <w:r>
                      <w:rPr>
                        <w:rFonts w:ascii="仿宋" w:hAnsi="仿宋" w:eastAsia="仿宋" w:cs="仿宋"/>
                        <w:snapToGrid/>
                        <w:kern w:val="0"/>
                        <w:sz w:val="22"/>
                        <w:szCs w:val="22"/>
                        <w:lang w:eastAsia="en-US"/>
                      </w:rPr>
                      <w:fldChar w:fldCharType="begin"/>
                    </w:r>
                    <w:r>
                      <w:rPr>
                        <w:rFonts w:ascii="宋体" w:hAnsi="仿宋" w:eastAsia="仿宋" w:cs="仿宋"/>
                        <w:snapToGrid/>
                        <w:kern w:val="0"/>
                        <w:sz w:val="28"/>
                        <w:szCs w:val="22"/>
                        <w:lang w:eastAsia="en-US"/>
                      </w:rPr>
                      <w:instrText xml:space="preserve"> PAGE </w:instrText>
                    </w:r>
                    <w:r>
                      <w:rPr>
                        <w:rFonts w:ascii="仿宋" w:hAnsi="仿宋" w:eastAsia="仿宋" w:cs="仿宋"/>
                        <w:snapToGrid/>
                        <w:kern w:val="0"/>
                        <w:sz w:val="22"/>
                        <w:szCs w:val="22"/>
                        <w:lang w:eastAsia="en-US"/>
                      </w:rPr>
                      <w:fldChar w:fldCharType="separate"/>
                    </w:r>
                    <w:r>
                      <w:rPr>
                        <w:rFonts w:ascii="仿宋" w:hAnsi="仿宋" w:eastAsia="仿宋" w:cs="仿宋"/>
                        <w:snapToGrid/>
                        <w:kern w:val="0"/>
                        <w:sz w:val="22"/>
                        <w:szCs w:val="22"/>
                        <w:lang w:eastAsia="en-US"/>
                      </w:rPr>
                      <w:t>3</w:t>
                    </w:r>
                    <w:r>
                      <w:rPr>
                        <w:rFonts w:ascii="仿宋" w:hAnsi="仿宋" w:eastAsia="仿宋" w:cs="仿宋"/>
                        <w:snapToGrid/>
                        <w:kern w:val="0"/>
                        <w:sz w:val="22"/>
                        <w:szCs w:val="22"/>
                        <w:lang w:eastAsia="en-US"/>
                      </w:rPr>
                      <w:fldChar w:fldCharType="end"/>
                    </w:r>
                    <w:r>
                      <w:rPr>
                        <w:rFonts w:ascii="宋体" w:hAnsi="仿宋" w:eastAsia="仿宋" w:cs="仿宋"/>
                        <w:snapToGrid/>
                        <w:kern w:val="0"/>
                        <w:sz w:val="28"/>
                        <w:szCs w:val="22"/>
                        <w:lang w:eastAsia="en-US"/>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3039A">
    <w:pPr>
      <w:widowControl w:val="0"/>
      <w:kinsoku/>
      <w:autoSpaceDE w:val="0"/>
      <w:autoSpaceDN w:val="0"/>
      <w:adjustRightInd/>
      <w:snapToGrid/>
      <w:spacing w:before="0" w:after="0" w:line="14" w:lineRule="auto"/>
      <w:ind w:left="0" w:right="0"/>
      <w:jc w:val="left"/>
      <w:textAlignment w:val="auto"/>
      <w:rPr>
        <w:rFonts w:ascii="仿宋" w:hAnsi="仿宋" w:eastAsia="仿宋" w:cs="仿宋"/>
        <w:snapToGrid/>
        <w:kern w:val="2"/>
        <w:sz w:val="20"/>
        <w:szCs w:val="32"/>
        <w:lang w:val="en-US" w:eastAsia="en-US" w:bidi="ar-SA"/>
      </w:rPr>
    </w:pPr>
    <w:r>
      <w:rPr>
        <w:rFonts w:ascii="仿宋" w:hAnsi="仿宋" w:eastAsia="仿宋" w:cs="仿宋"/>
        <w:snapToGrid/>
        <w:kern w:val="2"/>
        <w:sz w:val="32"/>
        <w:szCs w:val="32"/>
        <w:lang w:val="en-US" w:eastAsia="en-US" w:bidi="ar-SA"/>
      </w:rPr>
      <mc:AlternateContent>
        <mc:Choice Requires="wps">
          <w:drawing>
            <wp:anchor distT="0" distB="0" distL="114300" distR="114300" simplePos="0" relativeHeight="251672576" behindDoc="1" locked="0" layoutInCell="1" allowOverlap="1">
              <wp:simplePos x="0" y="0"/>
              <wp:positionH relativeFrom="page">
                <wp:posOffset>6004560</wp:posOffset>
              </wp:positionH>
              <wp:positionV relativeFrom="page">
                <wp:posOffset>9924415</wp:posOffset>
              </wp:positionV>
              <wp:extent cx="559435" cy="203200"/>
              <wp:effectExtent l="0" t="0" r="0" b="0"/>
              <wp:wrapNone/>
              <wp:docPr id="94" name="文本框 6"/>
              <wp:cNvGraphicFramePr/>
              <a:graphic xmlns:a="http://schemas.openxmlformats.org/drawingml/2006/main">
                <a:graphicData uri="http://schemas.microsoft.com/office/word/2010/wordprocessingShape">
                  <wps:wsp>
                    <wps:cNvSpPr txBox="1"/>
                    <wps:spPr>
                      <a:xfrm>
                        <a:off x="0" y="0"/>
                        <a:ext cx="559435" cy="203200"/>
                      </a:xfrm>
                      <a:prstGeom prst="rect">
                        <a:avLst/>
                      </a:prstGeom>
                      <a:noFill/>
                      <a:ln>
                        <a:noFill/>
                      </a:ln>
                    </wps:spPr>
                    <wps:txbx>
                      <w:txbxContent>
                        <w:p w14:paraId="031EF14E">
                          <w:pPr>
                            <w:widowControl w:val="0"/>
                            <w:kinsoku/>
                            <w:autoSpaceDE w:val="0"/>
                            <w:autoSpaceDN w:val="0"/>
                            <w:adjustRightInd/>
                            <w:snapToGrid/>
                            <w:spacing w:before="0" w:after="0" w:line="320" w:lineRule="exact"/>
                            <w:ind w:left="20" w:right="0" w:firstLine="0"/>
                            <w:jc w:val="left"/>
                            <w:textAlignment w:val="auto"/>
                            <w:rPr>
                              <w:rFonts w:ascii="宋体" w:hAnsi="仿宋" w:eastAsia="仿宋" w:cs="仿宋"/>
                              <w:snapToGrid/>
                              <w:kern w:val="0"/>
                              <w:sz w:val="28"/>
                              <w:szCs w:val="22"/>
                              <w:lang w:eastAsia="en-US"/>
                            </w:rPr>
                          </w:pPr>
                          <w:r>
                            <w:rPr>
                              <w:rFonts w:ascii="宋体" w:hAnsi="仿宋" w:eastAsia="仿宋" w:cs="仿宋"/>
                              <w:snapToGrid/>
                              <w:kern w:val="0"/>
                              <w:sz w:val="28"/>
                              <w:szCs w:val="22"/>
                              <w:lang w:eastAsia="en-US"/>
                            </w:rPr>
                            <w:t>-</w:t>
                          </w:r>
                          <w:r>
                            <w:rPr>
                              <w:rFonts w:ascii="仿宋" w:hAnsi="仿宋" w:eastAsia="仿宋" w:cs="仿宋"/>
                              <w:snapToGrid/>
                              <w:kern w:val="0"/>
                              <w:sz w:val="22"/>
                              <w:szCs w:val="22"/>
                              <w:lang w:eastAsia="en-US"/>
                            </w:rPr>
                            <w:fldChar w:fldCharType="begin"/>
                          </w:r>
                          <w:r>
                            <w:rPr>
                              <w:rFonts w:ascii="宋体" w:hAnsi="仿宋" w:eastAsia="仿宋" w:cs="仿宋"/>
                              <w:snapToGrid/>
                              <w:kern w:val="0"/>
                              <w:sz w:val="28"/>
                              <w:szCs w:val="22"/>
                              <w:lang w:eastAsia="en-US"/>
                            </w:rPr>
                            <w:instrText xml:space="preserve"> PAGE </w:instrText>
                          </w:r>
                          <w:r>
                            <w:rPr>
                              <w:rFonts w:ascii="仿宋" w:hAnsi="仿宋" w:eastAsia="仿宋" w:cs="仿宋"/>
                              <w:snapToGrid/>
                              <w:kern w:val="0"/>
                              <w:sz w:val="22"/>
                              <w:szCs w:val="22"/>
                              <w:lang w:eastAsia="en-US"/>
                            </w:rPr>
                            <w:fldChar w:fldCharType="separate"/>
                          </w:r>
                          <w:r>
                            <w:rPr>
                              <w:rFonts w:ascii="仿宋" w:hAnsi="仿宋" w:eastAsia="仿宋" w:cs="仿宋"/>
                              <w:snapToGrid/>
                              <w:kern w:val="0"/>
                              <w:sz w:val="22"/>
                              <w:szCs w:val="22"/>
                              <w:lang w:eastAsia="en-US"/>
                            </w:rPr>
                            <w:t>21</w:t>
                          </w:r>
                          <w:r>
                            <w:rPr>
                              <w:rFonts w:ascii="仿宋" w:hAnsi="仿宋" w:eastAsia="仿宋" w:cs="仿宋"/>
                              <w:snapToGrid/>
                              <w:kern w:val="0"/>
                              <w:sz w:val="22"/>
                              <w:szCs w:val="22"/>
                              <w:lang w:eastAsia="en-US"/>
                            </w:rPr>
                            <w:fldChar w:fldCharType="end"/>
                          </w:r>
                          <w:r>
                            <w:rPr>
                              <w:rFonts w:ascii="宋体" w:hAnsi="仿宋" w:eastAsia="仿宋" w:cs="仿宋"/>
                              <w:snapToGrid/>
                              <w:kern w:val="0"/>
                              <w:sz w:val="28"/>
                              <w:szCs w:val="22"/>
                              <w:lang w:eastAsia="en-US"/>
                            </w:rPr>
                            <w:t>-</w:t>
                          </w:r>
                        </w:p>
                      </w:txbxContent>
                    </wps:txbx>
                    <wps:bodyPr lIns="0" tIns="0" rIns="0" bIns="0" upright="1"/>
                  </wps:wsp>
                </a:graphicData>
              </a:graphic>
            </wp:anchor>
          </w:drawing>
        </mc:Choice>
        <mc:Fallback>
          <w:pict>
            <v:shape id="文本框 6" o:spid="_x0000_s1026" o:spt="202" type="#_x0000_t202" style="position:absolute;left:0pt;margin-left:472.8pt;margin-top:781.45pt;height:16pt;width:44.05pt;mso-position-horizontal-relative:page;mso-position-vertical-relative:page;z-index:-251643904;mso-width-relative:page;mso-height-relative:page;" filled="f" stroked="f" coordsize="21600,21600" o:gfxdata="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kILfC2wAAAA4BAAAPAAAAAAAAAAEAIAAAACIAAABkcnMvZG93bnJldi54bWxQ&#10;SwECFAAUAAAACACHTuJAnNzCbLsBAAByAwAADgAAAAAAAAABACAAAAAqAQAAZHJzL2Uyb0RvYy54&#10;bWxQSwUGAAAAAAYABgBZAQAAVwUAAAAA&#10;">
              <v:fill on="f" focussize="0,0"/>
              <v:stroke on="f"/>
              <v:imagedata o:title=""/>
              <o:lock v:ext="edit" aspectratio="f"/>
              <v:textbox inset="0mm,0mm,0mm,0mm">
                <w:txbxContent>
                  <w:p w14:paraId="031EF14E">
                    <w:pPr>
                      <w:widowControl w:val="0"/>
                      <w:kinsoku/>
                      <w:autoSpaceDE w:val="0"/>
                      <w:autoSpaceDN w:val="0"/>
                      <w:adjustRightInd/>
                      <w:snapToGrid/>
                      <w:spacing w:before="0" w:after="0" w:line="320" w:lineRule="exact"/>
                      <w:ind w:left="20" w:right="0" w:firstLine="0"/>
                      <w:jc w:val="left"/>
                      <w:textAlignment w:val="auto"/>
                      <w:rPr>
                        <w:rFonts w:ascii="宋体" w:hAnsi="仿宋" w:eastAsia="仿宋" w:cs="仿宋"/>
                        <w:snapToGrid/>
                        <w:kern w:val="0"/>
                        <w:sz w:val="28"/>
                        <w:szCs w:val="22"/>
                        <w:lang w:eastAsia="en-US"/>
                      </w:rPr>
                    </w:pPr>
                    <w:r>
                      <w:rPr>
                        <w:rFonts w:ascii="宋体" w:hAnsi="仿宋" w:eastAsia="仿宋" w:cs="仿宋"/>
                        <w:snapToGrid/>
                        <w:kern w:val="0"/>
                        <w:sz w:val="28"/>
                        <w:szCs w:val="22"/>
                        <w:lang w:eastAsia="en-US"/>
                      </w:rPr>
                      <w:t>-</w:t>
                    </w:r>
                    <w:r>
                      <w:rPr>
                        <w:rFonts w:ascii="仿宋" w:hAnsi="仿宋" w:eastAsia="仿宋" w:cs="仿宋"/>
                        <w:snapToGrid/>
                        <w:kern w:val="0"/>
                        <w:sz w:val="22"/>
                        <w:szCs w:val="22"/>
                        <w:lang w:eastAsia="en-US"/>
                      </w:rPr>
                      <w:fldChar w:fldCharType="begin"/>
                    </w:r>
                    <w:r>
                      <w:rPr>
                        <w:rFonts w:ascii="宋体" w:hAnsi="仿宋" w:eastAsia="仿宋" w:cs="仿宋"/>
                        <w:snapToGrid/>
                        <w:kern w:val="0"/>
                        <w:sz w:val="28"/>
                        <w:szCs w:val="22"/>
                        <w:lang w:eastAsia="en-US"/>
                      </w:rPr>
                      <w:instrText xml:space="preserve"> PAGE </w:instrText>
                    </w:r>
                    <w:r>
                      <w:rPr>
                        <w:rFonts w:ascii="仿宋" w:hAnsi="仿宋" w:eastAsia="仿宋" w:cs="仿宋"/>
                        <w:snapToGrid/>
                        <w:kern w:val="0"/>
                        <w:sz w:val="22"/>
                        <w:szCs w:val="22"/>
                        <w:lang w:eastAsia="en-US"/>
                      </w:rPr>
                      <w:fldChar w:fldCharType="separate"/>
                    </w:r>
                    <w:r>
                      <w:rPr>
                        <w:rFonts w:ascii="仿宋" w:hAnsi="仿宋" w:eastAsia="仿宋" w:cs="仿宋"/>
                        <w:snapToGrid/>
                        <w:kern w:val="0"/>
                        <w:sz w:val="22"/>
                        <w:szCs w:val="22"/>
                        <w:lang w:eastAsia="en-US"/>
                      </w:rPr>
                      <w:t>21</w:t>
                    </w:r>
                    <w:r>
                      <w:rPr>
                        <w:rFonts w:ascii="仿宋" w:hAnsi="仿宋" w:eastAsia="仿宋" w:cs="仿宋"/>
                        <w:snapToGrid/>
                        <w:kern w:val="0"/>
                        <w:sz w:val="22"/>
                        <w:szCs w:val="22"/>
                        <w:lang w:eastAsia="en-US"/>
                      </w:rPr>
                      <w:fldChar w:fldCharType="end"/>
                    </w:r>
                    <w:r>
                      <w:rPr>
                        <w:rFonts w:ascii="宋体" w:hAnsi="仿宋" w:eastAsia="仿宋" w:cs="仿宋"/>
                        <w:snapToGrid/>
                        <w:kern w:val="0"/>
                        <w:sz w:val="28"/>
                        <w:szCs w:val="22"/>
                        <w:lang w:eastAsia="en-US"/>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A240A">
    <w:pPr>
      <w:widowControl w:val="0"/>
      <w:kinsoku/>
      <w:autoSpaceDE w:val="0"/>
      <w:autoSpaceDN w:val="0"/>
      <w:adjustRightInd/>
      <w:snapToGrid/>
      <w:spacing w:before="0" w:after="0" w:line="14" w:lineRule="auto"/>
      <w:ind w:left="0" w:right="0"/>
      <w:jc w:val="left"/>
      <w:textAlignment w:val="auto"/>
      <w:rPr>
        <w:rFonts w:ascii="仿宋" w:hAnsi="仿宋" w:eastAsia="仿宋" w:cs="仿宋"/>
        <w:snapToGrid/>
        <w:kern w:val="2"/>
        <w:sz w:val="20"/>
        <w:szCs w:val="32"/>
        <w:lang w:val="en-US" w:eastAsia="en-US" w:bidi="ar-SA"/>
      </w:rPr>
    </w:pPr>
    <w:r>
      <w:rPr>
        <w:rFonts w:ascii="仿宋" w:hAnsi="仿宋" w:eastAsia="仿宋" w:cs="仿宋"/>
        <w:snapToGrid/>
        <w:kern w:val="2"/>
        <w:sz w:val="32"/>
        <w:szCs w:val="32"/>
        <w:lang w:val="en-US" w:eastAsia="en-US" w:bidi="ar-SA"/>
      </w:rPr>
      <mc:AlternateContent>
        <mc:Choice Requires="wps">
          <w:drawing>
            <wp:anchor distT="0" distB="0" distL="114300" distR="114300" simplePos="0" relativeHeight="251672576" behindDoc="1" locked="0" layoutInCell="1" allowOverlap="1">
              <wp:simplePos x="0" y="0"/>
              <wp:positionH relativeFrom="page">
                <wp:posOffset>1029970</wp:posOffset>
              </wp:positionH>
              <wp:positionV relativeFrom="page">
                <wp:posOffset>9924415</wp:posOffset>
              </wp:positionV>
              <wp:extent cx="558800" cy="203200"/>
              <wp:effectExtent l="0" t="0" r="0" b="0"/>
              <wp:wrapNone/>
              <wp:docPr id="93" name="文本框 5"/>
              <wp:cNvGraphicFramePr/>
              <a:graphic xmlns:a="http://schemas.openxmlformats.org/drawingml/2006/main">
                <a:graphicData uri="http://schemas.microsoft.com/office/word/2010/wordprocessingShape">
                  <wps:wsp>
                    <wps:cNvSpPr txBox="1"/>
                    <wps:spPr>
                      <a:xfrm>
                        <a:off x="0" y="0"/>
                        <a:ext cx="558800" cy="203200"/>
                      </a:xfrm>
                      <a:prstGeom prst="rect">
                        <a:avLst/>
                      </a:prstGeom>
                      <a:noFill/>
                      <a:ln>
                        <a:noFill/>
                      </a:ln>
                    </wps:spPr>
                    <wps:txbx>
                      <w:txbxContent>
                        <w:p w14:paraId="6200858C">
                          <w:pPr>
                            <w:widowControl w:val="0"/>
                            <w:kinsoku/>
                            <w:autoSpaceDE w:val="0"/>
                            <w:autoSpaceDN w:val="0"/>
                            <w:adjustRightInd/>
                            <w:snapToGrid/>
                            <w:spacing w:before="0" w:after="0" w:line="320" w:lineRule="exact"/>
                            <w:ind w:left="20" w:right="0" w:firstLine="0"/>
                            <w:jc w:val="left"/>
                            <w:textAlignment w:val="auto"/>
                            <w:rPr>
                              <w:rFonts w:ascii="宋体" w:hAnsi="仿宋" w:eastAsia="仿宋" w:cs="仿宋"/>
                              <w:snapToGrid/>
                              <w:kern w:val="0"/>
                              <w:sz w:val="28"/>
                              <w:szCs w:val="22"/>
                              <w:lang w:eastAsia="en-US"/>
                            </w:rPr>
                          </w:pPr>
                          <w:r>
                            <w:rPr>
                              <w:rFonts w:ascii="宋体" w:hAnsi="仿宋" w:eastAsia="仿宋" w:cs="仿宋"/>
                              <w:snapToGrid/>
                              <w:kern w:val="0"/>
                              <w:sz w:val="28"/>
                              <w:szCs w:val="22"/>
                              <w:lang w:eastAsia="en-US"/>
                            </w:rPr>
                            <w:t>-</w:t>
                          </w:r>
                          <w:r>
                            <w:rPr>
                              <w:rFonts w:ascii="仿宋" w:hAnsi="仿宋" w:eastAsia="仿宋" w:cs="仿宋"/>
                              <w:snapToGrid/>
                              <w:kern w:val="0"/>
                              <w:sz w:val="22"/>
                              <w:szCs w:val="22"/>
                              <w:lang w:eastAsia="en-US"/>
                            </w:rPr>
                            <w:fldChar w:fldCharType="begin"/>
                          </w:r>
                          <w:r>
                            <w:rPr>
                              <w:rFonts w:ascii="宋体" w:hAnsi="仿宋" w:eastAsia="仿宋" w:cs="仿宋"/>
                              <w:snapToGrid/>
                              <w:kern w:val="0"/>
                              <w:sz w:val="28"/>
                              <w:szCs w:val="22"/>
                              <w:lang w:eastAsia="en-US"/>
                            </w:rPr>
                            <w:instrText xml:space="preserve"> PAGE </w:instrText>
                          </w:r>
                          <w:r>
                            <w:rPr>
                              <w:rFonts w:ascii="仿宋" w:hAnsi="仿宋" w:eastAsia="仿宋" w:cs="仿宋"/>
                              <w:snapToGrid/>
                              <w:kern w:val="0"/>
                              <w:sz w:val="22"/>
                              <w:szCs w:val="22"/>
                              <w:lang w:eastAsia="en-US"/>
                            </w:rPr>
                            <w:fldChar w:fldCharType="separate"/>
                          </w:r>
                          <w:r>
                            <w:rPr>
                              <w:rFonts w:ascii="仿宋" w:hAnsi="仿宋" w:eastAsia="仿宋" w:cs="仿宋"/>
                              <w:snapToGrid/>
                              <w:kern w:val="0"/>
                              <w:sz w:val="22"/>
                              <w:szCs w:val="22"/>
                              <w:lang w:eastAsia="en-US"/>
                            </w:rPr>
                            <w:t>20</w:t>
                          </w:r>
                          <w:r>
                            <w:rPr>
                              <w:rFonts w:ascii="仿宋" w:hAnsi="仿宋" w:eastAsia="仿宋" w:cs="仿宋"/>
                              <w:snapToGrid/>
                              <w:kern w:val="0"/>
                              <w:sz w:val="22"/>
                              <w:szCs w:val="22"/>
                              <w:lang w:eastAsia="en-US"/>
                            </w:rPr>
                            <w:fldChar w:fldCharType="end"/>
                          </w:r>
                          <w:r>
                            <w:rPr>
                              <w:rFonts w:ascii="宋体" w:hAnsi="仿宋" w:eastAsia="仿宋" w:cs="仿宋"/>
                              <w:snapToGrid/>
                              <w:kern w:val="0"/>
                              <w:sz w:val="28"/>
                              <w:szCs w:val="22"/>
                              <w:lang w:eastAsia="en-US"/>
                            </w:rPr>
                            <w:t>-</w:t>
                          </w:r>
                        </w:p>
                      </w:txbxContent>
                    </wps:txbx>
                    <wps:bodyPr lIns="0" tIns="0" rIns="0" bIns="0" upright="1"/>
                  </wps:wsp>
                </a:graphicData>
              </a:graphic>
            </wp:anchor>
          </w:drawing>
        </mc:Choice>
        <mc:Fallback>
          <w:pict>
            <v:shape id="文本框 5" o:spid="_x0000_s1026" o:spt="202" type="#_x0000_t202" style="position:absolute;left:0pt;margin-left:81.1pt;margin-top:781.45pt;height:16pt;width:44pt;mso-position-horizontal-relative:page;mso-position-vertical-relative:page;z-index:-251643904;mso-width-relative:page;mso-height-relative:page;" filled="f" stroked="f" coordsize="21600,21600" o:gfxdata="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Ah7lj2QAAAA0BAAAPAAAAAAAAAAEAIAAAACIAAABkcnMvZG93bnJldi54bWxQSwEC&#10;FAAUAAAACACHTuJArN/xeLoBAAByAwAADgAAAAAAAAABACAAAAAoAQAAZHJzL2Uyb0RvYy54bWxQ&#10;SwUGAAAAAAYABgBZAQAAVAUAAAAA&#10;">
              <v:fill on="f" focussize="0,0"/>
              <v:stroke on="f"/>
              <v:imagedata o:title=""/>
              <o:lock v:ext="edit" aspectratio="f"/>
              <v:textbox inset="0mm,0mm,0mm,0mm">
                <w:txbxContent>
                  <w:p w14:paraId="6200858C">
                    <w:pPr>
                      <w:widowControl w:val="0"/>
                      <w:kinsoku/>
                      <w:autoSpaceDE w:val="0"/>
                      <w:autoSpaceDN w:val="0"/>
                      <w:adjustRightInd/>
                      <w:snapToGrid/>
                      <w:spacing w:before="0" w:after="0" w:line="320" w:lineRule="exact"/>
                      <w:ind w:left="20" w:right="0" w:firstLine="0"/>
                      <w:jc w:val="left"/>
                      <w:textAlignment w:val="auto"/>
                      <w:rPr>
                        <w:rFonts w:ascii="宋体" w:hAnsi="仿宋" w:eastAsia="仿宋" w:cs="仿宋"/>
                        <w:snapToGrid/>
                        <w:kern w:val="0"/>
                        <w:sz w:val="28"/>
                        <w:szCs w:val="22"/>
                        <w:lang w:eastAsia="en-US"/>
                      </w:rPr>
                    </w:pPr>
                    <w:r>
                      <w:rPr>
                        <w:rFonts w:ascii="宋体" w:hAnsi="仿宋" w:eastAsia="仿宋" w:cs="仿宋"/>
                        <w:snapToGrid/>
                        <w:kern w:val="0"/>
                        <w:sz w:val="28"/>
                        <w:szCs w:val="22"/>
                        <w:lang w:eastAsia="en-US"/>
                      </w:rPr>
                      <w:t>-</w:t>
                    </w:r>
                    <w:r>
                      <w:rPr>
                        <w:rFonts w:ascii="仿宋" w:hAnsi="仿宋" w:eastAsia="仿宋" w:cs="仿宋"/>
                        <w:snapToGrid/>
                        <w:kern w:val="0"/>
                        <w:sz w:val="22"/>
                        <w:szCs w:val="22"/>
                        <w:lang w:eastAsia="en-US"/>
                      </w:rPr>
                      <w:fldChar w:fldCharType="begin"/>
                    </w:r>
                    <w:r>
                      <w:rPr>
                        <w:rFonts w:ascii="宋体" w:hAnsi="仿宋" w:eastAsia="仿宋" w:cs="仿宋"/>
                        <w:snapToGrid/>
                        <w:kern w:val="0"/>
                        <w:sz w:val="28"/>
                        <w:szCs w:val="22"/>
                        <w:lang w:eastAsia="en-US"/>
                      </w:rPr>
                      <w:instrText xml:space="preserve"> PAGE </w:instrText>
                    </w:r>
                    <w:r>
                      <w:rPr>
                        <w:rFonts w:ascii="仿宋" w:hAnsi="仿宋" w:eastAsia="仿宋" w:cs="仿宋"/>
                        <w:snapToGrid/>
                        <w:kern w:val="0"/>
                        <w:sz w:val="22"/>
                        <w:szCs w:val="22"/>
                        <w:lang w:eastAsia="en-US"/>
                      </w:rPr>
                      <w:fldChar w:fldCharType="separate"/>
                    </w:r>
                    <w:r>
                      <w:rPr>
                        <w:rFonts w:ascii="仿宋" w:hAnsi="仿宋" w:eastAsia="仿宋" w:cs="仿宋"/>
                        <w:snapToGrid/>
                        <w:kern w:val="0"/>
                        <w:sz w:val="22"/>
                        <w:szCs w:val="22"/>
                        <w:lang w:eastAsia="en-US"/>
                      </w:rPr>
                      <w:t>20</w:t>
                    </w:r>
                    <w:r>
                      <w:rPr>
                        <w:rFonts w:ascii="仿宋" w:hAnsi="仿宋" w:eastAsia="仿宋" w:cs="仿宋"/>
                        <w:snapToGrid/>
                        <w:kern w:val="0"/>
                        <w:sz w:val="22"/>
                        <w:szCs w:val="22"/>
                        <w:lang w:eastAsia="en-US"/>
                      </w:rPr>
                      <w:fldChar w:fldCharType="end"/>
                    </w:r>
                    <w:r>
                      <w:rPr>
                        <w:rFonts w:ascii="宋体" w:hAnsi="仿宋" w:eastAsia="仿宋" w:cs="仿宋"/>
                        <w:snapToGrid/>
                        <w:kern w:val="0"/>
                        <w:sz w:val="28"/>
                        <w:szCs w:val="22"/>
                        <w:lang w:eastAsia="en-US"/>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AC8EF"/>
    <w:multiLevelType w:val="multilevel"/>
    <w:tmpl w:val="9C8AC8EF"/>
    <w:lvl w:ilvl="0" w:tentative="0">
      <w:start w:val="3"/>
      <w:numFmt w:val="decimal"/>
      <w:lvlText w:val="%1"/>
      <w:lvlJc w:val="left"/>
      <w:pPr>
        <w:ind w:left="1822" w:hanging="640"/>
        <w:jc w:val="left"/>
      </w:pPr>
      <w:rPr>
        <w:rFonts w:hint="default"/>
      </w:rPr>
    </w:lvl>
    <w:lvl w:ilvl="1" w:tentative="0">
      <w:start w:val="1"/>
      <w:numFmt w:val="decimal"/>
      <w:lvlText w:val="%1.%2"/>
      <w:lvlJc w:val="left"/>
      <w:pPr>
        <w:ind w:left="762" w:hanging="640"/>
        <w:jc w:val="left"/>
      </w:pPr>
      <w:rPr>
        <w:rFonts w:hint="default" w:ascii="仿宋" w:hAnsi="仿宋" w:eastAsia="仿宋" w:cs="仿宋"/>
        <w:spacing w:val="-1"/>
        <w:w w:val="100"/>
        <w:sz w:val="32"/>
        <w:szCs w:val="32"/>
      </w:rPr>
    </w:lvl>
    <w:lvl w:ilvl="2" w:tentative="0">
      <w:start w:val="0"/>
      <w:numFmt w:val="bullet"/>
      <w:lvlText w:val="•"/>
      <w:lvlJc w:val="left"/>
      <w:pPr>
        <w:ind w:left="2771" w:hanging="640"/>
      </w:pPr>
      <w:rPr>
        <w:rFonts w:hint="default"/>
      </w:rPr>
    </w:lvl>
    <w:lvl w:ilvl="3" w:tentative="0">
      <w:start w:val="0"/>
      <w:numFmt w:val="bullet"/>
      <w:lvlText w:val="•"/>
      <w:lvlJc w:val="left"/>
      <w:pPr>
        <w:ind w:left="3723" w:hanging="640"/>
      </w:pPr>
      <w:rPr>
        <w:rFonts w:hint="default"/>
      </w:rPr>
    </w:lvl>
    <w:lvl w:ilvl="4" w:tentative="0">
      <w:start w:val="0"/>
      <w:numFmt w:val="bullet"/>
      <w:lvlText w:val="•"/>
      <w:lvlJc w:val="left"/>
      <w:pPr>
        <w:ind w:left="4674" w:hanging="640"/>
      </w:pPr>
      <w:rPr>
        <w:rFonts w:hint="default"/>
      </w:rPr>
    </w:lvl>
    <w:lvl w:ilvl="5" w:tentative="0">
      <w:start w:val="0"/>
      <w:numFmt w:val="bullet"/>
      <w:lvlText w:val="•"/>
      <w:lvlJc w:val="left"/>
      <w:pPr>
        <w:ind w:left="5626" w:hanging="640"/>
      </w:pPr>
      <w:rPr>
        <w:rFonts w:hint="default"/>
      </w:rPr>
    </w:lvl>
    <w:lvl w:ilvl="6" w:tentative="0">
      <w:start w:val="0"/>
      <w:numFmt w:val="bullet"/>
      <w:lvlText w:val="•"/>
      <w:lvlJc w:val="left"/>
      <w:pPr>
        <w:ind w:left="6578" w:hanging="640"/>
      </w:pPr>
      <w:rPr>
        <w:rFonts w:hint="default"/>
      </w:rPr>
    </w:lvl>
    <w:lvl w:ilvl="7" w:tentative="0">
      <w:start w:val="0"/>
      <w:numFmt w:val="bullet"/>
      <w:lvlText w:val="•"/>
      <w:lvlJc w:val="left"/>
      <w:pPr>
        <w:ind w:left="7529" w:hanging="640"/>
      </w:pPr>
      <w:rPr>
        <w:rFonts w:hint="default"/>
      </w:rPr>
    </w:lvl>
    <w:lvl w:ilvl="8" w:tentative="0">
      <w:start w:val="0"/>
      <w:numFmt w:val="bullet"/>
      <w:lvlText w:val="•"/>
      <w:lvlJc w:val="left"/>
      <w:pPr>
        <w:ind w:left="8481" w:hanging="640"/>
      </w:pPr>
      <w:rPr>
        <w:rFonts w:hint="default"/>
      </w:rPr>
    </w:lvl>
  </w:abstractNum>
  <w:abstractNum w:abstractNumId="1">
    <w:nsid w:val="D7F9FE59"/>
    <w:multiLevelType w:val="multilevel"/>
    <w:tmpl w:val="D7F9FE59"/>
    <w:lvl w:ilvl="0" w:tentative="0">
      <w:start w:val="2"/>
      <w:numFmt w:val="decimal"/>
      <w:lvlText w:val="%1"/>
      <w:lvlJc w:val="left"/>
      <w:pPr>
        <w:ind w:left="1823" w:hanging="641"/>
        <w:jc w:val="left"/>
      </w:pPr>
      <w:rPr>
        <w:rFonts w:hint="default"/>
      </w:rPr>
    </w:lvl>
    <w:lvl w:ilvl="1" w:tentative="0">
      <w:start w:val="1"/>
      <w:numFmt w:val="decimal"/>
      <w:lvlText w:val="%1.%2"/>
      <w:lvlJc w:val="left"/>
      <w:pPr>
        <w:ind w:left="762" w:hanging="641"/>
        <w:jc w:val="left"/>
      </w:pPr>
      <w:rPr>
        <w:rFonts w:hint="default" w:ascii="仿宋" w:hAnsi="仿宋" w:eastAsia="仿宋" w:cs="仿宋"/>
        <w:spacing w:val="-2"/>
        <w:w w:val="100"/>
        <w:sz w:val="32"/>
        <w:szCs w:val="32"/>
      </w:rPr>
    </w:lvl>
    <w:lvl w:ilvl="2" w:tentative="0">
      <w:start w:val="0"/>
      <w:numFmt w:val="bullet"/>
      <w:lvlText w:val="•"/>
      <w:lvlJc w:val="left"/>
      <w:pPr>
        <w:ind w:left="2771" w:hanging="641"/>
      </w:pPr>
      <w:rPr>
        <w:rFonts w:hint="default"/>
      </w:rPr>
    </w:lvl>
    <w:lvl w:ilvl="3" w:tentative="0">
      <w:start w:val="0"/>
      <w:numFmt w:val="bullet"/>
      <w:lvlText w:val="•"/>
      <w:lvlJc w:val="left"/>
      <w:pPr>
        <w:ind w:left="3723" w:hanging="641"/>
      </w:pPr>
      <w:rPr>
        <w:rFonts w:hint="default"/>
      </w:rPr>
    </w:lvl>
    <w:lvl w:ilvl="4" w:tentative="0">
      <w:start w:val="0"/>
      <w:numFmt w:val="bullet"/>
      <w:lvlText w:val="•"/>
      <w:lvlJc w:val="left"/>
      <w:pPr>
        <w:ind w:left="4674" w:hanging="641"/>
      </w:pPr>
      <w:rPr>
        <w:rFonts w:hint="default"/>
      </w:rPr>
    </w:lvl>
    <w:lvl w:ilvl="5" w:tentative="0">
      <w:start w:val="0"/>
      <w:numFmt w:val="bullet"/>
      <w:lvlText w:val="•"/>
      <w:lvlJc w:val="left"/>
      <w:pPr>
        <w:ind w:left="5626" w:hanging="641"/>
      </w:pPr>
      <w:rPr>
        <w:rFonts w:hint="default"/>
      </w:rPr>
    </w:lvl>
    <w:lvl w:ilvl="6" w:tentative="0">
      <w:start w:val="0"/>
      <w:numFmt w:val="bullet"/>
      <w:lvlText w:val="•"/>
      <w:lvlJc w:val="left"/>
      <w:pPr>
        <w:ind w:left="6578" w:hanging="641"/>
      </w:pPr>
      <w:rPr>
        <w:rFonts w:hint="default"/>
      </w:rPr>
    </w:lvl>
    <w:lvl w:ilvl="7" w:tentative="0">
      <w:start w:val="0"/>
      <w:numFmt w:val="bullet"/>
      <w:lvlText w:val="•"/>
      <w:lvlJc w:val="left"/>
      <w:pPr>
        <w:ind w:left="7529" w:hanging="641"/>
      </w:pPr>
      <w:rPr>
        <w:rFonts w:hint="default"/>
      </w:rPr>
    </w:lvl>
    <w:lvl w:ilvl="8" w:tentative="0">
      <w:start w:val="0"/>
      <w:numFmt w:val="bullet"/>
      <w:lvlText w:val="•"/>
      <w:lvlJc w:val="left"/>
      <w:pPr>
        <w:ind w:left="8481" w:hanging="641"/>
      </w:pPr>
      <w:rPr>
        <w:rFonts w:hint="default"/>
      </w:rPr>
    </w:lvl>
  </w:abstractNum>
  <w:abstractNum w:abstractNumId="2">
    <w:nsid w:val="DCBA6B53"/>
    <w:multiLevelType w:val="multilevel"/>
    <w:tmpl w:val="DCBA6B53"/>
    <w:lvl w:ilvl="0" w:tentative="0">
      <w:start w:val="1"/>
      <w:numFmt w:val="decimal"/>
      <w:lvlText w:val="%1"/>
      <w:lvlJc w:val="left"/>
      <w:pPr>
        <w:ind w:left="1823" w:hanging="641"/>
        <w:jc w:val="left"/>
      </w:pPr>
      <w:rPr>
        <w:rFonts w:hint="default"/>
      </w:rPr>
    </w:lvl>
    <w:lvl w:ilvl="1" w:tentative="0">
      <w:start w:val="1"/>
      <w:numFmt w:val="decimal"/>
      <w:lvlText w:val="%1.%2"/>
      <w:lvlJc w:val="left"/>
      <w:pPr>
        <w:ind w:left="1823" w:hanging="641"/>
        <w:jc w:val="left"/>
      </w:pPr>
      <w:rPr>
        <w:rFonts w:hint="default" w:ascii="仿宋" w:hAnsi="仿宋" w:eastAsia="仿宋" w:cs="仿宋"/>
        <w:spacing w:val="-2"/>
        <w:w w:val="100"/>
        <w:sz w:val="32"/>
        <w:szCs w:val="32"/>
      </w:rPr>
    </w:lvl>
    <w:lvl w:ilvl="2" w:tentative="0">
      <w:start w:val="0"/>
      <w:numFmt w:val="bullet"/>
      <w:lvlText w:val="•"/>
      <w:lvlJc w:val="left"/>
      <w:pPr>
        <w:ind w:left="3532" w:hanging="641"/>
      </w:pPr>
      <w:rPr>
        <w:rFonts w:hint="default"/>
      </w:rPr>
    </w:lvl>
    <w:lvl w:ilvl="3" w:tentative="0">
      <w:start w:val="0"/>
      <w:numFmt w:val="bullet"/>
      <w:lvlText w:val="•"/>
      <w:lvlJc w:val="left"/>
      <w:pPr>
        <w:ind w:left="4389" w:hanging="641"/>
      </w:pPr>
      <w:rPr>
        <w:rFonts w:hint="default"/>
      </w:rPr>
    </w:lvl>
    <w:lvl w:ilvl="4" w:tentative="0">
      <w:start w:val="0"/>
      <w:numFmt w:val="bullet"/>
      <w:lvlText w:val="•"/>
      <w:lvlJc w:val="left"/>
      <w:pPr>
        <w:ind w:left="5245" w:hanging="641"/>
      </w:pPr>
      <w:rPr>
        <w:rFonts w:hint="default"/>
      </w:rPr>
    </w:lvl>
    <w:lvl w:ilvl="5" w:tentative="0">
      <w:start w:val="0"/>
      <w:numFmt w:val="bullet"/>
      <w:lvlText w:val="•"/>
      <w:lvlJc w:val="left"/>
      <w:pPr>
        <w:ind w:left="6102" w:hanging="641"/>
      </w:pPr>
      <w:rPr>
        <w:rFonts w:hint="default"/>
      </w:rPr>
    </w:lvl>
    <w:lvl w:ilvl="6" w:tentative="0">
      <w:start w:val="0"/>
      <w:numFmt w:val="bullet"/>
      <w:lvlText w:val="•"/>
      <w:lvlJc w:val="left"/>
      <w:pPr>
        <w:ind w:left="6958" w:hanging="641"/>
      </w:pPr>
      <w:rPr>
        <w:rFonts w:hint="default"/>
      </w:rPr>
    </w:lvl>
    <w:lvl w:ilvl="7" w:tentative="0">
      <w:start w:val="0"/>
      <w:numFmt w:val="bullet"/>
      <w:lvlText w:val="•"/>
      <w:lvlJc w:val="left"/>
      <w:pPr>
        <w:ind w:left="7815" w:hanging="641"/>
      </w:pPr>
      <w:rPr>
        <w:rFonts w:hint="default"/>
      </w:rPr>
    </w:lvl>
    <w:lvl w:ilvl="8" w:tentative="0">
      <w:start w:val="0"/>
      <w:numFmt w:val="bullet"/>
      <w:lvlText w:val="•"/>
      <w:lvlJc w:val="left"/>
      <w:pPr>
        <w:ind w:left="8671" w:hanging="641"/>
      </w:pPr>
      <w:rPr>
        <w:rFonts w:hint="default"/>
      </w:rPr>
    </w:lvl>
  </w:abstractNum>
  <w:abstractNum w:abstractNumId="3">
    <w:nsid w:val="0E640482"/>
    <w:multiLevelType w:val="multilevel"/>
    <w:tmpl w:val="0E640482"/>
    <w:lvl w:ilvl="0" w:tentative="0">
      <w:start w:val="8"/>
      <w:numFmt w:val="decimal"/>
      <w:lvlText w:val="%1"/>
      <w:lvlJc w:val="left"/>
      <w:pPr>
        <w:ind w:left="1823" w:hanging="641"/>
        <w:jc w:val="left"/>
      </w:pPr>
      <w:rPr>
        <w:rFonts w:hint="default"/>
      </w:rPr>
    </w:lvl>
    <w:lvl w:ilvl="1" w:tentative="0">
      <w:start w:val="1"/>
      <w:numFmt w:val="decimal"/>
      <w:lvlText w:val="%1.%2"/>
      <w:lvlJc w:val="left"/>
      <w:pPr>
        <w:ind w:left="762" w:hanging="641"/>
        <w:jc w:val="left"/>
      </w:pPr>
      <w:rPr>
        <w:rFonts w:hint="default" w:ascii="仿宋" w:hAnsi="仿宋" w:eastAsia="仿宋" w:cs="仿宋"/>
        <w:spacing w:val="-2"/>
        <w:w w:val="100"/>
        <w:sz w:val="32"/>
        <w:szCs w:val="32"/>
      </w:rPr>
    </w:lvl>
    <w:lvl w:ilvl="2" w:tentative="0">
      <w:start w:val="0"/>
      <w:numFmt w:val="bullet"/>
      <w:lvlText w:val="•"/>
      <w:lvlJc w:val="left"/>
      <w:pPr>
        <w:ind w:left="2771" w:hanging="641"/>
      </w:pPr>
      <w:rPr>
        <w:rFonts w:hint="default"/>
      </w:rPr>
    </w:lvl>
    <w:lvl w:ilvl="3" w:tentative="0">
      <w:start w:val="0"/>
      <w:numFmt w:val="bullet"/>
      <w:lvlText w:val="•"/>
      <w:lvlJc w:val="left"/>
      <w:pPr>
        <w:ind w:left="3723" w:hanging="641"/>
      </w:pPr>
      <w:rPr>
        <w:rFonts w:hint="default"/>
      </w:rPr>
    </w:lvl>
    <w:lvl w:ilvl="4" w:tentative="0">
      <w:start w:val="0"/>
      <w:numFmt w:val="bullet"/>
      <w:lvlText w:val="•"/>
      <w:lvlJc w:val="left"/>
      <w:pPr>
        <w:ind w:left="4674" w:hanging="641"/>
      </w:pPr>
      <w:rPr>
        <w:rFonts w:hint="default"/>
      </w:rPr>
    </w:lvl>
    <w:lvl w:ilvl="5" w:tentative="0">
      <w:start w:val="0"/>
      <w:numFmt w:val="bullet"/>
      <w:lvlText w:val="•"/>
      <w:lvlJc w:val="left"/>
      <w:pPr>
        <w:ind w:left="5626" w:hanging="641"/>
      </w:pPr>
      <w:rPr>
        <w:rFonts w:hint="default"/>
      </w:rPr>
    </w:lvl>
    <w:lvl w:ilvl="6" w:tentative="0">
      <w:start w:val="0"/>
      <w:numFmt w:val="bullet"/>
      <w:lvlText w:val="•"/>
      <w:lvlJc w:val="left"/>
      <w:pPr>
        <w:ind w:left="6578" w:hanging="641"/>
      </w:pPr>
      <w:rPr>
        <w:rFonts w:hint="default"/>
      </w:rPr>
    </w:lvl>
    <w:lvl w:ilvl="7" w:tentative="0">
      <w:start w:val="0"/>
      <w:numFmt w:val="bullet"/>
      <w:lvlText w:val="•"/>
      <w:lvlJc w:val="left"/>
      <w:pPr>
        <w:ind w:left="7529" w:hanging="641"/>
      </w:pPr>
      <w:rPr>
        <w:rFonts w:hint="default"/>
      </w:rPr>
    </w:lvl>
    <w:lvl w:ilvl="8" w:tentative="0">
      <w:start w:val="0"/>
      <w:numFmt w:val="bullet"/>
      <w:lvlText w:val="•"/>
      <w:lvlJc w:val="left"/>
      <w:pPr>
        <w:ind w:left="8481" w:hanging="641"/>
      </w:pPr>
      <w:rPr>
        <w:rFonts w:hint="default"/>
      </w:rPr>
    </w:lvl>
  </w:abstractNum>
  <w:abstractNum w:abstractNumId="4">
    <w:nsid w:val="46A08BB8"/>
    <w:multiLevelType w:val="multilevel"/>
    <w:tmpl w:val="46A08BB8"/>
    <w:lvl w:ilvl="0" w:tentative="0">
      <w:start w:val="9"/>
      <w:numFmt w:val="decimal"/>
      <w:lvlText w:val="%1"/>
      <w:lvlJc w:val="left"/>
      <w:pPr>
        <w:ind w:left="1823" w:hanging="641"/>
        <w:jc w:val="left"/>
      </w:pPr>
      <w:rPr>
        <w:rFonts w:hint="default"/>
      </w:rPr>
    </w:lvl>
    <w:lvl w:ilvl="1" w:tentative="0">
      <w:start w:val="1"/>
      <w:numFmt w:val="decimal"/>
      <w:lvlText w:val="%1.%2"/>
      <w:lvlJc w:val="left"/>
      <w:pPr>
        <w:ind w:left="762" w:hanging="641"/>
        <w:jc w:val="left"/>
      </w:pPr>
      <w:rPr>
        <w:rFonts w:hint="default" w:ascii="仿宋" w:hAnsi="仿宋" w:eastAsia="仿宋" w:cs="仿宋"/>
        <w:spacing w:val="-2"/>
        <w:w w:val="100"/>
        <w:sz w:val="32"/>
        <w:szCs w:val="32"/>
      </w:rPr>
    </w:lvl>
    <w:lvl w:ilvl="2" w:tentative="0">
      <w:start w:val="0"/>
      <w:numFmt w:val="bullet"/>
      <w:lvlText w:val="•"/>
      <w:lvlJc w:val="left"/>
      <w:pPr>
        <w:ind w:left="2771" w:hanging="641"/>
      </w:pPr>
      <w:rPr>
        <w:rFonts w:hint="default"/>
      </w:rPr>
    </w:lvl>
    <w:lvl w:ilvl="3" w:tentative="0">
      <w:start w:val="0"/>
      <w:numFmt w:val="bullet"/>
      <w:lvlText w:val="•"/>
      <w:lvlJc w:val="left"/>
      <w:pPr>
        <w:ind w:left="3723" w:hanging="641"/>
      </w:pPr>
      <w:rPr>
        <w:rFonts w:hint="default"/>
      </w:rPr>
    </w:lvl>
    <w:lvl w:ilvl="4" w:tentative="0">
      <w:start w:val="0"/>
      <w:numFmt w:val="bullet"/>
      <w:lvlText w:val="•"/>
      <w:lvlJc w:val="left"/>
      <w:pPr>
        <w:ind w:left="4674" w:hanging="641"/>
      </w:pPr>
      <w:rPr>
        <w:rFonts w:hint="default"/>
      </w:rPr>
    </w:lvl>
    <w:lvl w:ilvl="5" w:tentative="0">
      <w:start w:val="0"/>
      <w:numFmt w:val="bullet"/>
      <w:lvlText w:val="•"/>
      <w:lvlJc w:val="left"/>
      <w:pPr>
        <w:ind w:left="5626" w:hanging="641"/>
      </w:pPr>
      <w:rPr>
        <w:rFonts w:hint="default"/>
      </w:rPr>
    </w:lvl>
    <w:lvl w:ilvl="6" w:tentative="0">
      <w:start w:val="0"/>
      <w:numFmt w:val="bullet"/>
      <w:lvlText w:val="•"/>
      <w:lvlJc w:val="left"/>
      <w:pPr>
        <w:ind w:left="6578" w:hanging="641"/>
      </w:pPr>
      <w:rPr>
        <w:rFonts w:hint="default"/>
      </w:rPr>
    </w:lvl>
    <w:lvl w:ilvl="7" w:tentative="0">
      <w:start w:val="0"/>
      <w:numFmt w:val="bullet"/>
      <w:lvlText w:val="•"/>
      <w:lvlJc w:val="left"/>
      <w:pPr>
        <w:ind w:left="7529" w:hanging="641"/>
      </w:pPr>
      <w:rPr>
        <w:rFonts w:hint="default"/>
      </w:rPr>
    </w:lvl>
    <w:lvl w:ilvl="8" w:tentative="0">
      <w:start w:val="0"/>
      <w:numFmt w:val="bullet"/>
      <w:lvlText w:val="•"/>
      <w:lvlJc w:val="left"/>
      <w:pPr>
        <w:ind w:left="8481" w:hanging="641"/>
      </w:pPr>
      <w:rPr>
        <w:rFonts w:hint="default"/>
      </w:rPr>
    </w:lvl>
  </w:abstractNum>
  <w:abstractNum w:abstractNumId="5">
    <w:nsid w:val="4C1BAE26"/>
    <w:multiLevelType w:val="multilevel"/>
    <w:tmpl w:val="4C1BAE26"/>
    <w:lvl w:ilvl="0" w:tentative="0">
      <w:start w:val="4"/>
      <w:numFmt w:val="decimal"/>
      <w:lvlText w:val="%1"/>
      <w:lvlJc w:val="left"/>
      <w:pPr>
        <w:ind w:left="1823" w:hanging="642"/>
        <w:jc w:val="left"/>
      </w:pPr>
      <w:rPr>
        <w:rFonts w:hint="default"/>
      </w:rPr>
    </w:lvl>
    <w:lvl w:ilvl="1" w:tentative="0">
      <w:start w:val="1"/>
      <w:numFmt w:val="decimal"/>
      <w:lvlText w:val="%1.%2"/>
      <w:lvlJc w:val="left"/>
      <w:pPr>
        <w:ind w:left="762" w:hanging="642"/>
        <w:jc w:val="left"/>
      </w:pPr>
      <w:rPr>
        <w:rFonts w:hint="default" w:ascii="仿宋" w:hAnsi="仿宋" w:eastAsia="仿宋" w:cs="仿宋"/>
        <w:spacing w:val="-2"/>
        <w:w w:val="100"/>
        <w:sz w:val="32"/>
        <w:szCs w:val="32"/>
      </w:rPr>
    </w:lvl>
    <w:lvl w:ilvl="2" w:tentative="0">
      <w:start w:val="0"/>
      <w:numFmt w:val="bullet"/>
      <w:lvlText w:val="•"/>
      <w:lvlJc w:val="left"/>
      <w:pPr>
        <w:ind w:left="2771" w:hanging="642"/>
      </w:pPr>
      <w:rPr>
        <w:rFonts w:hint="default"/>
      </w:rPr>
    </w:lvl>
    <w:lvl w:ilvl="3" w:tentative="0">
      <w:start w:val="0"/>
      <w:numFmt w:val="bullet"/>
      <w:lvlText w:val="•"/>
      <w:lvlJc w:val="left"/>
      <w:pPr>
        <w:ind w:left="3723" w:hanging="642"/>
      </w:pPr>
      <w:rPr>
        <w:rFonts w:hint="default"/>
      </w:rPr>
    </w:lvl>
    <w:lvl w:ilvl="4" w:tentative="0">
      <w:start w:val="0"/>
      <w:numFmt w:val="bullet"/>
      <w:lvlText w:val="•"/>
      <w:lvlJc w:val="left"/>
      <w:pPr>
        <w:ind w:left="4674" w:hanging="642"/>
      </w:pPr>
      <w:rPr>
        <w:rFonts w:hint="default"/>
      </w:rPr>
    </w:lvl>
    <w:lvl w:ilvl="5" w:tentative="0">
      <w:start w:val="0"/>
      <w:numFmt w:val="bullet"/>
      <w:lvlText w:val="•"/>
      <w:lvlJc w:val="left"/>
      <w:pPr>
        <w:ind w:left="5626" w:hanging="642"/>
      </w:pPr>
      <w:rPr>
        <w:rFonts w:hint="default"/>
      </w:rPr>
    </w:lvl>
    <w:lvl w:ilvl="6" w:tentative="0">
      <w:start w:val="0"/>
      <w:numFmt w:val="bullet"/>
      <w:lvlText w:val="•"/>
      <w:lvlJc w:val="left"/>
      <w:pPr>
        <w:ind w:left="6578" w:hanging="642"/>
      </w:pPr>
      <w:rPr>
        <w:rFonts w:hint="default"/>
      </w:rPr>
    </w:lvl>
    <w:lvl w:ilvl="7" w:tentative="0">
      <w:start w:val="0"/>
      <w:numFmt w:val="bullet"/>
      <w:lvlText w:val="•"/>
      <w:lvlJc w:val="left"/>
      <w:pPr>
        <w:ind w:left="7529" w:hanging="642"/>
      </w:pPr>
      <w:rPr>
        <w:rFonts w:hint="default"/>
      </w:rPr>
    </w:lvl>
    <w:lvl w:ilvl="8" w:tentative="0">
      <w:start w:val="0"/>
      <w:numFmt w:val="bullet"/>
      <w:lvlText w:val="•"/>
      <w:lvlJc w:val="left"/>
      <w:pPr>
        <w:ind w:left="8481" w:hanging="642"/>
      </w:pPr>
      <w:rPr>
        <w:rFonts w:hint="default"/>
      </w:rPr>
    </w:lvl>
  </w:abstractNum>
  <w:abstractNum w:abstractNumId="6">
    <w:nsid w:val="60382F6E"/>
    <w:multiLevelType w:val="multilevel"/>
    <w:tmpl w:val="60382F6E"/>
    <w:lvl w:ilvl="0" w:tentative="0">
      <w:start w:val="5"/>
      <w:numFmt w:val="decimal"/>
      <w:lvlText w:val="%1"/>
      <w:lvlJc w:val="left"/>
      <w:pPr>
        <w:ind w:left="1822" w:hanging="640"/>
        <w:jc w:val="left"/>
      </w:pPr>
      <w:rPr>
        <w:rFonts w:hint="default"/>
      </w:rPr>
    </w:lvl>
    <w:lvl w:ilvl="1" w:tentative="0">
      <w:start w:val="1"/>
      <w:numFmt w:val="decimal"/>
      <w:lvlText w:val="%1.%2"/>
      <w:lvlJc w:val="left"/>
      <w:pPr>
        <w:ind w:left="762" w:hanging="640"/>
        <w:jc w:val="left"/>
      </w:pPr>
      <w:rPr>
        <w:rFonts w:hint="default" w:ascii="仿宋" w:hAnsi="仿宋" w:eastAsia="仿宋" w:cs="仿宋"/>
        <w:spacing w:val="-1"/>
        <w:w w:val="100"/>
        <w:sz w:val="32"/>
        <w:szCs w:val="32"/>
      </w:rPr>
    </w:lvl>
    <w:lvl w:ilvl="2" w:tentative="0">
      <w:start w:val="0"/>
      <w:numFmt w:val="bullet"/>
      <w:lvlText w:val="•"/>
      <w:lvlJc w:val="left"/>
      <w:pPr>
        <w:ind w:left="2771" w:hanging="640"/>
      </w:pPr>
      <w:rPr>
        <w:rFonts w:hint="default"/>
      </w:rPr>
    </w:lvl>
    <w:lvl w:ilvl="3" w:tentative="0">
      <w:start w:val="0"/>
      <w:numFmt w:val="bullet"/>
      <w:lvlText w:val="•"/>
      <w:lvlJc w:val="left"/>
      <w:pPr>
        <w:ind w:left="3723" w:hanging="640"/>
      </w:pPr>
      <w:rPr>
        <w:rFonts w:hint="default"/>
      </w:rPr>
    </w:lvl>
    <w:lvl w:ilvl="4" w:tentative="0">
      <w:start w:val="0"/>
      <w:numFmt w:val="bullet"/>
      <w:lvlText w:val="•"/>
      <w:lvlJc w:val="left"/>
      <w:pPr>
        <w:ind w:left="4674" w:hanging="640"/>
      </w:pPr>
      <w:rPr>
        <w:rFonts w:hint="default"/>
      </w:rPr>
    </w:lvl>
    <w:lvl w:ilvl="5" w:tentative="0">
      <w:start w:val="0"/>
      <w:numFmt w:val="bullet"/>
      <w:lvlText w:val="•"/>
      <w:lvlJc w:val="left"/>
      <w:pPr>
        <w:ind w:left="5626" w:hanging="640"/>
      </w:pPr>
      <w:rPr>
        <w:rFonts w:hint="default"/>
      </w:rPr>
    </w:lvl>
    <w:lvl w:ilvl="6" w:tentative="0">
      <w:start w:val="0"/>
      <w:numFmt w:val="bullet"/>
      <w:lvlText w:val="•"/>
      <w:lvlJc w:val="left"/>
      <w:pPr>
        <w:ind w:left="6578" w:hanging="640"/>
      </w:pPr>
      <w:rPr>
        <w:rFonts w:hint="default"/>
      </w:rPr>
    </w:lvl>
    <w:lvl w:ilvl="7" w:tentative="0">
      <w:start w:val="0"/>
      <w:numFmt w:val="bullet"/>
      <w:lvlText w:val="•"/>
      <w:lvlJc w:val="left"/>
      <w:pPr>
        <w:ind w:left="7529" w:hanging="640"/>
      </w:pPr>
      <w:rPr>
        <w:rFonts w:hint="default"/>
      </w:rPr>
    </w:lvl>
    <w:lvl w:ilvl="8" w:tentative="0">
      <w:start w:val="0"/>
      <w:numFmt w:val="bullet"/>
      <w:lvlText w:val="•"/>
      <w:lvlJc w:val="left"/>
      <w:pPr>
        <w:ind w:left="8481" w:hanging="640"/>
      </w:pPr>
      <w:rPr>
        <w:rFonts w:hint="default"/>
      </w:r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6A21CB"/>
    <w:rsid w:val="00681DA6"/>
    <w:rsid w:val="0099188B"/>
    <w:rsid w:val="015A60C5"/>
    <w:rsid w:val="018A7679"/>
    <w:rsid w:val="03C94F45"/>
    <w:rsid w:val="0516142A"/>
    <w:rsid w:val="05EC26B0"/>
    <w:rsid w:val="06F55595"/>
    <w:rsid w:val="07451EDA"/>
    <w:rsid w:val="0898078B"/>
    <w:rsid w:val="08D25907"/>
    <w:rsid w:val="09161874"/>
    <w:rsid w:val="0948768C"/>
    <w:rsid w:val="0A6842D0"/>
    <w:rsid w:val="0B5E59FA"/>
    <w:rsid w:val="0B9F2B5E"/>
    <w:rsid w:val="0CCE1990"/>
    <w:rsid w:val="0D375F2B"/>
    <w:rsid w:val="0E981627"/>
    <w:rsid w:val="0F672951"/>
    <w:rsid w:val="0FA90966"/>
    <w:rsid w:val="100D23BD"/>
    <w:rsid w:val="112F3714"/>
    <w:rsid w:val="120B6CBB"/>
    <w:rsid w:val="136F4ADE"/>
    <w:rsid w:val="148844B2"/>
    <w:rsid w:val="14E52E35"/>
    <w:rsid w:val="154F0566"/>
    <w:rsid w:val="158E67C0"/>
    <w:rsid w:val="164B51D1"/>
    <w:rsid w:val="184757FF"/>
    <w:rsid w:val="1C45598E"/>
    <w:rsid w:val="1C972B53"/>
    <w:rsid w:val="1E3B4781"/>
    <w:rsid w:val="1E7F333A"/>
    <w:rsid w:val="23061C85"/>
    <w:rsid w:val="245512C1"/>
    <w:rsid w:val="249D33FA"/>
    <w:rsid w:val="253B4663"/>
    <w:rsid w:val="254774AC"/>
    <w:rsid w:val="25D32FAF"/>
    <w:rsid w:val="26741DCB"/>
    <w:rsid w:val="283E7CA8"/>
    <w:rsid w:val="28463A4A"/>
    <w:rsid w:val="28597B11"/>
    <w:rsid w:val="29715DCC"/>
    <w:rsid w:val="29CE0F19"/>
    <w:rsid w:val="2B3A14A6"/>
    <w:rsid w:val="2C40133B"/>
    <w:rsid w:val="2D2E1141"/>
    <w:rsid w:val="2DB6565E"/>
    <w:rsid w:val="2E5B4B49"/>
    <w:rsid w:val="30A457B2"/>
    <w:rsid w:val="30A9287C"/>
    <w:rsid w:val="31CA4151"/>
    <w:rsid w:val="325D6EAE"/>
    <w:rsid w:val="32935ADE"/>
    <w:rsid w:val="33BC72B7"/>
    <w:rsid w:val="34C900C6"/>
    <w:rsid w:val="34CF5F34"/>
    <w:rsid w:val="35F745D6"/>
    <w:rsid w:val="361C5DEB"/>
    <w:rsid w:val="373D2A09"/>
    <w:rsid w:val="37677F48"/>
    <w:rsid w:val="386A21CB"/>
    <w:rsid w:val="39FC5BB1"/>
    <w:rsid w:val="3A5A3AC3"/>
    <w:rsid w:val="3AD26B0E"/>
    <w:rsid w:val="3B4F27BE"/>
    <w:rsid w:val="3EA56531"/>
    <w:rsid w:val="405B02E6"/>
    <w:rsid w:val="4248353E"/>
    <w:rsid w:val="42E36438"/>
    <w:rsid w:val="436166E6"/>
    <w:rsid w:val="43DD2731"/>
    <w:rsid w:val="45134002"/>
    <w:rsid w:val="465869CB"/>
    <w:rsid w:val="46CA5515"/>
    <w:rsid w:val="477517FF"/>
    <w:rsid w:val="47DD7AD0"/>
    <w:rsid w:val="48074B4D"/>
    <w:rsid w:val="48EC7933"/>
    <w:rsid w:val="492334DC"/>
    <w:rsid w:val="4A001853"/>
    <w:rsid w:val="4B15132F"/>
    <w:rsid w:val="4B2368B7"/>
    <w:rsid w:val="4BC44B03"/>
    <w:rsid w:val="4C6F4A6E"/>
    <w:rsid w:val="4EA934A5"/>
    <w:rsid w:val="4F6C34E7"/>
    <w:rsid w:val="50F10148"/>
    <w:rsid w:val="55254864"/>
    <w:rsid w:val="55844974"/>
    <w:rsid w:val="567E79D1"/>
    <w:rsid w:val="57D85BBE"/>
    <w:rsid w:val="591001AE"/>
    <w:rsid w:val="59F667CF"/>
    <w:rsid w:val="5AA21EFE"/>
    <w:rsid w:val="5AD2709C"/>
    <w:rsid w:val="5B79497A"/>
    <w:rsid w:val="5BCB215D"/>
    <w:rsid w:val="5BD26CB0"/>
    <w:rsid w:val="5E2C27BF"/>
    <w:rsid w:val="617F3664"/>
    <w:rsid w:val="62031A89"/>
    <w:rsid w:val="62DF5C60"/>
    <w:rsid w:val="63F70B5C"/>
    <w:rsid w:val="65F04A1A"/>
    <w:rsid w:val="66437ED4"/>
    <w:rsid w:val="6756569C"/>
    <w:rsid w:val="6939109B"/>
    <w:rsid w:val="6C9F4DAD"/>
    <w:rsid w:val="6DE62405"/>
    <w:rsid w:val="6E804558"/>
    <w:rsid w:val="6EFF6BB2"/>
    <w:rsid w:val="6F024582"/>
    <w:rsid w:val="70BB2EB8"/>
    <w:rsid w:val="7161057A"/>
    <w:rsid w:val="7424419B"/>
    <w:rsid w:val="74BE1A94"/>
    <w:rsid w:val="75052F87"/>
    <w:rsid w:val="77207080"/>
    <w:rsid w:val="77B46F13"/>
    <w:rsid w:val="782B4FB4"/>
    <w:rsid w:val="79B16810"/>
    <w:rsid w:val="7AE9619A"/>
    <w:rsid w:val="7B9B3656"/>
    <w:rsid w:val="7BF74C65"/>
    <w:rsid w:val="7E01250E"/>
    <w:rsid w:val="7F604567"/>
    <w:rsid w:val="8FBD8B94"/>
    <w:rsid w:val="CF59C3F5"/>
    <w:rsid w:val="D37DB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before="260" w:beforeLines="0" w:after="260" w:afterLines="0" w:line="416" w:lineRule="auto"/>
      <w:outlineLvl w:val="1"/>
    </w:pPr>
    <w:rPr>
      <w:rFonts w:ascii="Calibri Light" w:hAnsi="Calibri Light"/>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Body Text Indent"/>
    <w:next w:val="1"/>
    <w:qFormat/>
    <w:uiPriority w:val="0"/>
    <w:pPr>
      <w:widowControl w:val="0"/>
      <w:spacing w:after="120"/>
      <w:ind w:left="420" w:leftChars="200"/>
      <w:jc w:val="both"/>
    </w:pPr>
    <w:rPr>
      <w:rFonts w:ascii="仿宋_GB2312" w:hAnsi="Times New Roman" w:eastAsia="仿宋_GB2312" w:cs="Times New Roman"/>
      <w:kern w:val="2"/>
      <w:sz w:val="32"/>
      <w:szCs w:val="20"/>
      <w:lang w:val="en-US" w:eastAsia="zh-CN" w:bidi="ar-SA"/>
    </w:rPr>
  </w:style>
  <w:style w:type="paragraph" w:styleId="5">
    <w:name w:val="toc 5"/>
    <w:next w:val="1"/>
    <w:qFormat/>
    <w:uiPriority w:val="0"/>
    <w:pPr>
      <w:widowControl w:val="0"/>
      <w:ind w:left="1680" w:leftChars="800"/>
      <w:jc w:val="both"/>
    </w:pPr>
    <w:rPr>
      <w:rFonts w:ascii="Calibri" w:hAnsi="Calibri" w:eastAsia="宋体" w:cs="Times New Roman"/>
      <w:kern w:val="2"/>
      <w:sz w:val="21"/>
      <w:szCs w:val="24"/>
      <w:lang w:val="en-US" w:eastAsia="zh-CN"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paragraph" w:styleId="8">
    <w:name w:val="Body Text First Indent"/>
    <w:qFormat/>
    <w:uiPriority w:val="0"/>
    <w:pPr>
      <w:widowControl w:val="0"/>
      <w:ind w:firstLine="420" w:firstLineChars="100"/>
      <w:jc w:val="both"/>
    </w:pPr>
    <w:rPr>
      <w:rFonts w:ascii="Calibri" w:hAnsi="Calibri" w:eastAsia="宋体" w:cs="Times New Roman"/>
      <w:kern w:val="2"/>
      <w:sz w:val="28"/>
      <w:szCs w:val="24"/>
      <w:lang w:val="en-US" w:eastAsia="zh-CN" w:bidi="ar-SA"/>
    </w:rPr>
  </w:style>
  <w:style w:type="paragraph" w:styleId="9">
    <w:name w:val="Body Text First Indent 2"/>
    <w:next w:val="1"/>
    <w:qFormat/>
    <w:uiPriority w:val="0"/>
    <w:pPr>
      <w:widowControl w:val="0"/>
      <w:ind w:firstLine="420" w:firstLineChars="200"/>
      <w:jc w:val="both"/>
    </w:pPr>
    <w:rPr>
      <w:rFonts w:ascii="Calibri" w:hAnsi="Calibri" w:eastAsia="仿宋_GB2312" w:cs="Times New Roman"/>
      <w:kern w:val="2"/>
      <w:sz w:val="36"/>
      <w:szCs w:val="24"/>
      <w:lang w:val="en-US" w:eastAsia="zh-CN" w:bidi="ar-SA"/>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12392</Words>
  <Characters>12791</Characters>
  <Lines>0</Lines>
  <Paragraphs>0</Paragraphs>
  <TotalTime>2</TotalTime>
  <ScaleCrop>false</ScaleCrop>
  <LinksUpToDate>false</LinksUpToDate>
  <CharactersWithSpaces>12849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2025-12-04T15:54:00Z</dcterms:created>
  <dc:creator>☻</dc:creator>
  <cp:lastModifiedBy>吕琼</cp:lastModifiedBy>
  <cp:lastPrinted>2026-07-15T07:41:00Z</cp:lastPrinted>
  <dcterms:modified xsi:type="dcterms:W3CDTF">2026-07-15T08:52:30Z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CF37BE72C85E4897B4623F6BA0B9922D_13</vt:lpwstr>
  </property>
  <property fmtid="{D5CDD505-2E9C-101B-9397-08002B2CF9AE}" pid="4" name="KSOTemplateDocerSaveRecord">
    <vt:lpwstr>eyJoZGlkIjoiNzhhZDhlMjNlMWY5ZDdlNjJkNzVjNmQxYmUwNmM1YmIiLCJ1c2VySWQiOiI2NzE1MzE5NDcifQ==</vt:lpwstr>
  </property>
</Properties>
</file>