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16"/>
        </w:rPr>
      </w:pPr>
    </w:p>
    <w:p>
      <w:pPr>
        <w:spacing w:before="63"/>
        <w:ind w:left="312" w:right="0" w:firstLine="0"/>
        <w:jc w:val="left"/>
        <w:rPr>
          <w:rFonts w:ascii="Arial" w:eastAsia="Arial"/>
          <w:sz w:val="29"/>
        </w:rPr>
      </w:pPr>
      <w:r>
        <w:rPr>
          <w:color w:val="212121"/>
          <w:sz w:val="30"/>
        </w:rPr>
        <w:t>附件</w:t>
      </w:r>
      <w:r>
        <w:rPr>
          <w:rFonts w:ascii="Arial" w:eastAsia="Arial"/>
          <w:color w:val="212121"/>
          <w:sz w:val="29"/>
        </w:rPr>
        <w:t>1</w:t>
      </w:r>
    </w:p>
    <w:p>
      <w:pPr>
        <w:pStyle w:val="BodyText"/>
        <w:rPr>
          <w:rFonts w:ascii="Arial"/>
        </w:rPr>
      </w:pPr>
    </w:p>
    <w:p>
      <w:pPr>
        <w:pStyle w:val="BodyText"/>
        <w:spacing w:before="10"/>
        <w:rPr>
          <w:rFonts w:ascii="Arial"/>
          <w:sz w:val="29"/>
        </w:rPr>
      </w:pPr>
    </w:p>
    <w:p>
      <w:pPr>
        <w:pStyle w:val="Heading1"/>
        <w:spacing w:line="271" w:lineRule="auto"/>
        <w:ind w:left="1858" w:right="375"/>
      </w:pPr>
      <w:r>
        <w:rPr>
          <w:rFonts w:ascii="Arial" w:eastAsia="Arial"/>
          <w:color w:val="212121"/>
          <w:w w:val="105"/>
          <w:sz w:val="38"/>
        </w:rPr>
        <w:t>202</w:t>
      </w:r>
      <w:r>
        <w:rPr>
          <w:rFonts w:ascii="Arial" w:eastAsia="Arial"/>
          <w:color w:val="212121"/>
          <w:spacing w:val="85"/>
          <w:w w:val="105"/>
          <w:sz w:val="38"/>
        </w:rPr>
        <w:t> </w:t>
      </w:r>
      <w:r>
        <w:rPr>
          <w:rFonts w:ascii="Arial" w:eastAsia="Arial"/>
          <w:color w:val="212121"/>
          <w:spacing w:val="-16"/>
          <w:w w:val="105"/>
          <w:sz w:val="38"/>
        </w:rPr>
        <w:t>6</w:t>
      </w:r>
      <w:r>
        <w:rPr>
          <w:color w:val="212121"/>
          <w:spacing w:val="-13"/>
          <w:w w:val="105"/>
        </w:rPr>
        <w:t>年智能家居产品</w:t>
      </w:r>
      <w:r>
        <w:rPr>
          <w:color w:val="212121"/>
          <w:spacing w:val="-81"/>
          <w:w w:val="105"/>
        </w:rPr>
        <w:t>（</w:t>
      </w:r>
      <w:r>
        <w:rPr>
          <w:color w:val="212121"/>
          <w:spacing w:val="-12"/>
          <w:w w:val="105"/>
        </w:rPr>
        <w:t>含适老化家居产品</w:t>
      </w:r>
      <w:r>
        <w:rPr>
          <w:color w:val="212121"/>
          <w:spacing w:val="-13"/>
          <w:w w:val="105"/>
        </w:rPr>
        <w:t>） </w:t>
      </w:r>
      <w:r>
        <w:rPr>
          <w:color w:val="212121"/>
          <w:w w:val="105"/>
        </w:rPr>
        <w:t>购新补贴活动参与企业承诺书</w:t>
      </w:r>
    </w:p>
    <w:p>
      <w:pPr>
        <w:pStyle w:val="BodyText"/>
        <w:spacing w:before="7"/>
        <w:rPr>
          <w:sz w:val="53"/>
        </w:rPr>
      </w:pPr>
    </w:p>
    <w:p>
      <w:pPr>
        <w:pStyle w:val="BodyText"/>
        <w:tabs>
          <w:tab w:pos="4721" w:val="left" w:leader="none"/>
        </w:tabs>
        <w:ind w:left="944"/>
      </w:pPr>
      <w:r>
        <w:rPr>
          <w:color w:val="212121"/>
          <w:w w:val="90"/>
        </w:rPr>
        <w:t>本公司（企业名称：</w:t>
        <w:tab/>
      </w:r>
      <w:r>
        <w:rPr>
          <w:color w:val="212121"/>
          <w:w w:val="95"/>
        </w:rPr>
        <w:t>）申请参加</w:t>
      </w:r>
      <w:r>
        <w:rPr>
          <w:color w:val="212121"/>
          <w:spacing w:val="-121"/>
          <w:w w:val="95"/>
        </w:rPr>
        <w:t> </w:t>
      </w:r>
      <w:r>
        <w:rPr>
          <w:rFonts w:ascii="Arial" w:eastAsia="Arial"/>
          <w:color w:val="212121"/>
          <w:spacing w:val="4"/>
          <w:w w:val="95"/>
          <w:sz w:val="28"/>
        </w:rPr>
        <w:t>2026</w:t>
      </w:r>
      <w:r>
        <w:rPr>
          <w:color w:val="212121"/>
          <w:w w:val="95"/>
        </w:rPr>
        <w:t>年</w:t>
      </w:r>
      <w:r>
        <w:rPr>
          <w:color w:val="212121"/>
          <w:spacing w:val="51"/>
          <w:w w:val="95"/>
        </w:rPr>
        <w:t>智</w:t>
      </w:r>
      <w:r>
        <w:rPr>
          <w:color w:val="212121"/>
          <w:w w:val="95"/>
        </w:rPr>
        <w:t>能家居产品</w:t>
      </w:r>
    </w:p>
    <w:p>
      <w:pPr>
        <w:pStyle w:val="BodyText"/>
        <w:spacing w:line="352" w:lineRule="auto" w:before="186"/>
        <w:ind w:left="298" w:right="271" w:firstLine="125"/>
      </w:pPr>
      <w:r>
        <w:rPr>
          <w:color w:val="212121"/>
          <w:w w:val="90"/>
        </w:rPr>
        <w:t>（含适老化家居产品）购新补贴活动（</w:t>
      </w:r>
      <w:r>
        <w:rPr>
          <w:color w:val="212121"/>
          <w:spacing w:val="-3"/>
          <w:w w:val="90"/>
        </w:rPr>
        <w:t>以下简称“补贴活动”)， </w:t>
      </w:r>
      <w:r>
        <w:rPr>
          <w:color w:val="212121"/>
        </w:rPr>
        <w:t>并郑重承诺如下：</w:t>
      </w:r>
    </w:p>
    <w:p>
      <w:pPr>
        <w:pStyle w:val="BodyText"/>
        <w:spacing w:line="352" w:lineRule="auto"/>
        <w:ind w:left="289" w:right="325" w:firstLine="673"/>
        <w:jc w:val="both"/>
      </w:pPr>
      <w:r>
        <w:rPr>
          <w:rFonts w:ascii="Times New Roman" w:eastAsia="Times New Roman"/>
          <w:color w:val="212121"/>
          <w:w w:val="90"/>
          <w:sz w:val="31"/>
        </w:rPr>
        <w:t>l </w:t>
      </w:r>
      <w:r>
        <w:rPr>
          <w:color w:val="212121"/>
          <w:spacing w:val="3"/>
          <w:w w:val="90"/>
        </w:rPr>
        <w:t>．严格遵守各项促进消费补贴活动要求 </w:t>
      </w:r>
      <w:r>
        <w:rPr>
          <w:color w:val="212121"/>
          <w:spacing w:val="-31"/>
          <w:w w:val="85"/>
        </w:rPr>
        <w:t>， </w:t>
      </w:r>
      <w:r>
        <w:rPr>
          <w:color w:val="212121"/>
          <w:spacing w:val="-2"/>
          <w:w w:val="90"/>
        </w:rPr>
        <w:t>积极组织本公司各</w:t>
      </w:r>
      <w:r>
        <w:rPr>
          <w:color w:val="212121"/>
        </w:rPr>
        <w:t>门店参与，在活动期间认真解答消费者相关咨询。</w:t>
      </w:r>
    </w:p>
    <w:p>
      <w:pPr>
        <w:pStyle w:val="BodyText"/>
        <w:spacing w:line="350" w:lineRule="auto"/>
        <w:ind w:left="277" w:right="205" w:firstLine="648"/>
        <w:jc w:val="both"/>
      </w:pPr>
      <w:r>
        <w:rPr>
          <w:rFonts w:ascii="Arial" w:eastAsia="Arial"/>
          <w:color w:val="212121"/>
          <w:spacing w:val="3"/>
          <w:w w:val="95"/>
          <w:sz w:val="28"/>
        </w:rPr>
        <w:t>2</w:t>
      </w:r>
      <w:r>
        <w:rPr>
          <w:color w:val="212121"/>
          <w:spacing w:val="4"/>
          <w:w w:val="95"/>
        </w:rPr>
        <w:t>承诺提供的企业申请信息真实、完整、准确 </w:t>
      </w:r>
      <w:r>
        <w:rPr>
          <w:color w:val="212121"/>
          <w:spacing w:val="-19"/>
          <w:w w:val="85"/>
        </w:rPr>
        <w:t>， </w:t>
      </w:r>
      <w:r>
        <w:rPr>
          <w:color w:val="212121"/>
          <w:w w:val="95"/>
        </w:rPr>
        <w:t>如本公司提供了错误或虚假的企业信息，本公司将承担全部责任，（</w:t>
      </w:r>
      <w:r>
        <w:rPr>
          <w:color w:val="212121"/>
          <w:spacing w:val="-5"/>
          <w:w w:val="95"/>
        </w:rPr>
        <w:t>包括但 </w:t>
      </w:r>
      <w:r>
        <w:rPr>
          <w:color w:val="212121"/>
          <w:w w:val="95"/>
        </w:rPr>
        <w:t>不限于本公司无法获得补贴资金招致损失等各类情形），</w:t>
      </w:r>
      <w:r>
        <w:rPr>
          <w:color w:val="212121"/>
          <w:spacing w:val="-5"/>
          <w:w w:val="95"/>
        </w:rPr>
        <w:t>并且如</w:t>
      </w:r>
      <w:r>
        <w:rPr>
          <w:color w:val="212121"/>
        </w:rPr>
        <w:t>因本公司的前述行为给活动实施部门和服务机构造成了任何损失，本公司将承担赔偿责任。</w:t>
      </w:r>
    </w:p>
    <w:p>
      <w:pPr>
        <w:pStyle w:val="BodyText"/>
        <w:spacing w:line="352" w:lineRule="auto"/>
        <w:ind w:left="276" w:right="196" w:firstLine="640"/>
        <w:jc w:val="both"/>
      </w:pPr>
      <w:r>
        <w:rPr>
          <w:rFonts w:ascii="Times New Roman" w:eastAsia="Times New Roman"/>
          <w:color w:val="212121"/>
          <w:spacing w:val="3"/>
          <w:w w:val="95"/>
          <w:sz w:val="31"/>
        </w:rPr>
        <w:t>3</w:t>
      </w:r>
      <w:r>
        <w:rPr>
          <w:color w:val="212121"/>
          <w:spacing w:val="-1"/>
          <w:w w:val="95"/>
        </w:rPr>
        <w:t>承诺根据资金拨 付政策在每个审计周期提供 完整交易 线索包括但不限于票据开具、商品配送凭证等，承诺提交材料真实</w:t>
      </w:r>
      <w:r>
        <w:rPr>
          <w:color w:val="212121"/>
          <w:spacing w:val="-1"/>
        </w:rPr>
        <w:t>有效，逾期未能及时提交，相关后果自行承担。</w:t>
      </w:r>
    </w:p>
    <w:p>
      <w:pPr>
        <w:pStyle w:val="BodyText"/>
        <w:spacing w:line="400" w:lineRule="exact"/>
        <w:ind w:left="914"/>
        <w:jc w:val="both"/>
      </w:pPr>
      <w:r>
        <w:rPr>
          <w:rFonts w:ascii="Times New Roman" w:eastAsia="Times New Roman"/>
          <w:color w:val="212121"/>
          <w:w w:val="95"/>
          <w:sz w:val="30"/>
        </w:rPr>
        <w:t>4</w:t>
      </w:r>
      <w:r>
        <w:rPr>
          <w:color w:val="212121"/>
          <w:w w:val="95"/>
        </w:rPr>
        <w:t>承诺及时向审核平台完整、准确上传核销资料并对其真实</w:t>
      </w:r>
    </w:p>
    <w:p>
      <w:pPr>
        <w:pStyle w:val="BodyText"/>
        <w:spacing w:line="348" w:lineRule="auto" w:before="176"/>
        <w:ind w:left="269" w:right="164" w:hanging="2"/>
      </w:pPr>
      <w:r>
        <w:rPr>
          <w:color w:val="212121"/>
          <w:w w:val="95"/>
        </w:rPr>
        <w:t>性、完整性负责。如因我司延误填报或填报资料有误等原因导致</w:t>
      </w:r>
      <w:r>
        <w:rPr>
          <w:color w:val="212121"/>
        </w:rPr>
        <w:t>无法申领垫付补贴资金的，主动承担相应责任。</w:t>
      </w:r>
    </w:p>
    <w:p>
      <w:pPr>
        <w:spacing w:before="230"/>
        <w:ind w:left="0" w:right="263" w:firstLine="0"/>
        <w:jc w:val="right"/>
        <w:rPr>
          <w:rFonts w:ascii="Times New Roman"/>
          <w:sz w:val="28"/>
        </w:rPr>
      </w:pPr>
      <w:r>
        <w:rPr>
          <w:rFonts w:ascii="Times New Roman"/>
          <w:color w:val="212121"/>
          <w:sz w:val="28"/>
        </w:rPr>
        <w:t>- 9 -</w:t>
      </w:r>
    </w:p>
    <w:p>
      <w:pPr>
        <w:spacing w:after="0"/>
        <w:jc w:val="right"/>
        <w:rPr>
          <w:rFonts w:ascii="Times New Roman"/>
          <w:sz w:val="28"/>
        </w:rPr>
        <w:sectPr>
          <w:type w:val="continuous"/>
          <w:pgSz w:w="11910" w:h="16840"/>
          <w:pgMar w:top="1580" w:bottom="280" w:left="1340" w:right="1280"/>
        </w:sectPr>
      </w:pPr>
    </w:p>
    <w:p>
      <w:pPr>
        <w:pStyle w:val="BodyText"/>
        <w:rPr>
          <w:rFonts w:ascii="Times New Roman"/>
          <w:sz w:val="20"/>
        </w:rPr>
      </w:pPr>
    </w:p>
    <w:p>
      <w:pPr>
        <w:pStyle w:val="BodyText"/>
        <w:rPr>
          <w:rFonts w:ascii="Times New Roman"/>
          <w:sz w:val="20"/>
        </w:rPr>
      </w:pPr>
    </w:p>
    <w:p>
      <w:pPr>
        <w:pStyle w:val="BodyText"/>
        <w:spacing w:before="7"/>
        <w:rPr>
          <w:rFonts w:ascii="Times New Roman"/>
          <w:sz w:val="18"/>
        </w:rPr>
      </w:pPr>
    </w:p>
    <w:p>
      <w:pPr>
        <w:pStyle w:val="BodyText"/>
        <w:tabs>
          <w:tab w:pos="4133" w:val="left" w:leader="none"/>
          <w:tab w:pos="6441" w:val="left" w:leader="none"/>
        </w:tabs>
        <w:spacing w:line="352" w:lineRule="auto" w:before="56"/>
        <w:ind w:left="252" w:right="182" w:firstLine="667"/>
      </w:pPr>
      <w:r>
        <w:rPr>
          <w:rFonts w:ascii="Times New Roman" w:hAnsi="Times New Roman" w:eastAsia="Times New Roman"/>
          <w:color w:val="1D1D1D"/>
          <w:spacing w:val="10"/>
          <w:w w:val="95"/>
          <w:sz w:val="30"/>
        </w:rPr>
        <w:t>5</w:t>
      </w:r>
      <w:r>
        <w:rPr>
          <w:color w:val="1D1D1D"/>
          <w:spacing w:val="83"/>
          <w:w w:val="95"/>
        </w:rPr>
        <w:t>承</w:t>
      </w:r>
      <w:r>
        <w:rPr>
          <w:color w:val="1D1D1D"/>
          <w:w w:val="95"/>
        </w:rPr>
        <w:t>诺本</w:t>
      </w:r>
      <w:r>
        <w:rPr>
          <w:color w:val="1D1D1D"/>
          <w:spacing w:val="-127"/>
          <w:w w:val="95"/>
        </w:rPr>
        <w:t> </w:t>
      </w:r>
      <w:r>
        <w:rPr>
          <w:color w:val="1D1D1D"/>
          <w:spacing w:val="23"/>
          <w:w w:val="95"/>
        </w:rPr>
        <w:t>公</w:t>
      </w:r>
      <w:r>
        <w:rPr>
          <w:color w:val="1D1D1D"/>
          <w:w w:val="95"/>
        </w:rPr>
        <w:t>司岳阳市内</w:t>
        <w:tab/>
      </w:r>
      <w:r>
        <w:rPr>
          <w:color w:val="1D1D1D"/>
          <w:w w:val="90"/>
        </w:rPr>
        <w:t>全部</w:t>
      </w:r>
      <w:r>
        <w:rPr>
          <w:color w:val="1D1D1D"/>
          <w:spacing w:val="41"/>
          <w:w w:val="90"/>
        </w:rPr>
        <w:t>参</w:t>
      </w:r>
      <w:r>
        <w:rPr>
          <w:color w:val="1D1D1D"/>
          <w:w w:val="90"/>
        </w:rPr>
        <w:t>与门店支</w:t>
        <w:tab/>
      </w:r>
      <w:r>
        <w:rPr>
          <w:color w:val="1D1D1D"/>
        </w:rPr>
        <w:t>持受理服务机构平</w:t>
      </w:r>
      <w:r>
        <w:rPr>
          <w:color w:val="1D1D1D"/>
          <w:w w:val="95"/>
        </w:rPr>
        <w:t>台支付，在规定时间内与服务机构完成对接，积极配合实施部门 和服务机构开展补贴活动宣传，并在收银台以明显方式露出活动 信息。承诺按照活动实施部门和服务机构要求在活动开展前组织 对门店店员进行培训，确保店员能够正确回答消费者有关补贴活 动内容的咨询，确保门店按时参与补贴活动，并在各门店内张贴 布放相应的受理标识、海报和根据补贴商品名录在相应展示商品 样机上贴示统一“智能家居产品／适老化家居产品补贴名录商品” </w:t>
      </w:r>
      <w:r>
        <w:rPr>
          <w:color w:val="1D1D1D"/>
        </w:rPr>
        <w:t>标识等宣传广告物料。</w:t>
      </w:r>
    </w:p>
    <w:p>
      <w:pPr>
        <w:pStyle w:val="BodyText"/>
        <w:tabs>
          <w:tab w:pos="8136" w:val="left" w:leader="none"/>
        </w:tabs>
        <w:spacing w:line="384" w:lineRule="exact"/>
        <w:ind w:left="899"/>
      </w:pPr>
      <w:r>
        <w:rPr>
          <w:rFonts w:ascii="Arial" w:eastAsia="Arial"/>
          <w:color w:val="1D1D1D"/>
          <w:spacing w:val="9"/>
          <w:w w:val="95"/>
          <w:sz w:val="27"/>
        </w:rPr>
        <w:t>6</w:t>
      </w:r>
      <w:r>
        <w:rPr>
          <w:color w:val="1D1D1D"/>
          <w:spacing w:val="56"/>
          <w:w w:val="95"/>
        </w:rPr>
        <w:t>承</w:t>
      </w:r>
      <w:r>
        <w:rPr>
          <w:color w:val="1D1D1D"/>
          <w:w w:val="95"/>
        </w:rPr>
        <w:t>诺做好对参与补贴活动消费者的服务和受理工作</w:t>
        <w:tab/>
      </w:r>
      <w:r>
        <w:rPr>
          <w:color w:val="1D1D1D"/>
          <w:w w:val="85"/>
        </w:rPr>
        <w:t>，</w:t>
      </w:r>
      <w:r>
        <w:rPr>
          <w:color w:val="1D1D1D"/>
          <w:spacing w:val="-78"/>
          <w:w w:val="85"/>
        </w:rPr>
        <w:t> </w:t>
      </w:r>
      <w:r>
        <w:rPr>
          <w:color w:val="1D1D1D"/>
        </w:rPr>
        <w:t>不增</w:t>
      </w:r>
    </w:p>
    <w:p>
      <w:pPr>
        <w:pStyle w:val="BodyText"/>
        <w:spacing w:line="350" w:lineRule="auto" w:before="186"/>
        <w:ind w:left="260" w:right="219" w:hanging="3"/>
        <w:jc w:val="both"/>
      </w:pPr>
      <w:r>
        <w:rPr>
          <w:color w:val="1D1D1D"/>
          <w:w w:val="95"/>
        </w:rPr>
        <w:t>设任何参加补贴活动附加条件，不降低服务水平和质量，不得以 </w:t>
      </w:r>
      <w:r>
        <w:rPr>
          <w:color w:val="1D1D1D"/>
          <w:w w:val="90"/>
        </w:rPr>
        <w:t>参与补贴活动为由拒绝“七天无理由退货”等消费者合法诉求；除  </w:t>
      </w:r>
      <w:r>
        <w:rPr>
          <w:color w:val="1D1D1D"/>
          <w:w w:val="95"/>
        </w:rPr>
        <w:t>活动实施部门或服务机构另有要求外，不得擅自拒绝或限定时间段受理涉及补贴活动的交易。根据活动实施部门要求，规范补贴活动适用范围，杜绝各种套利行为。除活动实施部门要求外，企</w:t>
      </w:r>
      <w:r>
        <w:rPr>
          <w:color w:val="1D1D1D"/>
        </w:rPr>
        <w:t>业不得自行规定补贴活动适用范围。</w:t>
      </w:r>
    </w:p>
    <w:p>
      <w:pPr>
        <w:pStyle w:val="ListParagraph"/>
        <w:numPr>
          <w:ilvl w:val="0"/>
          <w:numId w:val="1"/>
        </w:numPr>
        <w:tabs>
          <w:tab w:pos="1343" w:val="left" w:leader="none"/>
          <w:tab w:pos="7757" w:val="left" w:leader="none"/>
        </w:tabs>
        <w:spacing w:line="350" w:lineRule="auto" w:before="0" w:after="0"/>
        <w:ind w:left="247" w:right="235" w:firstLine="634"/>
        <w:jc w:val="left"/>
        <w:rPr>
          <w:sz w:val="32"/>
        </w:rPr>
      </w:pPr>
      <w:r>
        <w:rPr>
          <w:color w:val="1D1D1D"/>
          <w:w w:val="90"/>
          <w:sz w:val="32"/>
        </w:rPr>
        <w:t>承诺全</w:t>
      </w:r>
      <w:r>
        <w:rPr>
          <w:color w:val="1D1D1D"/>
          <w:spacing w:val="-97"/>
          <w:w w:val="90"/>
          <w:sz w:val="32"/>
        </w:rPr>
        <w:t>力</w:t>
      </w:r>
      <w:r>
        <w:rPr>
          <w:color w:val="1D1D1D"/>
          <w:w w:val="90"/>
          <w:sz w:val="32"/>
        </w:rPr>
        <w:t>配合活动实施部门及服务机构实施相</w:t>
        <w:tab/>
      </w:r>
      <w:r>
        <w:rPr>
          <w:color w:val="1D1D1D"/>
          <w:w w:val="95"/>
          <w:sz w:val="32"/>
        </w:rPr>
        <w:t>关套利防</w:t>
      </w:r>
      <w:r>
        <w:rPr>
          <w:color w:val="1D1D1D"/>
          <w:w w:val="90"/>
          <w:sz w:val="32"/>
        </w:rPr>
        <w:t>控措施，严格审核消费者的参与资格，预防并制止“黄牛”等恶意  </w:t>
      </w:r>
      <w:r>
        <w:rPr>
          <w:color w:val="1D1D1D"/>
          <w:w w:val="95"/>
          <w:sz w:val="32"/>
        </w:rPr>
        <w:t>套利行为，同时将加强参与门店的保安工作，对于疑似“黄牛</w:t>
      </w:r>
      <w:r>
        <w:rPr>
          <w:color w:val="1D1D1D"/>
          <w:spacing w:val="-13"/>
          <w:w w:val="95"/>
          <w:sz w:val="32"/>
        </w:rPr>
        <w:t>” </w:t>
      </w:r>
      <w:r>
        <w:rPr>
          <w:color w:val="1D1D1D"/>
          <w:w w:val="95"/>
          <w:sz w:val="32"/>
        </w:rPr>
        <w:t>等企图套利人员采取警告、劝退、报警等及时有效的防控措施。</w:t>
      </w:r>
      <w:r>
        <w:rPr>
          <w:color w:val="1D1D1D"/>
          <w:sz w:val="32"/>
        </w:rPr>
        <w:t>若本公司未落实前述要求，将承担由此导致的资金损失。</w:t>
      </w:r>
    </w:p>
    <w:p>
      <w:pPr>
        <w:spacing w:before="246"/>
        <w:ind w:left="240" w:right="0" w:firstLine="0"/>
        <w:jc w:val="both"/>
        <w:rPr>
          <w:rFonts w:ascii="Times New Roman"/>
          <w:sz w:val="26"/>
        </w:rPr>
      </w:pPr>
      <w:r>
        <w:rPr>
          <w:rFonts w:ascii="Times New Roman"/>
          <w:color w:val="1D1D1D"/>
          <w:w w:val="105"/>
          <w:sz w:val="26"/>
        </w:rPr>
        <w:t>- 10 -</w:t>
      </w:r>
    </w:p>
    <w:p>
      <w:pPr>
        <w:spacing w:after="0"/>
        <w:jc w:val="both"/>
        <w:rPr>
          <w:rFonts w:ascii="Times New Roman"/>
          <w:sz w:val="26"/>
        </w:rPr>
        <w:sectPr>
          <w:pgSz w:w="11910" w:h="16840"/>
          <w:pgMar w:top="1580" w:bottom="280" w:left="1340" w:right="1280"/>
        </w:sect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pStyle w:val="BodyText"/>
        <w:tabs>
          <w:tab w:pos="7264" w:val="left" w:leader="none"/>
        </w:tabs>
        <w:spacing w:line="352" w:lineRule="auto" w:before="57"/>
        <w:ind w:left="329" w:right="120" w:firstLine="667"/>
      </w:pPr>
      <w:r>
        <w:rPr>
          <w:rFonts w:ascii="Times New Roman" w:eastAsia="Times New Roman"/>
          <w:color w:val="212121"/>
          <w:spacing w:val="3"/>
          <w:w w:val="95"/>
          <w:sz w:val="31"/>
        </w:rPr>
        <w:t>8</w:t>
      </w:r>
      <w:r>
        <w:rPr>
          <w:color w:val="212121"/>
          <w:spacing w:val="46"/>
          <w:w w:val="95"/>
        </w:rPr>
        <w:t>承</w:t>
      </w:r>
      <w:r>
        <w:rPr>
          <w:color w:val="212121"/>
          <w:w w:val="95"/>
        </w:rPr>
        <w:t>诺不参与或要求、峻使、放任、授权本公</w:t>
        <w:tab/>
      </w:r>
      <w:r>
        <w:rPr>
          <w:color w:val="212121"/>
          <w:w w:val="90"/>
        </w:rPr>
        <w:t>司员工、门店</w:t>
      </w:r>
      <w:r>
        <w:rPr>
          <w:color w:val="212121"/>
          <w:w w:val="95"/>
        </w:rPr>
        <w:t>工作人员或任何其他第三方使用包括但不限于虚构交易、刷单、 拆单等不正当方式套取补贴活动优惠。若本公司员工或参与门店 涉嫌自行或者勾结外部人员从事前项套利行为的，本公司将及时 制止并采取充分补救及费用追偿措施，追偿范围包括所涉及的补 贴资金以及活动实施部门和服务机构其他损失（如律师费、调查 费以及取证费用等），并就相关情况及时告知活动实施部门及服 </w:t>
      </w:r>
      <w:r>
        <w:rPr>
          <w:color w:val="212121"/>
        </w:rPr>
        <w:t>务机构。</w:t>
      </w:r>
    </w:p>
    <w:p>
      <w:pPr>
        <w:pStyle w:val="BodyText"/>
        <w:spacing w:line="395" w:lineRule="exact"/>
        <w:ind w:left="973"/>
      </w:pPr>
      <w:r>
        <w:rPr>
          <w:color w:val="212121"/>
          <w:w w:val="95"/>
        </w:rPr>
        <w:t>本公司同意，本条所述相关套利行为的认定以服务机构系统</w:t>
      </w:r>
    </w:p>
    <w:p>
      <w:pPr>
        <w:pStyle w:val="BodyText"/>
        <w:spacing w:line="348" w:lineRule="auto" w:before="186"/>
        <w:ind w:left="325" w:right="145" w:firstLine="15"/>
      </w:pPr>
      <w:r>
        <w:rPr>
          <w:color w:val="212121"/>
          <w:spacing w:val="-1"/>
          <w:w w:val="95"/>
        </w:rPr>
        <w:t>记录和判定规则为准。若服务机构发现有异常交易，本公司同意 </w:t>
      </w:r>
      <w:r>
        <w:rPr>
          <w:color w:val="212121"/>
        </w:rPr>
        <w:t>全力配合查明情况并提供有关证据材料。</w:t>
      </w:r>
    </w:p>
    <w:p>
      <w:pPr>
        <w:pStyle w:val="BodyText"/>
        <w:spacing w:line="350" w:lineRule="auto" w:before="8"/>
        <w:ind w:left="310" w:right="158" w:firstLine="654"/>
      </w:pPr>
      <w:r>
        <w:rPr>
          <w:rFonts w:ascii="Times New Roman" w:eastAsia="Times New Roman"/>
          <w:color w:val="212121"/>
          <w:w w:val="95"/>
          <w:sz w:val="31"/>
        </w:rPr>
        <w:t>9</w:t>
      </w:r>
      <w:r>
        <w:rPr>
          <w:color w:val="212121"/>
          <w:w w:val="95"/>
        </w:rPr>
        <w:t>承诺诚信经营 </w:t>
      </w:r>
      <w:r>
        <w:rPr>
          <w:color w:val="212121"/>
          <w:w w:val="85"/>
        </w:rPr>
        <w:t>， </w:t>
      </w:r>
      <w:r>
        <w:rPr>
          <w:color w:val="212121"/>
          <w:w w:val="95"/>
        </w:rPr>
        <w:t>不得采用包括但不限于先涨价后折扣等手段欺骗消费者。承诺提供的商品或服务内容符合国家法律法规和</w:t>
      </w:r>
      <w:r>
        <w:rPr>
          <w:color w:val="212121"/>
        </w:rPr>
        <w:t>行业要求，对提供商品、服务的品质依法承担保证责任。</w:t>
      </w:r>
    </w:p>
    <w:p>
      <w:pPr>
        <w:pStyle w:val="BodyText"/>
        <w:spacing w:line="350" w:lineRule="auto" w:before="2"/>
        <w:ind w:left="303" w:right="135" w:firstLine="669"/>
        <w:jc w:val="both"/>
      </w:pPr>
      <w:r>
        <w:rPr>
          <w:color w:val="212121"/>
          <w:spacing w:val="-1"/>
        </w:rPr>
        <w:t>因本公司提供的服务及产品问题或企业参与活动门店未根</w:t>
      </w:r>
      <w:r>
        <w:rPr>
          <w:color w:val="212121"/>
          <w:w w:val="95"/>
        </w:rPr>
        <w:t>据要求实施活动而引发的客户退换货、投诉和争议等，由本公司 负责解决，妥善安抚并依法赔偿消费者由此造成的相关损失，保 护消费者权益。对于涉及本公司的其他投诉及纠纷事宜，将第一 时间主动配合关联方予以处理。若发生媒体投诉，将及时联络活 动实施部门、服务机构相关工作人员，达成处置共识后，由双方 </w:t>
      </w:r>
      <w:r>
        <w:rPr>
          <w:color w:val="212121"/>
        </w:rPr>
        <w:t>按统一口径回应媒体，避免不良影响扩大化。</w:t>
      </w:r>
    </w:p>
    <w:p>
      <w:pPr>
        <w:spacing w:after="0" w:line="350" w:lineRule="auto"/>
        <w:jc w:val="both"/>
        <w:sectPr>
          <w:footerReference w:type="default" r:id="rId5"/>
          <w:footerReference w:type="even" r:id="rId6"/>
          <w:pgSz w:w="11910" w:h="16840"/>
          <w:pgMar w:footer="1487" w:header="0" w:top="1580" w:bottom="1680" w:left="1340" w:right="1280"/>
          <w:pgNumType w:start="11"/>
        </w:sectPr>
      </w:pPr>
    </w:p>
    <w:p>
      <w:pPr>
        <w:pStyle w:val="BodyText"/>
        <w:rPr>
          <w:sz w:val="20"/>
        </w:rPr>
      </w:pPr>
    </w:p>
    <w:p>
      <w:pPr>
        <w:pStyle w:val="BodyText"/>
        <w:rPr>
          <w:sz w:val="20"/>
        </w:rPr>
      </w:pPr>
    </w:p>
    <w:p>
      <w:pPr>
        <w:pStyle w:val="BodyText"/>
        <w:spacing w:before="11"/>
        <w:rPr>
          <w:sz w:val="14"/>
        </w:rPr>
      </w:pPr>
    </w:p>
    <w:p>
      <w:pPr>
        <w:pStyle w:val="BodyText"/>
        <w:spacing w:before="56"/>
        <w:ind w:left="913"/>
      </w:pPr>
      <w:r>
        <w:rPr>
          <w:rFonts w:ascii="Times New Roman" w:eastAsia="Times New Roman"/>
          <w:color w:val="1D1D1D"/>
          <w:sz w:val="30"/>
        </w:rPr>
        <w:t>10</w:t>
      </w:r>
      <w:r>
        <w:rPr>
          <w:color w:val="1D1D1D"/>
        </w:rPr>
        <w:t>承诺积极配合进行宣传推广 </w:t>
      </w:r>
      <w:r>
        <w:rPr>
          <w:color w:val="1D1D1D"/>
          <w:w w:val="75"/>
        </w:rPr>
        <w:t>：</w:t>
      </w:r>
    </w:p>
    <w:p>
      <w:pPr>
        <w:pStyle w:val="BodyText"/>
        <w:tabs>
          <w:tab w:pos="1733" w:val="left" w:leader="none"/>
        </w:tabs>
        <w:spacing w:line="352" w:lineRule="auto" w:before="181"/>
        <w:ind w:left="259" w:right="220" w:firstLine="792"/>
      </w:pPr>
      <w:r>
        <w:rPr>
          <w:rFonts w:ascii="Arial" w:eastAsia="Arial"/>
          <w:color w:val="1D1D1D"/>
          <w:w w:val="75"/>
          <w:sz w:val="27"/>
        </w:rPr>
        <w:t>(  1</w:t>
      </w:r>
      <w:r>
        <w:rPr>
          <w:rFonts w:ascii="Arial" w:eastAsia="Arial"/>
          <w:color w:val="1D1D1D"/>
          <w:spacing w:val="6"/>
          <w:w w:val="75"/>
          <w:sz w:val="27"/>
        </w:rPr>
        <w:t>  )</w:t>
      </w:r>
      <w:r>
        <w:rPr>
          <w:rFonts w:ascii="Arial" w:eastAsia="Arial"/>
          <w:color w:val="1D1D1D"/>
          <w:w w:val="75"/>
          <w:sz w:val="27"/>
        </w:rPr>
        <w:tab/>
      </w:r>
      <w:r>
        <w:rPr>
          <w:color w:val="1D1D1D"/>
          <w:spacing w:val="-4"/>
          <w:w w:val="85"/>
        </w:rPr>
        <w:t>活动期间 </w:t>
      </w:r>
      <w:r>
        <w:rPr>
          <w:color w:val="1D1D1D"/>
          <w:spacing w:val="-4"/>
          <w:w w:val="75"/>
        </w:rPr>
        <w:t>， </w:t>
      </w:r>
      <w:r>
        <w:rPr>
          <w:color w:val="1D1D1D"/>
          <w:w w:val="85"/>
        </w:rPr>
        <w:t>本公司将提供电子屏／展架／台卡／店内语音</w:t>
      </w:r>
      <w:r>
        <w:rPr>
          <w:color w:val="1D1D1D"/>
          <w:w w:val="95"/>
        </w:rPr>
        <w:t>播报／收银员导购员宣传等店内渠遗开展全方位宣传，采用服务</w:t>
      </w:r>
      <w:r>
        <w:rPr>
          <w:color w:val="1D1D1D"/>
          <w:spacing w:val="5"/>
          <w:w w:val="95"/>
        </w:rPr>
        <w:t>机构提供的统一宣传</w:t>
      </w:r>
      <w:r>
        <w:rPr>
          <w:rFonts w:ascii="Times New Roman" w:eastAsia="Times New Roman"/>
          <w:color w:val="1D1D1D"/>
          <w:w w:val="95"/>
          <w:sz w:val="27"/>
        </w:rPr>
        <w:t>VI</w:t>
      </w:r>
      <w:r>
        <w:rPr>
          <w:rFonts w:ascii="Times New Roman" w:eastAsia="Times New Roman"/>
          <w:color w:val="1D1D1D"/>
          <w:spacing w:val="31"/>
          <w:w w:val="95"/>
          <w:sz w:val="27"/>
        </w:rPr>
        <w:t>, </w:t>
      </w:r>
      <w:r>
        <w:rPr>
          <w:color w:val="1D1D1D"/>
          <w:w w:val="95"/>
        </w:rPr>
        <w:t>同时加强面向老年人群的补贴活动宣传</w:t>
      </w:r>
    </w:p>
    <w:p>
      <w:pPr>
        <w:pStyle w:val="BodyText"/>
        <w:spacing w:line="409" w:lineRule="exact"/>
        <w:ind w:left="260"/>
      </w:pPr>
      <w:r>
        <w:rPr>
          <w:color w:val="1D1D1D"/>
        </w:rPr>
        <w:t>辅导。宣传广告位、点位等相关费用由企业自行承担。</w:t>
      </w:r>
    </w:p>
    <w:p>
      <w:pPr>
        <w:pStyle w:val="BodyText"/>
        <w:spacing w:line="350" w:lineRule="auto" w:before="191"/>
        <w:ind w:left="248" w:right="237" w:firstLine="794"/>
        <w:jc w:val="both"/>
      </w:pPr>
      <w:r>
        <w:rPr>
          <w:rFonts w:ascii="Arial" w:eastAsia="Arial"/>
          <w:color w:val="1D1D1D"/>
          <w:spacing w:val="-13"/>
          <w:w w:val="95"/>
          <w:sz w:val="27"/>
        </w:rPr>
        <w:t>( </w:t>
      </w:r>
      <w:r>
        <w:rPr>
          <w:rFonts w:ascii="Arial" w:eastAsia="Arial"/>
          <w:color w:val="1D1D1D"/>
          <w:w w:val="95"/>
          <w:sz w:val="27"/>
        </w:rPr>
        <w:t>2</w:t>
      </w:r>
      <w:r>
        <w:rPr>
          <w:rFonts w:ascii="Arial" w:eastAsia="Arial"/>
          <w:color w:val="1D1D1D"/>
          <w:spacing w:val="-31"/>
          <w:w w:val="95"/>
          <w:sz w:val="27"/>
        </w:rPr>
        <w:t> ) </w:t>
      </w:r>
      <w:r>
        <w:rPr>
          <w:color w:val="1D1D1D"/>
          <w:spacing w:val="1"/>
          <w:w w:val="95"/>
        </w:rPr>
        <w:t>严格遵守活动实施部门及服务机构有关媒体宣传要求 </w:t>
      </w:r>
      <w:r>
        <w:rPr>
          <w:color w:val="1D1D1D"/>
          <w:spacing w:val="-16"/>
          <w:w w:val="85"/>
        </w:rPr>
        <w:t>， </w:t>
      </w:r>
      <w:r>
        <w:rPr>
          <w:color w:val="1D1D1D"/>
          <w:spacing w:val="-1"/>
          <w:w w:val="95"/>
        </w:rPr>
        <w:t>未经许可，不得擅自使用活动实施部门及服务机构相关名称、标 </w:t>
      </w:r>
      <w:r>
        <w:rPr>
          <w:color w:val="1D1D1D"/>
        </w:rPr>
        <w:t>识和品牌。</w:t>
      </w:r>
    </w:p>
    <w:p>
      <w:pPr>
        <w:pStyle w:val="BodyText"/>
        <w:spacing w:line="350" w:lineRule="auto"/>
        <w:ind w:left="237" w:right="237" w:firstLine="795"/>
        <w:jc w:val="both"/>
      </w:pPr>
      <w:r>
        <w:rPr>
          <w:rFonts w:ascii="Arial" w:eastAsia="Arial"/>
          <w:color w:val="1D1D1D"/>
          <w:spacing w:val="1"/>
          <w:w w:val="95"/>
          <w:sz w:val="27"/>
        </w:rPr>
        <w:t>( </w:t>
      </w:r>
      <w:r>
        <w:rPr>
          <w:rFonts w:ascii="Arial" w:eastAsia="Arial"/>
          <w:color w:val="1D1D1D"/>
          <w:w w:val="95"/>
          <w:sz w:val="27"/>
        </w:rPr>
        <w:t>3</w:t>
      </w:r>
      <w:r>
        <w:rPr>
          <w:rFonts w:ascii="Arial" w:eastAsia="Arial"/>
          <w:color w:val="1D1D1D"/>
          <w:spacing w:val="-16"/>
          <w:w w:val="95"/>
          <w:sz w:val="27"/>
        </w:rPr>
        <w:t> ) </w:t>
      </w:r>
      <w:r>
        <w:rPr>
          <w:color w:val="1D1D1D"/>
          <w:spacing w:val="4"/>
          <w:w w:val="95"/>
        </w:rPr>
        <w:t>授权活动实施部门和服务机构为本次活动实施之目的 </w:t>
      </w:r>
      <w:r>
        <w:rPr>
          <w:color w:val="1D1D1D"/>
          <w:spacing w:val="-15"/>
          <w:w w:val="85"/>
        </w:rPr>
        <w:t>， </w:t>
      </w:r>
      <w:r>
        <w:rPr>
          <w:color w:val="1D1D1D"/>
        </w:rPr>
        <w:t>使用本公司商户名称、品牌及相关商标标识进行市场宣传和推</w:t>
      </w:r>
      <w:r>
        <w:rPr>
          <w:color w:val="1D1D1D"/>
          <w:spacing w:val="36"/>
          <w:w w:val="95"/>
        </w:rPr>
        <w:t>广</w:t>
      </w:r>
      <w:r>
        <w:rPr>
          <w:color w:val="1D1D1D"/>
          <w:spacing w:val="-30"/>
          <w:w w:val="85"/>
        </w:rPr>
        <w:t>， </w:t>
      </w:r>
      <w:r>
        <w:rPr>
          <w:color w:val="1D1D1D"/>
          <w:w w:val="95"/>
        </w:rPr>
        <w:t>并将配合提供相关 </w:t>
      </w:r>
      <w:r>
        <w:rPr>
          <w:rFonts w:ascii="Times New Roman" w:eastAsia="Times New Roman"/>
          <w:color w:val="1D1D1D"/>
          <w:w w:val="95"/>
          <w:sz w:val="30"/>
        </w:rPr>
        <w:t>VI </w:t>
      </w:r>
      <w:r>
        <w:rPr>
          <w:color w:val="1D1D1D"/>
          <w:spacing w:val="-16"/>
          <w:w w:val="95"/>
        </w:rPr>
        <w:t>规范。同时 </w:t>
      </w:r>
      <w:r>
        <w:rPr>
          <w:color w:val="1D1D1D"/>
          <w:spacing w:val="-28"/>
          <w:w w:val="85"/>
        </w:rPr>
        <w:t>， </w:t>
      </w:r>
      <w:r>
        <w:rPr>
          <w:color w:val="1D1D1D"/>
          <w:spacing w:val="-13"/>
          <w:w w:val="95"/>
        </w:rPr>
        <w:t>经提前告知本公 司后 </w:t>
      </w:r>
      <w:r>
        <w:rPr>
          <w:color w:val="1D1D1D"/>
          <w:w w:val="85"/>
        </w:rPr>
        <w:t>， </w:t>
      </w:r>
      <w:r>
        <w:rPr>
          <w:color w:val="1D1D1D"/>
        </w:rPr>
        <w:t>活动实施部门和服务机构可进一步将前述元素转授予本次活动实施的相关合作方、承办方使用。</w:t>
      </w:r>
    </w:p>
    <w:p>
      <w:pPr>
        <w:pStyle w:val="BodyText"/>
        <w:spacing w:line="352" w:lineRule="auto"/>
        <w:ind w:left="236" w:right="241" w:firstLine="787"/>
      </w:pPr>
      <w:r>
        <w:rPr>
          <w:rFonts w:ascii="Arial" w:eastAsia="Arial"/>
          <w:color w:val="1D1D1D"/>
          <w:spacing w:val="-18"/>
          <w:sz w:val="27"/>
        </w:rPr>
        <w:t>( </w:t>
      </w:r>
      <w:r>
        <w:rPr>
          <w:rFonts w:ascii="Arial" w:eastAsia="Arial"/>
          <w:color w:val="1D1D1D"/>
          <w:sz w:val="27"/>
        </w:rPr>
        <w:t>4</w:t>
      </w:r>
      <w:r>
        <w:rPr>
          <w:rFonts w:ascii="Arial" w:eastAsia="Arial"/>
          <w:color w:val="1D1D1D"/>
          <w:spacing w:val="-17"/>
          <w:sz w:val="27"/>
        </w:rPr>
        <w:t> ) </w:t>
      </w:r>
      <w:r>
        <w:rPr>
          <w:color w:val="1D1D1D"/>
          <w:spacing w:val="-16"/>
        </w:rPr>
        <w:t>补贴活动结束后 </w:t>
      </w:r>
      <w:r>
        <w:rPr>
          <w:color w:val="1D1D1D"/>
          <w:spacing w:val="-37"/>
          <w:w w:val="85"/>
        </w:rPr>
        <w:t>， </w:t>
      </w:r>
      <w:r>
        <w:rPr>
          <w:color w:val="1D1D1D"/>
        </w:rPr>
        <w:t>将根据活动实施部门和服务机构要</w:t>
      </w:r>
      <w:r>
        <w:rPr>
          <w:color w:val="1D1D1D"/>
          <w:w w:val="95"/>
        </w:rPr>
        <w:t>求提供相关门店电子发票信息、宣传照片等材料，用于各自开展 </w:t>
      </w:r>
      <w:r>
        <w:rPr>
          <w:color w:val="1D1D1D"/>
        </w:rPr>
        <w:t>结项验收及审计等工作。</w:t>
      </w:r>
    </w:p>
    <w:p>
      <w:pPr>
        <w:pStyle w:val="BodyText"/>
        <w:spacing w:line="404" w:lineRule="exact"/>
        <w:ind w:left="875"/>
      </w:pPr>
      <w:r>
        <w:rPr>
          <w:rFonts w:ascii="Times New Roman" w:eastAsia="Times New Roman"/>
          <w:color w:val="1D1D1D"/>
          <w:sz w:val="30"/>
        </w:rPr>
        <w:t>11</w:t>
      </w:r>
      <w:r>
        <w:rPr>
          <w:color w:val="1D1D1D"/>
        </w:rPr>
        <w:t>承诺将积极 配合政府部门以数据核查、第三方审计等方</w:t>
      </w:r>
    </w:p>
    <w:p>
      <w:pPr>
        <w:pStyle w:val="BodyText"/>
        <w:spacing w:line="348" w:lineRule="auto" w:before="180"/>
        <w:ind w:left="227" w:right="240" w:firstLine="19"/>
        <w:jc w:val="both"/>
      </w:pPr>
      <w:r>
        <w:rPr>
          <w:color w:val="1D1D1D"/>
          <w:spacing w:val="-1"/>
          <w:w w:val="95"/>
        </w:rPr>
        <w:t>式进行的审计、监督等工作，包括但不限于及时提供参与补贴活 </w:t>
      </w:r>
      <w:r>
        <w:rPr>
          <w:color w:val="1D1D1D"/>
          <w:w w:val="95"/>
        </w:rPr>
        <w:t>动的交易的具体消费清单、电子发票信息、资金明细、销售数据 和退货数据明细等原始资料和财务凭证。逾期未能及时提交有效</w:t>
      </w:r>
    </w:p>
    <w:p>
      <w:pPr>
        <w:spacing w:after="0" w:line="348" w:lineRule="auto"/>
        <w:jc w:val="both"/>
        <w:sectPr>
          <w:pgSz w:w="11910" w:h="16840"/>
          <w:pgMar w:header="0" w:footer="1458" w:top="1580" w:bottom="1640" w:left="1340" w:right="1280"/>
        </w:sectPr>
      </w:pPr>
    </w:p>
    <w:p>
      <w:pPr>
        <w:pStyle w:val="BodyText"/>
        <w:rPr>
          <w:sz w:val="20"/>
        </w:rPr>
      </w:pPr>
    </w:p>
    <w:p>
      <w:pPr>
        <w:pStyle w:val="BodyText"/>
        <w:rPr>
          <w:sz w:val="20"/>
        </w:rPr>
      </w:pPr>
    </w:p>
    <w:p>
      <w:pPr>
        <w:pStyle w:val="BodyText"/>
        <w:spacing w:line="352" w:lineRule="auto" w:before="203"/>
        <w:ind w:left="370" w:right="193" w:firstLine="12"/>
      </w:pPr>
      <w:r>
        <w:rPr>
          <w:color w:val="212121"/>
          <w:w w:val="95"/>
        </w:rPr>
        <w:t>证明材料等原因导致审减的补贴由企业自行承担。最终结算金额</w:t>
      </w:r>
      <w:r>
        <w:rPr>
          <w:color w:val="212121"/>
        </w:rPr>
        <w:t>以实施部门审计公示结果为准。</w:t>
      </w:r>
    </w:p>
    <w:p>
      <w:pPr>
        <w:pStyle w:val="BodyText"/>
        <w:tabs>
          <w:tab w:pos="4970" w:val="left" w:leader="none"/>
        </w:tabs>
        <w:spacing w:line="352" w:lineRule="auto"/>
        <w:ind w:left="369" w:right="394" w:firstLine="639"/>
      </w:pPr>
      <w:r>
        <w:rPr>
          <w:rFonts w:ascii="Times New Roman" w:eastAsia="Times New Roman"/>
          <w:color w:val="212121"/>
          <w:spacing w:val="-3"/>
          <w:w w:val="95"/>
          <w:sz w:val="30"/>
        </w:rPr>
        <w:t>12</w:t>
      </w:r>
      <w:r>
        <w:rPr>
          <w:color w:val="212121"/>
          <w:spacing w:val="80"/>
          <w:w w:val="95"/>
        </w:rPr>
        <w:t>承</w:t>
      </w:r>
      <w:r>
        <w:rPr>
          <w:color w:val="212121"/>
          <w:w w:val="95"/>
        </w:rPr>
        <w:t>诺对老年人或困难群体</w:t>
        <w:tab/>
      </w:r>
      <w:r>
        <w:rPr>
          <w:color w:val="212121"/>
          <w:w w:val="90"/>
        </w:rPr>
        <w:t>在报名和参与补贴活动过程</w:t>
      </w:r>
      <w:r>
        <w:rPr>
          <w:color w:val="212121"/>
          <w:spacing w:val="-17"/>
          <w:w w:val="90"/>
        </w:rPr>
        <w:t>中</w:t>
      </w:r>
      <w:r>
        <w:rPr>
          <w:color w:val="212121"/>
        </w:rPr>
        <w:t>遇到的问题提供必要的咨询和帮助。</w:t>
      </w:r>
    </w:p>
    <w:p>
      <w:pPr>
        <w:pStyle w:val="ListParagraph"/>
        <w:numPr>
          <w:ilvl w:val="1"/>
          <w:numId w:val="1"/>
        </w:numPr>
        <w:tabs>
          <w:tab w:pos="1577" w:val="left" w:leader="none"/>
        </w:tabs>
        <w:spacing w:line="352" w:lineRule="auto" w:before="0" w:after="0"/>
        <w:ind w:left="354" w:right="1090" w:firstLine="650"/>
        <w:jc w:val="left"/>
        <w:rPr>
          <w:sz w:val="32"/>
        </w:rPr>
      </w:pPr>
      <w:r>
        <w:rPr>
          <w:color w:val="212121"/>
          <w:spacing w:val="-1"/>
          <w:w w:val="85"/>
          <w:sz w:val="32"/>
        </w:rPr>
        <w:t>承诺指定专人负责处理包括但不限于日常沟通、宣传推</w:t>
      </w:r>
      <w:r>
        <w:rPr>
          <w:color w:val="212121"/>
          <w:sz w:val="32"/>
        </w:rPr>
        <w:t>广、客户投诉等补贴活动中涉及的各项事宜。</w:t>
      </w:r>
    </w:p>
    <w:p>
      <w:pPr>
        <w:pStyle w:val="BodyText"/>
        <w:tabs>
          <w:tab w:pos="6247" w:val="left" w:leader="none"/>
          <w:tab w:pos="6329" w:val="left" w:leader="none"/>
        </w:tabs>
        <w:spacing w:line="352" w:lineRule="auto"/>
        <w:ind w:left="992" w:right="2952" w:firstLine="2"/>
        <w:jc w:val="both"/>
      </w:pPr>
      <w:r>
        <w:rPr>
          <w:color w:val="212121"/>
          <w:w w:val="70"/>
        </w:rPr>
        <w:t>部门／职务：</w:t>
      </w:r>
      <w:r>
        <w:rPr>
          <w:color w:val="212121"/>
          <w:w w:val="70"/>
          <w:u w:val="single" w:color="000000"/>
        </w:rPr>
        <w:tab/>
        <w:tab/>
        <w:t>                       </w:t>
      </w:r>
      <w:r>
        <w:rPr>
          <w:color w:val="212121"/>
        </w:rPr>
        <w:t>联系人：</w:t>
      </w:r>
      <w:r>
        <w:rPr>
          <w:color w:val="212121"/>
          <w:u w:val="single" w:color="000000"/>
        </w:rPr>
        <w:tab/>
        <w:t> </w:t>
      </w:r>
      <w:r>
        <w:rPr>
          <w:color w:val="212121"/>
          <w:w w:val="95"/>
        </w:rPr>
        <w:t>联系电话：</w:t>
      </w:r>
    </w:p>
    <w:p>
      <w:pPr>
        <w:pStyle w:val="ListParagraph"/>
        <w:numPr>
          <w:ilvl w:val="1"/>
          <w:numId w:val="1"/>
        </w:numPr>
        <w:tabs>
          <w:tab w:pos="1563" w:val="left" w:leader="none"/>
          <w:tab w:pos="3977" w:val="left" w:leader="none"/>
        </w:tabs>
        <w:spacing w:line="350" w:lineRule="auto" w:before="0" w:after="0"/>
        <w:ind w:left="332" w:right="109" w:firstLine="657"/>
        <w:jc w:val="left"/>
        <w:rPr>
          <w:sz w:val="32"/>
        </w:rPr>
      </w:pPr>
      <w:r>
        <w:rPr>
          <w:color w:val="212121"/>
          <w:spacing w:val="-133"/>
          <w:sz w:val="32"/>
        </w:rPr>
        <w:t>本</w:t>
      </w:r>
      <w:r>
        <w:rPr>
          <w:color w:val="212121"/>
          <w:spacing w:val="18"/>
          <w:sz w:val="32"/>
        </w:rPr>
        <w:t>公</w:t>
      </w:r>
      <w:r>
        <w:rPr>
          <w:color w:val="212121"/>
          <w:w w:val="85"/>
          <w:sz w:val="32"/>
        </w:rPr>
        <w:t>司知晓并同意</w:t>
        <w:tab/>
        <w:t>，</w:t>
      </w:r>
      <w:r>
        <w:rPr>
          <w:color w:val="212121"/>
          <w:spacing w:val="-60"/>
          <w:w w:val="85"/>
          <w:sz w:val="32"/>
        </w:rPr>
        <w:t> </w:t>
      </w:r>
      <w:r>
        <w:rPr>
          <w:color w:val="212121"/>
          <w:w w:val="95"/>
          <w:sz w:val="32"/>
        </w:rPr>
        <w:t>如违反以上任何承诺</w:t>
      </w:r>
      <w:r>
        <w:rPr>
          <w:color w:val="212121"/>
          <w:spacing w:val="-45"/>
          <w:w w:val="95"/>
          <w:sz w:val="32"/>
        </w:rPr>
        <w:t> </w:t>
      </w:r>
      <w:r>
        <w:rPr>
          <w:color w:val="212121"/>
          <w:w w:val="85"/>
          <w:sz w:val="32"/>
        </w:rPr>
        <w:t>，</w:t>
      </w:r>
      <w:r>
        <w:rPr>
          <w:color w:val="212121"/>
          <w:spacing w:val="-48"/>
          <w:w w:val="85"/>
          <w:sz w:val="32"/>
        </w:rPr>
        <w:t> </w:t>
      </w:r>
      <w:r>
        <w:rPr>
          <w:color w:val="212121"/>
          <w:w w:val="95"/>
          <w:sz w:val="32"/>
        </w:rPr>
        <w:t>活动组织实</w:t>
      </w:r>
      <w:r>
        <w:rPr>
          <w:color w:val="212121"/>
          <w:sz w:val="32"/>
        </w:rPr>
        <w:t>施部门和服务机构有权随时取消本公司所有门店参与活动的资</w:t>
      </w:r>
      <w:r>
        <w:rPr>
          <w:color w:val="212121"/>
          <w:w w:val="95"/>
          <w:sz w:val="32"/>
        </w:rPr>
        <w:t>格，并丧失后续参与智能家居产品（含适老化家居产品）活动的 资格，且本公司同意活动实施部门和服务机构可进一步采取包括 但不限于以下任一或同时采取以下全部措施，追究本公司相关违 </w:t>
      </w:r>
      <w:r>
        <w:rPr>
          <w:color w:val="212121"/>
          <w:w w:val="85"/>
          <w:sz w:val="32"/>
        </w:rPr>
        <w:t>约责任：</w:t>
      </w:r>
    </w:p>
    <w:p>
      <w:pPr>
        <w:pStyle w:val="BodyText"/>
        <w:spacing w:line="357" w:lineRule="auto"/>
        <w:ind w:left="327" w:right="171" w:firstLine="791"/>
      </w:pPr>
      <w:r>
        <w:rPr>
          <w:rFonts w:ascii="Arial" w:eastAsia="Arial"/>
          <w:color w:val="212121"/>
          <w:spacing w:val="-14"/>
          <w:sz w:val="27"/>
        </w:rPr>
        <w:t>( </w:t>
      </w:r>
      <w:r>
        <w:rPr>
          <w:rFonts w:ascii="Arial" w:eastAsia="Arial"/>
          <w:color w:val="212121"/>
          <w:sz w:val="27"/>
        </w:rPr>
        <w:t>1</w:t>
      </w:r>
      <w:r>
        <w:rPr>
          <w:rFonts w:ascii="Arial" w:eastAsia="Arial"/>
          <w:color w:val="212121"/>
          <w:spacing w:val="-9"/>
          <w:sz w:val="27"/>
        </w:rPr>
        <w:t> ) </w:t>
      </w:r>
      <w:r>
        <w:rPr>
          <w:color w:val="212121"/>
          <w:spacing w:val="-15"/>
        </w:rPr>
        <w:t>要求本公 司全额退 还经活动实施部门和服务机构认定</w:t>
      </w:r>
      <w:r>
        <w:rPr>
          <w:color w:val="212121"/>
        </w:rPr>
        <w:t>的违约行为所涉及的补贴资金；</w:t>
      </w:r>
    </w:p>
    <w:p>
      <w:pPr>
        <w:tabs>
          <w:tab w:pos="4632" w:val="left" w:leader="none"/>
          <w:tab w:pos="7814" w:val="left" w:leader="none"/>
        </w:tabs>
        <w:spacing w:line="390" w:lineRule="exact" w:before="0"/>
        <w:ind w:left="1118" w:right="0" w:firstLine="0"/>
        <w:jc w:val="left"/>
        <w:rPr>
          <w:sz w:val="32"/>
        </w:rPr>
      </w:pPr>
      <w:r>
        <w:rPr>
          <w:rFonts w:ascii="Arial" w:eastAsia="Arial"/>
          <w:color w:val="212121"/>
          <w:sz w:val="28"/>
        </w:rPr>
        <w:t>(</w:t>
      </w:r>
      <w:r>
        <w:rPr>
          <w:rFonts w:ascii="Arial" w:eastAsia="Arial"/>
          <w:color w:val="212121"/>
          <w:spacing w:val="-45"/>
          <w:sz w:val="28"/>
        </w:rPr>
        <w:t> </w:t>
      </w:r>
      <w:r>
        <w:rPr>
          <w:rFonts w:ascii="Arial" w:eastAsia="Arial"/>
          <w:color w:val="212121"/>
          <w:sz w:val="28"/>
        </w:rPr>
        <w:t>2</w:t>
      </w:r>
      <w:r>
        <w:rPr>
          <w:rFonts w:ascii="Arial" w:eastAsia="Arial"/>
          <w:color w:val="212121"/>
          <w:spacing w:val="-51"/>
          <w:sz w:val="28"/>
        </w:rPr>
        <w:t> </w:t>
      </w:r>
      <w:r>
        <w:rPr>
          <w:rFonts w:ascii="Arial" w:eastAsia="Arial"/>
          <w:color w:val="212121"/>
          <w:sz w:val="28"/>
        </w:rPr>
        <w:t>)</w:t>
      </w:r>
      <w:r>
        <w:rPr>
          <w:rFonts w:ascii="Arial" w:eastAsia="Arial"/>
          <w:color w:val="212121"/>
          <w:spacing w:val="-12"/>
          <w:sz w:val="28"/>
        </w:rPr>
        <w:t> </w:t>
      </w:r>
      <w:r>
        <w:rPr>
          <w:color w:val="212121"/>
          <w:sz w:val="32"/>
        </w:rPr>
        <w:t>要求本公</w:t>
      </w:r>
      <w:r>
        <w:rPr>
          <w:color w:val="212121"/>
          <w:spacing w:val="-112"/>
          <w:sz w:val="32"/>
        </w:rPr>
        <w:t> </w:t>
      </w:r>
      <w:r>
        <w:rPr>
          <w:color w:val="212121"/>
          <w:sz w:val="32"/>
        </w:rPr>
        <w:t>司赔偿违约</w:t>
        <w:tab/>
      </w:r>
      <w:r>
        <w:rPr>
          <w:color w:val="212121"/>
          <w:spacing w:val="17"/>
          <w:w w:val="85"/>
          <w:sz w:val="32"/>
        </w:rPr>
        <w:t>行</w:t>
      </w:r>
      <w:r>
        <w:rPr>
          <w:color w:val="212121"/>
          <w:w w:val="85"/>
          <w:sz w:val="32"/>
        </w:rPr>
        <w:t>为所导致的一切损失</w:t>
        <w:tab/>
      </w:r>
      <w:r>
        <w:rPr>
          <w:color w:val="212121"/>
          <w:w w:val="65"/>
          <w:sz w:val="32"/>
        </w:rPr>
        <w:t>；</w:t>
      </w:r>
    </w:p>
    <w:p>
      <w:pPr>
        <w:pStyle w:val="BodyText"/>
        <w:tabs>
          <w:tab w:pos="7541" w:val="left" w:leader="none"/>
        </w:tabs>
        <w:spacing w:line="355" w:lineRule="auto" w:before="149"/>
        <w:ind w:left="326" w:right="336" w:firstLine="793"/>
      </w:pPr>
      <w:r>
        <w:rPr>
          <w:rFonts w:ascii="Times New Roman" w:eastAsia="Times New Roman"/>
          <w:color w:val="212121"/>
          <w:w w:val="95"/>
          <w:sz w:val="28"/>
        </w:rPr>
        <w:t>(</w:t>
      </w:r>
      <w:r>
        <w:rPr>
          <w:rFonts w:ascii="Times New Roman" w:eastAsia="Times New Roman"/>
          <w:color w:val="212121"/>
          <w:spacing w:val="-33"/>
          <w:w w:val="95"/>
          <w:sz w:val="28"/>
        </w:rPr>
        <w:t> </w:t>
      </w:r>
      <w:r>
        <w:rPr>
          <w:rFonts w:ascii="Times New Roman" w:eastAsia="Times New Roman"/>
          <w:color w:val="212121"/>
          <w:w w:val="95"/>
          <w:sz w:val="28"/>
        </w:rPr>
        <w:t>3</w:t>
      </w:r>
      <w:r>
        <w:rPr>
          <w:rFonts w:ascii="Times New Roman" w:eastAsia="Times New Roman"/>
          <w:color w:val="212121"/>
          <w:spacing w:val="-28"/>
          <w:w w:val="95"/>
          <w:sz w:val="28"/>
        </w:rPr>
        <w:t> </w:t>
      </w:r>
      <w:r>
        <w:rPr>
          <w:rFonts w:ascii="Times New Roman" w:eastAsia="Times New Roman"/>
          <w:color w:val="212121"/>
          <w:w w:val="95"/>
          <w:sz w:val="28"/>
        </w:rPr>
        <w:t>) </w:t>
      </w:r>
      <w:r>
        <w:rPr>
          <w:color w:val="212121"/>
          <w:w w:val="95"/>
        </w:rPr>
        <w:t>活动组织实施部门有权会同相关部门将本</w:t>
        <w:tab/>
      </w:r>
      <w:r>
        <w:rPr>
          <w:color w:val="212121"/>
          <w:spacing w:val="13"/>
          <w:w w:val="85"/>
        </w:rPr>
        <w:t>公</w:t>
      </w:r>
      <w:r>
        <w:rPr>
          <w:color w:val="212121"/>
          <w:w w:val="85"/>
        </w:rPr>
        <w:t>司依法</w:t>
      </w:r>
      <w:r>
        <w:rPr>
          <w:color w:val="212121"/>
          <w:spacing w:val="-18"/>
          <w:w w:val="85"/>
        </w:rPr>
        <w:t>列</w:t>
      </w:r>
      <w:r>
        <w:rPr>
          <w:color w:val="212121"/>
        </w:rPr>
        <w:t>入不诚信单位名单。</w:t>
      </w:r>
    </w:p>
    <w:p>
      <w:pPr>
        <w:pStyle w:val="BodyText"/>
        <w:spacing w:line="403" w:lineRule="exact"/>
        <w:ind w:left="974"/>
      </w:pPr>
      <w:r>
        <w:rPr>
          <w:color w:val="212121"/>
          <w:w w:val="95"/>
        </w:rPr>
        <w:t>特此承诺。</w:t>
      </w:r>
    </w:p>
    <w:p>
      <w:pPr>
        <w:spacing w:after="0" w:line="403" w:lineRule="exact"/>
        <w:sectPr>
          <w:pgSz w:w="11910" w:h="16840"/>
          <w:pgMar w:header="0" w:footer="1487" w:top="1580" w:bottom="1680" w:left="1340" w:right="1280"/>
        </w:sectPr>
      </w:pPr>
    </w:p>
    <w:p>
      <w:pPr>
        <w:pStyle w:val="BodyText"/>
        <w:rPr>
          <w:sz w:val="20"/>
        </w:rPr>
      </w:pPr>
    </w:p>
    <w:p>
      <w:pPr>
        <w:pStyle w:val="BodyText"/>
        <w:rPr>
          <w:sz w:val="20"/>
        </w:rPr>
      </w:pPr>
    </w:p>
    <w:p>
      <w:pPr>
        <w:pStyle w:val="BodyText"/>
        <w:spacing w:before="232"/>
        <w:ind w:left="929"/>
      </w:pPr>
      <w:r>
        <w:rPr>
          <w:color w:val="242424"/>
        </w:rPr>
        <w:t>本函自签字盖章之日起生效，并持续有效。</w:t>
      </w:r>
    </w:p>
    <w:p>
      <w:pPr>
        <w:pStyle w:val="BodyText"/>
      </w:pPr>
    </w:p>
    <w:p>
      <w:pPr>
        <w:pStyle w:val="BodyText"/>
      </w:pPr>
    </w:p>
    <w:p>
      <w:pPr>
        <w:pStyle w:val="BodyText"/>
      </w:pPr>
    </w:p>
    <w:p>
      <w:pPr>
        <w:pStyle w:val="BodyText"/>
      </w:pPr>
    </w:p>
    <w:p>
      <w:pPr>
        <w:pStyle w:val="BodyText"/>
        <w:spacing w:before="253"/>
        <w:ind w:left="3300" w:right="1104"/>
        <w:jc w:val="center"/>
        <w:rPr>
          <w:sz w:val="42"/>
        </w:rPr>
      </w:pPr>
      <w:r>
        <w:rPr>
          <w:color w:val="242424"/>
        </w:rPr>
        <w:t>承诺单位名称（盖章） </w:t>
      </w:r>
      <w:r>
        <w:rPr>
          <w:color w:val="242424"/>
          <w:w w:val="60"/>
          <w:sz w:val="42"/>
        </w:rPr>
        <w:t>：</w:t>
      </w:r>
    </w:p>
    <w:p>
      <w:pPr>
        <w:pStyle w:val="BodyText"/>
        <w:spacing w:before="78"/>
        <w:ind w:left="3320" w:right="1104"/>
        <w:jc w:val="center"/>
        <w:rPr>
          <w:sz w:val="40"/>
        </w:rPr>
      </w:pPr>
      <w:r>
        <w:rPr>
          <w:color w:val="242424"/>
        </w:rPr>
        <w:t>法定代表人或授权代表（签字）</w:t>
      </w:r>
      <w:r>
        <w:rPr>
          <w:color w:val="242424"/>
          <w:spacing w:val="-79"/>
        </w:rPr>
        <w:t> </w:t>
      </w:r>
      <w:r>
        <w:rPr>
          <w:color w:val="242424"/>
          <w:w w:val="65"/>
          <w:sz w:val="40"/>
        </w:rPr>
        <w:t>：</w:t>
      </w:r>
    </w:p>
    <w:p>
      <w:pPr>
        <w:spacing w:before="154"/>
        <w:ind w:left="4759" w:right="0" w:firstLine="0"/>
        <w:jc w:val="left"/>
        <w:rPr>
          <w:sz w:val="32"/>
        </w:rPr>
      </w:pPr>
      <w:r>
        <w:rPr>
          <w:rFonts w:ascii="Times New Roman" w:eastAsia="Times New Roman"/>
          <w:color w:val="242424"/>
          <w:w w:val="95"/>
          <w:sz w:val="31"/>
        </w:rPr>
        <w:t>2026 </w:t>
      </w:r>
      <w:r>
        <w:rPr>
          <w:color w:val="242424"/>
          <w:w w:val="95"/>
          <w:sz w:val="32"/>
        </w:rPr>
        <w:t>年 月 日</w:t>
      </w:r>
    </w:p>
    <w:p>
      <w:pPr>
        <w:spacing w:after="0"/>
        <w:jc w:val="left"/>
        <w:rPr>
          <w:sz w:val="32"/>
        </w:rPr>
        <w:sectPr>
          <w:pgSz w:w="11910" w:h="16840"/>
          <w:pgMar w:header="0" w:footer="1458" w:top="1580" w:bottom="1640" w:left="1340" w:right="1280"/>
        </w:sectPr>
      </w:pPr>
    </w:p>
    <w:p>
      <w:pPr>
        <w:pStyle w:val="BodyText"/>
        <w:rPr>
          <w:sz w:val="20"/>
        </w:rPr>
      </w:pPr>
    </w:p>
    <w:p>
      <w:pPr>
        <w:pStyle w:val="BodyText"/>
        <w:spacing w:before="12"/>
        <w:rPr>
          <w:sz w:val="29"/>
        </w:rPr>
      </w:pPr>
    </w:p>
    <w:p>
      <w:pPr>
        <w:spacing w:before="66"/>
        <w:ind w:left="335" w:right="0" w:firstLine="0"/>
        <w:jc w:val="left"/>
        <w:rPr>
          <w:rFonts w:ascii="Times New Roman" w:eastAsia="Times New Roman"/>
          <w:sz w:val="31"/>
        </w:rPr>
      </w:pPr>
      <w:r>
        <w:rPr>
          <w:color w:val="212121"/>
          <w:w w:val="105"/>
          <w:sz w:val="31"/>
        </w:rPr>
        <w:t>附件</w:t>
      </w:r>
      <w:r>
        <w:rPr>
          <w:rFonts w:ascii="Times New Roman" w:eastAsia="Times New Roman"/>
          <w:color w:val="212121"/>
          <w:w w:val="105"/>
          <w:sz w:val="31"/>
        </w:rPr>
        <w:t>2</w:t>
      </w:r>
    </w:p>
    <w:p>
      <w:pPr>
        <w:pStyle w:val="BodyText"/>
        <w:rPr>
          <w:rFonts w:ascii="Times New Roman"/>
          <w:sz w:val="34"/>
        </w:rPr>
      </w:pPr>
    </w:p>
    <w:p>
      <w:pPr>
        <w:pStyle w:val="BodyText"/>
        <w:spacing w:before="3"/>
        <w:rPr>
          <w:rFonts w:ascii="Times New Roman"/>
          <w:sz w:val="27"/>
        </w:rPr>
      </w:pPr>
    </w:p>
    <w:p>
      <w:pPr>
        <w:pStyle w:val="Heading1"/>
        <w:spacing w:line="271" w:lineRule="auto"/>
        <w:ind w:hanging="1081"/>
      </w:pPr>
      <w:r>
        <w:rPr>
          <w:rFonts w:ascii="Arial" w:eastAsia="Arial"/>
          <w:color w:val="212121"/>
          <w:w w:val="105"/>
          <w:sz w:val="39"/>
        </w:rPr>
        <w:t>2026 </w:t>
      </w:r>
      <w:r>
        <w:rPr>
          <w:color w:val="212121"/>
          <w:spacing w:val="-7"/>
          <w:w w:val="105"/>
        </w:rPr>
        <w:t>年岳阳市智能家居产品</w:t>
      </w:r>
      <w:r>
        <w:rPr>
          <w:color w:val="212121"/>
          <w:spacing w:val="-201"/>
          <w:w w:val="105"/>
        </w:rPr>
        <w:t>（</w:t>
      </w:r>
      <w:r>
        <w:rPr>
          <w:color w:val="212121"/>
          <w:spacing w:val="-11"/>
          <w:w w:val="105"/>
        </w:rPr>
        <w:t>含适老化家居产</w:t>
      </w:r>
      <w:r>
        <w:rPr>
          <w:color w:val="212121"/>
          <w:w w:val="105"/>
        </w:rPr>
        <w:t>品）购新补贴活动电商平台承诺书</w:t>
      </w:r>
    </w:p>
    <w:p>
      <w:pPr>
        <w:pStyle w:val="BodyText"/>
        <w:spacing w:before="12"/>
        <w:rPr>
          <w:sz w:val="53"/>
        </w:rPr>
      </w:pPr>
    </w:p>
    <w:p>
      <w:pPr>
        <w:pStyle w:val="BodyText"/>
        <w:tabs>
          <w:tab w:pos="6643" w:val="left" w:leader="none"/>
        </w:tabs>
        <w:spacing w:line="348" w:lineRule="auto"/>
        <w:ind w:left="324" w:right="202" w:firstLine="417"/>
        <w:jc w:val="both"/>
      </w:pPr>
      <w:r>
        <w:rPr>
          <w:color w:val="212121"/>
          <w:w w:val="95"/>
        </w:rPr>
        <w:t>本电商平台（企业名称：</w:t>
        <w:tab/>
      </w:r>
      <w:r>
        <w:rPr>
          <w:color w:val="212121"/>
          <w:w w:val="90"/>
        </w:rPr>
        <w:t>）自愿申请参与实</w:t>
      </w:r>
      <w:r>
        <w:rPr>
          <w:color w:val="212121"/>
          <w:spacing w:val="38"/>
          <w:w w:val="90"/>
        </w:rPr>
        <w:t>施</w:t>
      </w:r>
      <w:r>
        <w:rPr>
          <w:rFonts w:ascii="Times New Roman" w:hAnsi="Times New Roman" w:eastAsia="Times New Roman"/>
          <w:color w:val="212121"/>
          <w:w w:val="90"/>
          <w:sz w:val="31"/>
        </w:rPr>
        <w:t>2026</w:t>
      </w:r>
      <w:r>
        <w:rPr>
          <w:rFonts w:ascii="Times New Roman" w:hAnsi="Times New Roman" w:eastAsia="Times New Roman"/>
          <w:color w:val="212121"/>
          <w:spacing w:val="65"/>
          <w:w w:val="90"/>
          <w:sz w:val="31"/>
        </w:rPr>
        <w:t> </w:t>
      </w:r>
      <w:r>
        <w:rPr>
          <w:color w:val="212121"/>
          <w:w w:val="90"/>
        </w:rPr>
        <w:t>年岳阳市智能家居产品（含适老化家居产品</w:t>
      </w:r>
      <w:r>
        <w:rPr>
          <w:color w:val="212121"/>
          <w:spacing w:val="29"/>
          <w:w w:val="90"/>
        </w:rPr>
        <w:t> </w:t>
      </w:r>
      <w:r>
        <w:rPr>
          <w:color w:val="212121"/>
          <w:w w:val="90"/>
        </w:rPr>
        <w:t>）购新活动</w:t>
      </w:r>
      <w:r>
        <w:rPr>
          <w:color w:val="212121"/>
          <w:spacing w:val="-73"/>
          <w:w w:val="90"/>
        </w:rPr>
        <w:t>（</w:t>
      </w:r>
      <w:r>
        <w:rPr>
          <w:color w:val="212121"/>
          <w:spacing w:val="-13"/>
          <w:w w:val="90"/>
        </w:rPr>
        <w:t>以</w:t>
      </w:r>
      <w:r>
        <w:rPr>
          <w:color w:val="212121"/>
        </w:rPr>
        <w:t>下简称“本政策”)，并郑重承诺如下：</w:t>
      </w:r>
    </w:p>
    <w:p>
      <w:pPr>
        <w:pStyle w:val="BodyText"/>
        <w:spacing w:before="10"/>
        <w:ind w:left="733"/>
      </w:pPr>
      <w:r>
        <w:rPr>
          <w:color w:val="212121"/>
        </w:rPr>
        <w:t>一、信息真实有效</w:t>
      </w:r>
    </w:p>
    <w:p>
      <w:pPr>
        <w:pStyle w:val="BodyText"/>
        <w:spacing w:line="350" w:lineRule="auto" w:before="186"/>
        <w:ind w:left="310" w:right="233" w:firstLine="427"/>
        <w:jc w:val="both"/>
      </w:pPr>
      <w:r>
        <w:rPr>
          <w:color w:val="212121"/>
          <w:spacing w:val="-1"/>
          <w:w w:val="95"/>
        </w:rPr>
        <w:t>承诺所提交的全部申请信息真实、完整、准确。如提供虚假、</w:t>
      </w:r>
      <w:r>
        <w:rPr>
          <w:color w:val="212121"/>
          <w:spacing w:val="-1"/>
          <w:w w:val="90"/>
        </w:rPr>
        <w:t>错误或隐瞒信息导致无法获得相关支持，或给政策实施部门造成损 </w:t>
      </w:r>
      <w:r>
        <w:rPr>
          <w:color w:val="212121"/>
        </w:rPr>
        <w:t>失的，本单位愿承担全部法律责任及经济赔偿责任。</w:t>
      </w:r>
    </w:p>
    <w:p>
      <w:pPr>
        <w:pStyle w:val="BodyText"/>
        <w:spacing w:line="402" w:lineRule="exact"/>
        <w:ind w:left="724"/>
      </w:pPr>
      <w:r>
        <w:rPr>
          <w:color w:val="212121"/>
        </w:rPr>
        <w:t>二、全链条管理责任</w:t>
      </w:r>
    </w:p>
    <w:p>
      <w:pPr>
        <w:pStyle w:val="BodyText"/>
        <w:spacing w:line="350" w:lineRule="auto" w:before="195"/>
        <w:ind w:left="294" w:right="241" w:firstLine="434"/>
      </w:pPr>
      <w:r>
        <w:rPr>
          <w:color w:val="212121"/>
          <w:spacing w:val="-1"/>
          <w:w w:val="95"/>
        </w:rPr>
        <w:t>承诺按照“谁的用户谁管理、谁的商户谁管理、谁的交易谁管</w:t>
      </w:r>
      <w:r>
        <w:rPr>
          <w:color w:val="212121"/>
          <w:w w:val="90"/>
        </w:rPr>
        <w:t>理”的原则，自主负责在本平台内设立“智能家居产品（含适老化 家居产品）购新活动补贴专区”，并承担用户补贴资格核验、产品  </w:t>
      </w:r>
      <w:r>
        <w:rPr>
          <w:rFonts w:ascii="Times New Roman" w:hAnsi="Times New Roman" w:eastAsia="Times New Roman"/>
          <w:color w:val="212121"/>
          <w:w w:val="90"/>
          <w:sz w:val="31"/>
        </w:rPr>
        <w:t>SI</w:t>
      </w:r>
      <w:r>
        <w:rPr>
          <w:rFonts w:ascii="Times New Roman" w:hAnsi="Times New Roman" w:eastAsia="Times New Roman"/>
          <w:color w:val="212121"/>
          <w:spacing w:val="3"/>
          <w:w w:val="90"/>
          <w:sz w:val="31"/>
        </w:rPr>
        <w:t>   </w:t>
      </w:r>
      <w:r>
        <w:rPr>
          <w:rFonts w:ascii="Times New Roman" w:hAnsi="Times New Roman" w:eastAsia="Times New Roman"/>
          <w:color w:val="212121"/>
          <w:spacing w:val="8"/>
          <w:w w:val="90"/>
          <w:sz w:val="31"/>
        </w:rPr>
        <w:t>N</w:t>
      </w:r>
      <w:r>
        <w:rPr>
          <w:color w:val="212121"/>
          <w:w w:val="90"/>
        </w:rPr>
        <w:t>码上传、补贴券核销、入驻商户核销数据归集回传、审计资料</w:t>
      </w:r>
      <w:r>
        <w:rPr>
          <w:color w:val="212121"/>
          <w:w w:val="95"/>
        </w:rPr>
        <w:t>整理提报、限制用户收货地址为湖南省内等全流程管理职责。</w:t>
      </w:r>
    </w:p>
    <w:p>
      <w:pPr>
        <w:pStyle w:val="BodyText"/>
        <w:spacing w:line="407" w:lineRule="exact"/>
        <w:ind w:left="719"/>
      </w:pPr>
      <w:r>
        <w:rPr>
          <w:color w:val="212121"/>
        </w:rPr>
        <w:t>三、产品备案管理</w:t>
      </w:r>
    </w:p>
    <w:p>
      <w:pPr>
        <w:pStyle w:val="BodyText"/>
        <w:spacing w:line="348" w:lineRule="auto" w:before="196"/>
        <w:ind w:left="274" w:right="212" w:firstLine="440"/>
      </w:pPr>
      <w:r>
        <w:rPr>
          <w:color w:val="212121"/>
        </w:rPr>
        <w:t>承诺平台内所有参与补贴政策的智能家居产品（含适老化家</w:t>
      </w:r>
      <w:r>
        <w:rPr>
          <w:color w:val="212121"/>
          <w:w w:val="95"/>
        </w:rPr>
        <w:t>居产品），均巳纳入湖南省智能家居产品（含适老化家居产品）</w:t>
      </w:r>
    </w:p>
    <w:p>
      <w:pPr>
        <w:spacing w:after="0" w:line="348" w:lineRule="auto"/>
        <w:sectPr>
          <w:pgSz w:w="11910" w:h="16840"/>
          <w:pgMar w:header="0" w:footer="1487" w:top="1580" w:bottom="1700" w:left="1340" w:right="1280"/>
        </w:sectPr>
      </w:pPr>
    </w:p>
    <w:p>
      <w:pPr>
        <w:pStyle w:val="BodyText"/>
        <w:rPr>
          <w:sz w:val="20"/>
        </w:rPr>
      </w:pPr>
    </w:p>
    <w:p>
      <w:pPr>
        <w:pStyle w:val="BodyText"/>
        <w:rPr>
          <w:sz w:val="20"/>
        </w:rPr>
      </w:pPr>
    </w:p>
    <w:p>
      <w:pPr>
        <w:pStyle w:val="BodyText"/>
        <w:spacing w:line="350" w:lineRule="auto" w:before="217"/>
        <w:ind w:left="261" w:right="209" w:firstLine="22"/>
        <w:jc w:val="both"/>
      </w:pPr>
      <w:r>
        <w:rPr>
          <w:color w:val="1F1F1F"/>
          <w:w w:val="95"/>
        </w:rPr>
        <w:t>购新活动商品备案目录。未经政策执行单位审核商品目录产品， 不以任何形式上架至“补贴专区”或参与补贴申领核销。平台建 </w:t>
      </w:r>
      <w:r>
        <w:rPr>
          <w:color w:val="1F1F1F"/>
          <w:w w:val="90"/>
        </w:rPr>
        <w:t>立商品备案核验机制，在商家发布补贴商品前，主动比对备案目录， </w:t>
      </w:r>
      <w:r>
        <w:rPr>
          <w:color w:val="1F1F1F"/>
        </w:rPr>
        <w:t>严禁销售未备案商品。</w:t>
      </w:r>
    </w:p>
    <w:p>
      <w:pPr>
        <w:pStyle w:val="BodyText"/>
        <w:spacing w:line="409" w:lineRule="exact"/>
        <w:ind w:left="665"/>
      </w:pPr>
      <w:r>
        <w:rPr>
          <w:color w:val="1F1F1F"/>
        </w:rPr>
        <w:t>四、价格合规与限价管控</w:t>
      </w:r>
    </w:p>
    <w:p>
      <w:pPr>
        <w:pStyle w:val="BodyText"/>
        <w:spacing w:line="350" w:lineRule="auto" w:before="191"/>
        <w:ind w:left="238" w:right="215" w:firstLine="442"/>
      </w:pPr>
      <w:r>
        <w:rPr>
          <w:color w:val="1F1F1F"/>
          <w:w w:val="95"/>
        </w:rPr>
        <w:t>承诺主动承担平台主体责任，采取有效措施加强价格管理：  主动加强与品牌厂家的价格信息对接，健全内部价格审核与动态 监控机制；及时调整或下架可能导致补贴商品实际成交价超过政 策限价的优惠券、满减、折扣等营销规则；在商家发布补贴商品 时，强制校验“最终实付价不高于报备价”规则，并对不合规情 形提供明确预警提示；优化平台价格计算与校验逻辑，确保在任 </w:t>
      </w:r>
      <w:r>
        <w:rPr>
          <w:color w:val="1F1F1F"/>
        </w:rPr>
        <w:t>何优惠组合下，补贴商品的实际成交价均不超过报备价。</w:t>
      </w:r>
    </w:p>
    <w:p>
      <w:pPr>
        <w:pStyle w:val="BodyText"/>
        <w:spacing w:line="407" w:lineRule="exact"/>
        <w:ind w:left="666"/>
      </w:pPr>
      <w:r>
        <w:rPr>
          <w:color w:val="1F1F1F"/>
        </w:rPr>
        <w:t>五、风险防控与主体责任</w:t>
      </w:r>
    </w:p>
    <w:p>
      <w:pPr>
        <w:pStyle w:val="BodyText"/>
        <w:spacing w:line="350" w:lineRule="auto" w:before="191"/>
        <w:ind w:left="257" w:right="225" w:firstLine="404"/>
        <w:jc w:val="both"/>
      </w:pPr>
      <w:r>
        <w:rPr>
          <w:color w:val="1F1F1F"/>
        </w:rPr>
        <w:t>承诺严格落实“谁的平台谁负责、谁的用户谁管理、谁的商</w:t>
      </w:r>
      <w:r>
        <w:rPr>
          <w:color w:val="1F1F1F"/>
          <w:spacing w:val="-1"/>
          <w:w w:val="95"/>
        </w:rPr>
        <w:t>户谁管理、谁的交易谁管理”要求，全面履行联防联控负责本平</w:t>
      </w:r>
      <w:r>
        <w:rPr>
          <w:color w:val="1F1F1F"/>
        </w:rPr>
        <w:t>台范围内的套利行为防控、消费者咨询舆情应对等各项工作。</w:t>
      </w:r>
    </w:p>
    <w:p>
      <w:pPr>
        <w:pStyle w:val="BodyText"/>
        <w:spacing w:line="407" w:lineRule="exact"/>
        <w:ind w:left="664"/>
      </w:pPr>
      <w:r>
        <w:rPr>
          <w:color w:val="1F1F1F"/>
        </w:rPr>
        <w:t>六、商户监管与诚信经营</w:t>
      </w:r>
    </w:p>
    <w:p>
      <w:pPr>
        <w:pStyle w:val="BodyText"/>
        <w:spacing w:line="350" w:lineRule="auto" w:before="191"/>
        <w:ind w:left="236" w:right="218" w:firstLine="420"/>
        <w:jc w:val="both"/>
      </w:pPr>
      <w:r>
        <w:rPr>
          <w:color w:val="1F1F1F"/>
        </w:rPr>
        <w:t>承诺加强对平台入驻商户的管理，督促其诚信经营，严禁采</w:t>
      </w:r>
      <w:r>
        <w:rPr>
          <w:color w:val="1F1F1F"/>
          <w:w w:val="95"/>
        </w:rPr>
        <w:t>取“先涨价后补贴＂、虚标价格等手段误导或欺骗消费者，确保 </w:t>
      </w:r>
      <w:r>
        <w:rPr>
          <w:color w:val="1F1F1F"/>
          <w:spacing w:val="-1"/>
        </w:rPr>
        <w:t>回传省级平台或上传审核系统的核销数据与实际销售数据完全</w:t>
      </w:r>
    </w:p>
    <w:p>
      <w:pPr>
        <w:spacing w:after="0" w:line="350" w:lineRule="auto"/>
        <w:jc w:val="both"/>
        <w:sectPr>
          <w:pgSz w:w="11910" w:h="16840"/>
          <w:pgMar w:header="0" w:footer="1458" w:top="1580" w:bottom="1660" w:left="1340" w:right="1280"/>
        </w:sectPr>
      </w:pPr>
    </w:p>
    <w:p>
      <w:pPr>
        <w:pStyle w:val="BodyText"/>
        <w:rPr>
          <w:sz w:val="20"/>
        </w:rPr>
      </w:pPr>
    </w:p>
    <w:p>
      <w:pPr>
        <w:pStyle w:val="BodyText"/>
        <w:rPr>
          <w:sz w:val="20"/>
        </w:rPr>
      </w:pPr>
    </w:p>
    <w:p>
      <w:pPr>
        <w:pStyle w:val="BodyText"/>
        <w:spacing w:line="352" w:lineRule="auto" w:before="193"/>
        <w:ind w:left="333" w:right="195" w:firstLine="15"/>
      </w:pPr>
      <w:r>
        <w:rPr>
          <w:color w:val="232323"/>
          <w:spacing w:val="-1"/>
          <w:w w:val="90"/>
        </w:rPr>
        <w:t>一致，并积极配合执行单位开展政策全过程监督，坚决杜绝骗补、 </w:t>
      </w:r>
      <w:r>
        <w:rPr>
          <w:color w:val="232323"/>
          <w:spacing w:val="4"/>
        </w:rPr>
        <w:t>套补等违法违规行为</w:t>
      </w:r>
      <w:r>
        <w:rPr>
          <w:color w:val="3F3F3F"/>
        </w:rPr>
        <w:t>。</w:t>
      </w:r>
    </w:p>
    <w:p>
      <w:pPr>
        <w:pStyle w:val="BodyText"/>
        <w:spacing w:line="406" w:lineRule="exact"/>
        <w:ind w:left="754"/>
      </w:pPr>
      <w:r>
        <w:rPr>
          <w:color w:val="232323"/>
        </w:rPr>
        <w:t>七、宣传推广与资源协同</w:t>
      </w:r>
    </w:p>
    <w:p>
      <w:pPr>
        <w:pStyle w:val="BodyText"/>
        <w:spacing w:line="350" w:lineRule="auto" w:before="191"/>
        <w:ind w:left="319" w:right="158" w:firstLine="434"/>
        <w:jc w:val="both"/>
      </w:pPr>
      <w:r>
        <w:rPr>
          <w:color w:val="232323"/>
        </w:rPr>
        <w:t>承诺在政策执行单位统筹指导下，充分发挥平台流量、渠递</w:t>
      </w:r>
      <w:r>
        <w:rPr>
          <w:color w:val="232323"/>
          <w:w w:val="95"/>
        </w:rPr>
        <w:t>和资源优势，配套自有资金，积极开展政策宣传推广，扩大政策</w:t>
      </w:r>
      <w:r>
        <w:rPr>
          <w:color w:val="232323"/>
        </w:rPr>
        <w:t>知晓度和参与覆盖面，切实提升政策实施成效。</w:t>
      </w:r>
    </w:p>
    <w:p>
      <w:pPr>
        <w:pStyle w:val="BodyText"/>
        <w:spacing w:line="407" w:lineRule="exact"/>
        <w:ind w:left="743"/>
      </w:pPr>
      <w:r>
        <w:rPr>
          <w:color w:val="232323"/>
        </w:rPr>
        <w:t>八、资源向农村地区倾斜</w:t>
      </w:r>
    </w:p>
    <w:p>
      <w:pPr>
        <w:pStyle w:val="BodyText"/>
        <w:spacing w:line="350" w:lineRule="auto" w:before="196"/>
        <w:ind w:left="304" w:right="172" w:firstLine="438"/>
        <w:jc w:val="both"/>
      </w:pPr>
      <w:r>
        <w:rPr>
          <w:color w:val="232323"/>
        </w:rPr>
        <w:t>承诺积极响应国家关于扩大农村消费、促进城乡融合发展的</w:t>
      </w:r>
      <w:r>
        <w:rPr>
          <w:color w:val="232323"/>
          <w:spacing w:val="11"/>
          <w:w w:val="95"/>
        </w:rPr>
        <w:t>政策导向</w:t>
      </w:r>
      <w:r>
        <w:rPr>
          <w:color w:val="232323"/>
          <w:spacing w:val="-56"/>
          <w:w w:val="90"/>
        </w:rPr>
        <w:t>， </w:t>
      </w:r>
      <w:r>
        <w:rPr>
          <w:color w:val="232323"/>
          <w:spacing w:val="32"/>
          <w:w w:val="95"/>
        </w:rPr>
        <w:t>在</w:t>
      </w:r>
      <w:r>
        <w:rPr>
          <w:rFonts w:ascii="Times New Roman" w:eastAsia="Times New Roman"/>
          <w:color w:val="232323"/>
          <w:w w:val="95"/>
          <w:sz w:val="30"/>
        </w:rPr>
        <w:t>2026</w:t>
      </w:r>
      <w:r>
        <w:rPr>
          <w:rFonts w:ascii="Times New Roman" w:eastAsia="Times New Roman"/>
          <w:color w:val="232323"/>
          <w:spacing w:val="-19"/>
          <w:w w:val="95"/>
          <w:sz w:val="30"/>
        </w:rPr>
        <w:t> </w:t>
      </w:r>
      <w:r>
        <w:rPr>
          <w:color w:val="232323"/>
          <w:spacing w:val="-1"/>
          <w:w w:val="95"/>
        </w:rPr>
        <w:t>年消费品以旧换新补贴政策实施过程中 </w:t>
      </w:r>
      <w:r>
        <w:rPr>
          <w:color w:val="232323"/>
          <w:spacing w:val="-56"/>
          <w:w w:val="90"/>
        </w:rPr>
        <w:t>， </w:t>
      </w:r>
      <w:r>
        <w:rPr>
          <w:color w:val="232323"/>
          <w:w w:val="95"/>
        </w:rPr>
        <w:t>优先</w:t>
      </w:r>
      <w:r>
        <w:rPr>
          <w:color w:val="232323"/>
          <w:w w:val="90"/>
        </w:rPr>
        <w:t>保障并重点向农村地区（含县域、乡镇及行政村）配置国补资源。  </w:t>
      </w:r>
      <w:r>
        <w:rPr>
          <w:color w:val="232323"/>
          <w:w w:val="95"/>
        </w:rPr>
        <w:t>具体包括但不限于：在流量投放、促销资源、补贴商品供给、物流配送支持等方面，向农村用户和农村区域商户予以倾斜，切实</w:t>
      </w:r>
      <w:r>
        <w:rPr>
          <w:color w:val="232323"/>
        </w:rPr>
        <w:t>提升农村居民参与政策的便利性与获得感。</w:t>
      </w:r>
    </w:p>
    <w:p>
      <w:pPr>
        <w:pStyle w:val="BodyText"/>
        <w:spacing w:line="404" w:lineRule="exact"/>
        <w:ind w:left="736"/>
      </w:pPr>
      <w:r>
        <w:rPr>
          <w:color w:val="232323"/>
        </w:rPr>
        <w:t>九、及时提供销售订单审核资料</w:t>
      </w:r>
    </w:p>
    <w:p>
      <w:pPr>
        <w:pStyle w:val="BodyText"/>
        <w:spacing w:line="350" w:lineRule="auto" w:before="191"/>
        <w:ind w:left="297" w:right="172" w:firstLine="436"/>
        <w:jc w:val="both"/>
      </w:pPr>
      <w:r>
        <w:rPr>
          <w:color w:val="232323"/>
        </w:rPr>
        <w:t>承诺在政策执行单位或其指定第三方机构开展补贴审核、核</w:t>
      </w:r>
      <w:r>
        <w:rPr>
          <w:color w:val="232323"/>
          <w:w w:val="95"/>
        </w:rPr>
        <w:t>查、审计等工作时，及时、完整、准确地提供本平台自营和所属 商家涉及补贴申领的销售订单相关审核资料，包括但不限于：合 规有效的增值税普通发票（或符合税务规定的电子发票）、完整 物流轨迹信息、消费者实名认证信息及联系方式、详细收货地址 等资料。所提供资料须真实可验证。如因资料提供不及时、不完</w:t>
      </w:r>
    </w:p>
    <w:p>
      <w:pPr>
        <w:spacing w:after="0" w:line="350" w:lineRule="auto"/>
        <w:jc w:val="both"/>
        <w:sectPr>
          <w:pgSz w:w="11910" w:h="16840"/>
          <w:pgMar w:header="0" w:footer="1487" w:top="1580" w:bottom="1700" w:left="1340" w:right="1280"/>
        </w:sectPr>
      </w:pPr>
    </w:p>
    <w:p>
      <w:pPr>
        <w:pStyle w:val="BodyText"/>
        <w:rPr>
          <w:sz w:val="20"/>
        </w:rPr>
      </w:pPr>
    </w:p>
    <w:p>
      <w:pPr>
        <w:pStyle w:val="BodyText"/>
        <w:rPr>
          <w:sz w:val="20"/>
        </w:rPr>
      </w:pPr>
    </w:p>
    <w:p>
      <w:pPr>
        <w:pStyle w:val="BodyText"/>
        <w:spacing w:line="352" w:lineRule="auto" w:before="217"/>
        <w:ind w:left="294" w:right="281"/>
      </w:pPr>
      <w:r>
        <w:rPr>
          <w:color w:val="1F1F1F"/>
          <w:w w:val="95"/>
        </w:rPr>
        <w:t>整或不真实影响补贴审核进度或造成损失的，本单位愿承担相应</w:t>
      </w:r>
      <w:r>
        <w:rPr>
          <w:color w:val="1F1F1F"/>
        </w:rPr>
        <w:t>责任。</w:t>
      </w:r>
    </w:p>
    <w:p>
      <w:pPr>
        <w:spacing w:before="2"/>
        <w:ind w:left="709" w:right="0" w:firstLine="0"/>
        <w:jc w:val="left"/>
        <w:rPr>
          <w:sz w:val="31"/>
        </w:rPr>
      </w:pPr>
      <w:r>
        <w:rPr>
          <w:color w:val="1F1F1F"/>
          <w:sz w:val="31"/>
        </w:rPr>
        <w:t>十、专人对接机制</w:t>
      </w:r>
    </w:p>
    <w:p>
      <w:pPr>
        <w:pStyle w:val="BodyText"/>
        <w:spacing w:line="348" w:lineRule="auto" w:before="194"/>
        <w:ind w:left="290" w:right="196" w:firstLine="420"/>
        <w:jc w:val="both"/>
      </w:pPr>
      <w:r>
        <w:rPr>
          <w:color w:val="1F1F1F"/>
        </w:rPr>
        <w:t>为保障本政策高效落实，承诺将指定专人负责政策实施过程</w:t>
      </w:r>
      <w:r>
        <w:rPr>
          <w:color w:val="1F1F1F"/>
          <w:spacing w:val="-1"/>
          <w:w w:val="95"/>
        </w:rPr>
        <w:t>中的日常联络、宣传推广及客户投诉处理等相关工作。同时，设 </w:t>
      </w:r>
      <w:r>
        <w:rPr>
          <w:color w:val="1F1F1F"/>
          <w:spacing w:val="8"/>
          <w:w w:val="95"/>
        </w:rPr>
        <w:t>立专用工作邮箱 </w:t>
      </w:r>
      <w:r>
        <w:rPr>
          <w:rFonts w:ascii="Arial" w:eastAsia="Arial"/>
          <w:color w:val="1F1F1F"/>
          <w:spacing w:val="-9"/>
          <w:w w:val="95"/>
          <w:sz w:val="27"/>
        </w:rPr>
        <w:t>( </w:t>
      </w:r>
      <w:r>
        <w:rPr>
          <w:rFonts w:ascii="Arial" w:eastAsia="Arial"/>
          <w:color w:val="1F1F1F"/>
          <w:w w:val="95"/>
          <w:sz w:val="27"/>
        </w:rPr>
        <w:t>Ema</w:t>
      </w:r>
      <w:r>
        <w:rPr>
          <w:rFonts w:ascii="Arial" w:eastAsia="Arial"/>
          <w:color w:val="1F1F1F"/>
          <w:spacing w:val="-43"/>
          <w:w w:val="95"/>
          <w:sz w:val="27"/>
        </w:rPr>
        <w:t> </w:t>
      </w:r>
      <w:r>
        <w:rPr>
          <w:rFonts w:ascii="Times New Roman" w:eastAsia="Times New Roman"/>
          <w:color w:val="1F1F1F"/>
          <w:w w:val="95"/>
          <w:sz w:val="29"/>
        </w:rPr>
        <w:t>i</w:t>
      </w:r>
      <w:r>
        <w:rPr>
          <w:rFonts w:ascii="Times New Roman" w:eastAsia="Times New Roman"/>
          <w:color w:val="1F1F1F"/>
          <w:spacing w:val="-41"/>
          <w:w w:val="95"/>
          <w:sz w:val="29"/>
        </w:rPr>
        <w:t> </w:t>
      </w:r>
      <w:r>
        <w:rPr>
          <w:rFonts w:ascii="Arial" w:eastAsia="Arial"/>
          <w:color w:val="1F1F1F"/>
          <w:w w:val="95"/>
          <w:sz w:val="27"/>
        </w:rPr>
        <w:t>1</w:t>
      </w:r>
      <w:r>
        <w:rPr>
          <w:rFonts w:ascii="Arial" w:eastAsia="Arial"/>
          <w:color w:val="1F1F1F"/>
          <w:spacing w:val="-21"/>
          <w:w w:val="95"/>
          <w:sz w:val="27"/>
        </w:rPr>
        <w:t>) </w:t>
      </w:r>
      <w:r>
        <w:rPr>
          <w:color w:val="1F1F1F"/>
          <w:spacing w:val="-48"/>
          <w:w w:val="90"/>
        </w:rPr>
        <w:t>， </w:t>
      </w:r>
      <w:r>
        <w:rPr>
          <w:color w:val="1F1F1F"/>
          <w:w w:val="95"/>
        </w:rPr>
        <w:t>用于定期接收备案商品信息表等资料</w:t>
      </w:r>
    </w:p>
    <w:p>
      <w:pPr>
        <w:pStyle w:val="BodyText"/>
        <w:spacing w:line="352" w:lineRule="auto" w:before="19"/>
        <w:ind w:left="270" w:right="201" w:hanging="165"/>
      </w:pPr>
      <w:r>
        <w:rPr>
          <w:color w:val="1F1F1F"/>
        </w:rPr>
        <w:t>。该邮箱为固定资料传输渠道，不因人员调整而变更，确保信息传递的连续性与稳定性。</w:t>
      </w:r>
    </w:p>
    <w:p>
      <w:pPr>
        <w:pStyle w:val="BodyText"/>
        <w:spacing w:line="352" w:lineRule="auto"/>
        <w:ind w:left="694" w:right="6917" w:hanging="3"/>
      </w:pPr>
      <w:r>
        <w:rPr>
          <w:color w:val="1F1F1F"/>
          <w:w w:val="85"/>
        </w:rPr>
        <w:t>部门／职务： </w:t>
      </w:r>
      <w:r>
        <w:rPr>
          <w:color w:val="1F1F1F"/>
          <w:w w:val="95"/>
        </w:rPr>
        <w:t>联系人：</w:t>
      </w:r>
    </w:p>
    <w:p>
      <w:pPr>
        <w:pStyle w:val="BodyText"/>
        <w:spacing w:line="348" w:lineRule="auto"/>
        <w:ind w:left="696" w:right="7196" w:hanging="8"/>
      </w:pPr>
      <w:r>
        <w:rPr>
          <w:color w:val="1F1F1F"/>
          <w:w w:val="80"/>
        </w:rPr>
        <w:t>联系电话： </w:t>
      </w:r>
      <w:r>
        <w:rPr>
          <w:color w:val="1F1F1F"/>
          <w:w w:val="85"/>
        </w:rPr>
        <w:t>工作邮箱：</w:t>
      </w:r>
    </w:p>
    <w:p>
      <w:pPr>
        <w:spacing w:before="0"/>
        <w:ind w:left="689" w:right="0" w:firstLine="0"/>
        <w:jc w:val="left"/>
        <w:rPr>
          <w:sz w:val="31"/>
        </w:rPr>
      </w:pPr>
      <w:r>
        <w:rPr>
          <w:color w:val="1F1F1F"/>
          <w:sz w:val="31"/>
        </w:rPr>
        <w:t>十一、违约责任</w:t>
      </w:r>
    </w:p>
    <w:p>
      <w:pPr>
        <w:pStyle w:val="BodyText"/>
        <w:spacing w:line="352" w:lineRule="auto" w:before="185"/>
        <w:ind w:left="263" w:right="222" w:firstLine="421"/>
        <w:jc w:val="both"/>
      </w:pPr>
      <w:r>
        <w:rPr>
          <w:color w:val="1F1F1F"/>
        </w:rPr>
        <w:t>本单位充分知悉并同意：如违反上述任一承诺，政策实施部</w:t>
      </w:r>
      <w:r>
        <w:rPr>
          <w:color w:val="1F1F1F"/>
          <w:spacing w:val="-1"/>
          <w:w w:val="95"/>
        </w:rPr>
        <w:t>门有权立即取消本单位参与资格，并永久取消后续参与本政策的 资格。同时，本单位同意政策实施部门可依法采取以下一项或多 </w:t>
      </w:r>
      <w:r>
        <w:rPr>
          <w:color w:val="1F1F1F"/>
        </w:rPr>
        <w:t>项措施追究违约责任：</w:t>
      </w:r>
    </w:p>
    <w:p>
      <w:pPr>
        <w:pStyle w:val="BodyText"/>
        <w:spacing w:line="398" w:lineRule="exact"/>
        <w:ind w:left="799"/>
      </w:pPr>
      <w:r>
        <w:rPr>
          <w:color w:val="1F1F1F"/>
          <w:w w:val="95"/>
        </w:rPr>
        <w:t>（一）要求全额退还经认定的违规所涉补贴资金；</w:t>
      </w:r>
    </w:p>
    <w:p>
      <w:pPr>
        <w:pStyle w:val="BodyText"/>
        <w:spacing w:before="186"/>
        <w:ind w:left="799"/>
      </w:pPr>
      <w:r>
        <w:rPr>
          <w:color w:val="1F1F1F"/>
          <w:w w:val="95"/>
        </w:rPr>
        <w:t>（二）要求赔偿由此造成的一切直接或间接损失；</w:t>
      </w:r>
    </w:p>
    <w:p>
      <w:pPr>
        <w:pStyle w:val="BodyText"/>
        <w:spacing w:line="348" w:lineRule="auto" w:before="181"/>
        <w:ind w:left="263" w:right="232" w:firstLine="535"/>
      </w:pPr>
      <w:r>
        <w:rPr>
          <w:color w:val="1F1F1F"/>
          <w:w w:val="95"/>
        </w:rPr>
        <w:t>（三）</w:t>
      </w:r>
      <w:r>
        <w:rPr>
          <w:color w:val="1F1F1F"/>
          <w:spacing w:val="-1"/>
          <w:w w:val="95"/>
        </w:rPr>
        <w:t>会同相关部门将本单位依法纳入不诚信主体名单，并 </w:t>
      </w:r>
      <w:r>
        <w:rPr>
          <w:color w:val="1F1F1F"/>
        </w:rPr>
        <w:t>向社会公示。</w:t>
      </w:r>
    </w:p>
    <w:p>
      <w:pPr>
        <w:spacing w:after="0" w:line="348" w:lineRule="auto"/>
        <w:sectPr>
          <w:pgSz w:w="11910" w:h="16840"/>
          <w:pgMar w:header="0" w:footer="1458" w:top="1580" w:bottom="1660" w:left="1340" w:right="1280"/>
        </w:sectPr>
      </w:pPr>
    </w:p>
    <w:p>
      <w:pPr>
        <w:pStyle w:val="BodyText"/>
        <w:rPr>
          <w:sz w:val="20"/>
        </w:rPr>
      </w:pPr>
    </w:p>
    <w:p>
      <w:pPr>
        <w:pStyle w:val="BodyText"/>
        <w:rPr>
          <w:sz w:val="20"/>
        </w:rPr>
      </w:pPr>
    </w:p>
    <w:p>
      <w:pPr>
        <w:pStyle w:val="BodyText"/>
        <w:spacing w:before="184"/>
        <w:ind w:left="767"/>
      </w:pPr>
      <w:r>
        <w:rPr>
          <w:color w:val="232323"/>
          <w:w w:val="95"/>
        </w:rPr>
        <w:t>特此承诺。</w:t>
      </w:r>
    </w:p>
    <w:p>
      <w:pPr>
        <w:pStyle w:val="BodyText"/>
        <w:spacing w:line="352" w:lineRule="auto" w:before="195"/>
        <w:ind w:left="325" w:right="196" w:firstLine="426"/>
      </w:pPr>
      <w:r>
        <w:rPr>
          <w:color w:val="232323"/>
        </w:rPr>
        <w:t>本承诺书自签署之日起生效，效力持续至本政策实施期满且所有相关义务履行完毕为止。</w:t>
      </w:r>
    </w:p>
    <w:p>
      <w:pPr>
        <w:pStyle w:val="BodyText"/>
      </w:pPr>
    </w:p>
    <w:p>
      <w:pPr>
        <w:pStyle w:val="BodyText"/>
      </w:pPr>
    </w:p>
    <w:p>
      <w:pPr>
        <w:pStyle w:val="BodyText"/>
      </w:pPr>
    </w:p>
    <w:p>
      <w:pPr>
        <w:pStyle w:val="BodyText"/>
        <w:spacing w:before="7"/>
        <w:rPr>
          <w:sz w:val="38"/>
        </w:rPr>
      </w:pPr>
    </w:p>
    <w:p>
      <w:pPr>
        <w:pStyle w:val="BodyText"/>
        <w:ind w:left="3322" w:right="1067"/>
        <w:jc w:val="center"/>
        <w:rPr>
          <w:sz w:val="40"/>
        </w:rPr>
      </w:pPr>
      <w:r>
        <w:rPr>
          <w:color w:val="232323"/>
        </w:rPr>
        <w:t>承诺单位名称（盖章） </w:t>
      </w:r>
      <w:r>
        <w:rPr>
          <w:color w:val="232323"/>
          <w:w w:val="60"/>
          <w:sz w:val="40"/>
        </w:rPr>
        <w:t>：</w:t>
      </w:r>
    </w:p>
    <w:p>
      <w:pPr>
        <w:pStyle w:val="BodyText"/>
        <w:spacing w:before="84"/>
        <w:ind w:left="3322" w:right="1059"/>
        <w:jc w:val="center"/>
        <w:rPr>
          <w:sz w:val="40"/>
        </w:rPr>
      </w:pPr>
      <w:r>
        <w:rPr>
          <w:color w:val="232323"/>
        </w:rPr>
        <w:t>法定代表人或授权代表（签字）</w:t>
      </w:r>
      <w:r>
        <w:rPr>
          <w:color w:val="232323"/>
          <w:spacing w:val="-101"/>
        </w:rPr>
        <w:t> </w:t>
      </w:r>
      <w:r>
        <w:rPr>
          <w:color w:val="232323"/>
          <w:w w:val="60"/>
          <w:sz w:val="40"/>
        </w:rPr>
        <w:t>：</w:t>
      </w:r>
    </w:p>
    <w:p>
      <w:pPr>
        <w:tabs>
          <w:tab w:pos="5567" w:val="left" w:leader="none"/>
          <w:tab w:pos="6361" w:val="left" w:leader="none"/>
        </w:tabs>
        <w:spacing w:before="159"/>
        <w:ind w:left="4137" w:right="0" w:firstLine="0"/>
        <w:jc w:val="left"/>
        <w:rPr>
          <w:sz w:val="32"/>
        </w:rPr>
      </w:pPr>
      <w:r>
        <w:rPr>
          <w:rFonts w:ascii="Arial" w:eastAsia="Arial"/>
          <w:color w:val="232323"/>
          <w:w w:val="95"/>
          <w:sz w:val="29"/>
        </w:rPr>
        <w:t>2026</w:t>
      </w:r>
      <w:r>
        <w:rPr>
          <w:rFonts w:ascii="Arial" w:eastAsia="Arial"/>
          <w:color w:val="232323"/>
          <w:spacing w:val="5"/>
          <w:w w:val="95"/>
          <w:sz w:val="29"/>
        </w:rPr>
        <w:t> </w:t>
      </w:r>
      <w:r>
        <w:rPr>
          <w:color w:val="232323"/>
          <w:w w:val="95"/>
          <w:sz w:val="32"/>
        </w:rPr>
        <w:t>年</w:t>
        <w:tab/>
        <w:t>月</w:t>
        <w:tab/>
        <w:t>日</w:t>
      </w:r>
    </w:p>
    <w:sectPr>
      <w:footerReference w:type="default" r:id="rId7"/>
      <w:pgSz w:w="11910" w:h="16840"/>
      <w:pgMar w:footer="1488" w:header="0" w:top="1580" w:bottom="16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9.700623pt;margin-top:755.362915pt;width:41.1pt;height:18.5pt;mso-position-horizontal-relative:page;mso-position-vertical-relative:page;z-index:-251848704" type="#_x0000_t202" filled="false" stroked="false">
          <v:textbox inset="0,0,0,0">
            <w:txbxContent>
              <w:p>
                <w:pPr>
                  <w:spacing w:before="13"/>
                  <w:ind w:left="20" w:right="0" w:firstLine="0"/>
                  <w:jc w:val="left"/>
                  <w:rPr>
                    <w:rFonts w:ascii="Times New Roman"/>
                    <w:sz w:val="27"/>
                  </w:rPr>
                </w:pPr>
                <w:r>
                  <w:rPr>
                    <w:rFonts w:ascii="Times New Roman"/>
                    <w:color w:val="3F3F3F"/>
                    <w:w w:val="105"/>
                    <w:sz w:val="27"/>
                  </w:rPr>
                  <w:t>- </w:t>
                </w:r>
                <w:r>
                  <w:rPr/>
                  <w:fldChar w:fldCharType="begin"/>
                </w:r>
                <w:r>
                  <w:rPr>
                    <w:rFonts w:ascii="Times New Roman"/>
                    <w:color w:val="232323"/>
                    <w:w w:val="105"/>
                    <w:sz w:val="27"/>
                  </w:rPr>
                  <w:instrText> PAGE </w:instrText>
                </w:r>
                <w:r>
                  <w:rPr/>
                  <w:fldChar w:fldCharType="separate"/>
                </w:r>
                <w:r>
                  <w:rPr/>
                  <w:t>17</w:t>
                </w:r>
                <w:r>
                  <w:rPr/>
                  <w:fldChar w:fldCharType="end"/>
                </w:r>
                <w:r>
                  <w:rPr>
                    <w:rFonts w:ascii="Times New Roman"/>
                    <w:color w:val="232323"/>
                    <w:w w:val="105"/>
                    <w:sz w:val="27"/>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814415pt;margin-top:757.422546pt;width:43.85pt;height:17.9pt;mso-position-horizontal-relative:page;mso-position-vertical-relative:page;z-index:-251847680" type="#_x0000_t202" filled="false" stroked="false">
          <v:textbox inset="0,0,0,0">
            <w:txbxContent>
              <w:p>
                <w:pPr>
                  <w:spacing w:before="9"/>
                  <w:ind w:left="20" w:right="0" w:firstLine="0"/>
                  <w:jc w:val="left"/>
                  <w:rPr>
                    <w:sz w:val="23"/>
                  </w:rPr>
                </w:pPr>
                <w:r>
                  <w:rPr>
                    <w:rFonts w:ascii="Times New Roman" w:hAnsi="Times New Roman"/>
                    <w:color w:val="1F1F1F"/>
                    <w:sz w:val="25"/>
                  </w:rPr>
                  <w:t>- </w:t>
                </w:r>
                <w:r>
                  <w:rPr/>
                  <w:fldChar w:fldCharType="begin"/>
                </w:r>
                <w:r>
                  <w:rPr>
                    <w:rFonts w:ascii="Times New Roman" w:hAnsi="Times New Roman"/>
                    <w:color w:val="1F1F1F"/>
                    <w:sz w:val="25"/>
                  </w:rPr>
                  <w:instrText> PAGE </w:instrText>
                </w:r>
                <w:r>
                  <w:rPr/>
                  <w:fldChar w:fldCharType="separate"/>
                </w:r>
                <w:r>
                  <w:rPr/>
                  <w:t>16</w:t>
                </w:r>
                <w:r>
                  <w:rPr/>
                  <w:fldChar w:fldCharType="end"/>
                </w:r>
                <w:r>
                  <w:rPr>
                    <w:rFonts w:ascii="Times New Roman" w:hAnsi="Times New Roman"/>
                    <w:color w:val="1F1F1F"/>
                    <w:sz w:val="25"/>
                  </w:rPr>
                  <w:t> </w:t>
                </w:r>
                <w:r>
                  <w:rPr>
                    <w:color w:val="1F1F1F"/>
                    <w:sz w:val="23"/>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78.017914pt;margin-top:756.289795pt;width:39.950pt;height:17pt;mso-position-horizontal-relative:page;mso-position-vertical-relative:page;z-index:-251846656" type="#_x0000_t202" filled="false" stroked="false">
          <v:textbox inset="0,0,0,0">
            <w:txbxContent>
              <w:p>
                <w:pPr>
                  <w:tabs>
                    <w:tab w:pos="311" w:val="left" w:leader="none"/>
                    <w:tab w:pos="707" w:val="left" w:leader="none"/>
                  </w:tabs>
                  <w:spacing w:before="9"/>
                  <w:ind w:left="20" w:right="0" w:firstLine="0"/>
                  <w:jc w:val="left"/>
                  <w:rPr>
                    <w:rFonts w:ascii="Times New Roman"/>
                    <w:sz w:val="27"/>
                  </w:rPr>
                </w:pPr>
                <w:r>
                  <w:rPr>
                    <w:rFonts w:ascii="Times New Roman"/>
                    <w:color w:val="464646"/>
                    <w:w w:val="90"/>
                    <w:sz w:val="27"/>
                  </w:rPr>
                  <w:t>-</w:t>
                  <w:tab/>
                </w:r>
                <w:r>
                  <w:rPr>
                    <w:rFonts w:ascii="Times New Roman"/>
                    <w:color w:val="232323"/>
                    <w:w w:val="90"/>
                    <w:sz w:val="27"/>
                  </w:rPr>
                  <w:t>l9</w:t>
                  <w:tab/>
                </w:r>
                <w:r>
                  <w:rPr>
                    <w:rFonts w:ascii="Times New Roman"/>
                    <w:color w:val="464646"/>
                    <w:w w:val="90"/>
                    <w:sz w:val="27"/>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7"/>
      <w:numFmt w:val="decimal"/>
      <w:lvlText w:val="%1."/>
      <w:lvlJc w:val="left"/>
      <w:pPr>
        <w:ind w:left="247" w:hanging="462"/>
        <w:jc w:val="left"/>
      </w:pPr>
      <w:rPr>
        <w:rFonts w:hint="default" w:ascii="Arial" w:hAnsi="Arial" w:eastAsia="Arial" w:cs="Arial"/>
        <w:color w:val="1D1D1D"/>
        <w:spacing w:val="-97"/>
        <w:w w:val="90"/>
        <w:sz w:val="27"/>
        <w:szCs w:val="27"/>
      </w:rPr>
    </w:lvl>
    <w:lvl w:ilvl="1">
      <w:start w:val="13"/>
      <w:numFmt w:val="decimal"/>
      <w:lvlText w:val="%2."/>
      <w:lvlJc w:val="left"/>
      <w:pPr>
        <w:ind w:left="354" w:hanging="572"/>
        <w:jc w:val="left"/>
      </w:pPr>
      <w:rPr>
        <w:rFonts w:hint="default" w:ascii="Times New Roman" w:hAnsi="Times New Roman" w:eastAsia="Times New Roman" w:cs="Times New Roman"/>
        <w:color w:val="212121"/>
        <w:spacing w:val="-30"/>
        <w:w w:val="86"/>
        <w:sz w:val="28"/>
        <w:szCs w:val="28"/>
      </w:rPr>
    </w:lvl>
    <w:lvl w:ilvl="2">
      <w:start w:val="0"/>
      <w:numFmt w:val="bullet"/>
      <w:lvlText w:val="•"/>
      <w:lvlJc w:val="left"/>
      <w:pPr>
        <w:ind w:left="1351" w:hanging="572"/>
      </w:pPr>
      <w:rPr>
        <w:rFonts w:hint="default"/>
      </w:rPr>
    </w:lvl>
    <w:lvl w:ilvl="3">
      <w:start w:val="0"/>
      <w:numFmt w:val="bullet"/>
      <w:lvlText w:val="•"/>
      <w:lvlJc w:val="left"/>
      <w:pPr>
        <w:ind w:left="2343" w:hanging="572"/>
      </w:pPr>
      <w:rPr>
        <w:rFonts w:hint="default"/>
      </w:rPr>
    </w:lvl>
    <w:lvl w:ilvl="4">
      <w:start w:val="0"/>
      <w:numFmt w:val="bullet"/>
      <w:lvlText w:val="•"/>
      <w:lvlJc w:val="left"/>
      <w:pPr>
        <w:ind w:left="3334" w:hanging="572"/>
      </w:pPr>
      <w:rPr>
        <w:rFonts w:hint="default"/>
      </w:rPr>
    </w:lvl>
    <w:lvl w:ilvl="5">
      <w:start w:val="0"/>
      <w:numFmt w:val="bullet"/>
      <w:lvlText w:val="•"/>
      <w:lvlJc w:val="left"/>
      <w:pPr>
        <w:ind w:left="4326" w:hanging="572"/>
      </w:pPr>
      <w:rPr>
        <w:rFonts w:hint="default"/>
      </w:rPr>
    </w:lvl>
    <w:lvl w:ilvl="6">
      <w:start w:val="0"/>
      <w:numFmt w:val="bullet"/>
      <w:lvlText w:val="•"/>
      <w:lvlJc w:val="left"/>
      <w:pPr>
        <w:ind w:left="5317" w:hanging="572"/>
      </w:pPr>
      <w:rPr>
        <w:rFonts w:hint="default"/>
      </w:rPr>
    </w:lvl>
    <w:lvl w:ilvl="7">
      <w:start w:val="0"/>
      <w:numFmt w:val="bullet"/>
      <w:lvlText w:val="•"/>
      <w:lvlJc w:val="left"/>
      <w:pPr>
        <w:ind w:left="6309" w:hanging="572"/>
      </w:pPr>
      <w:rPr>
        <w:rFonts w:hint="default"/>
      </w:rPr>
    </w:lvl>
    <w:lvl w:ilvl="8">
      <w:start w:val="0"/>
      <w:numFmt w:val="bullet"/>
      <w:lvlText w:val="•"/>
      <w:lvlJc w:val="left"/>
      <w:pPr>
        <w:ind w:left="7300" w:hanging="57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32"/>
      <w:szCs w:val="32"/>
    </w:rPr>
  </w:style>
  <w:style w:styleId="Heading1" w:type="paragraph">
    <w:name w:val="Heading 1"/>
    <w:basedOn w:val="Normal"/>
    <w:uiPriority w:val="1"/>
    <w:qFormat/>
    <w:pPr>
      <w:ind w:left="1431" w:right="156" w:hanging="1306"/>
      <w:outlineLvl w:val="1"/>
    </w:pPr>
    <w:rPr>
      <w:rFonts w:ascii="宋体" w:hAnsi="宋体" w:eastAsia="宋体" w:cs="宋体"/>
      <w:sz w:val="42"/>
      <w:szCs w:val="42"/>
    </w:rPr>
  </w:style>
  <w:style w:styleId="ListParagraph" w:type="paragraph">
    <w:name w:val="List Paragraph"/>
    <w:basedOn w:val="Normal"/>
    <w:uiPriority w:val="1"/>
    <w:qFormat/>
    <w:pPr>
      <w:ind w:left="247" w:right="109" w:firstLine="634"/>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2026-06-24T08:09:40Z</dcterms:created>
  <dcterms:modified xsi:type="dcterms:W3CDTF">2026-06-24T08:09:40Z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LastSaved">
    <vt:filetime>2026-06-18T00:00:00Z</vt:filetime>
  </property>
</Properties>
</file>