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A8B35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30805F6B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173A5E6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年度岳阳市君山区野生荷花世界管理委员会整体支出绩效自评报告</w:t>
      </w:r>
    </w:p>
    <w:p w14:paraId="6055741A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018E9F84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F90EE73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AB7D3AB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31A860D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45D4F975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0AA0E37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64B0B24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7B54655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0A23124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4BE764D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AD04606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7CE40EA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6FD7AFB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35ED3ED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3EDC74D5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 w14:paraId="1EF06007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0F482F50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年度岳阳市君山区野生荷花世界管理委员会整体支出绩效自评报告</w:t>
      </w:r>
    </w:p>
    <w:p w14:paraId="649FE1E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　</w:t>
      </w:r>
    </w:p>
    <w:p w14:paraId="4D57DBC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　一、部门（单位）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基本情况</w:t>
      </w:r>
    </w:p>
    <w:p w14:paraId="440E37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　</w:t>
      </w: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（一）单位基本情况</w:t>
      </w:r>
    </w:p>
    <w:p w14:paraId="42DD96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岳阳市君山区野生荷花世界管理委员会（以下简称管委会）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其职能职责为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</w:t>
      </w:r>
    </w:p>
    <w:p w14:paraId="5F4BE723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为君山野生荷花世界建设与管理服务，对野生莲及荷花品种的保护，对其旅游、餐饮、住宿、农产品开发及管理。</w:t>
      </w:r>
    </w:p>
    <w:p w14:paraId="447BF923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根据区委、区政府旅游兴区的发展目标，通过加大对旅游的投入，进一步做大做强旅游产业，合理利用旅游资源，打造精品旅游品牌。</w:t>
      </w:r>
    </w:p>
    <w:p w14:paraId="07CFA8ED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通过对节会的举办，加大景区的知名度和美誉度，</w:t>
      </w:r>
    </w:p>
    <w:p w14:paraId="79C8CC0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进一步加强旅游的硬件、软件的建设，提高旅游服务质量。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　　</w:t>
      </w:r>
    </w:p>
    <w:p w14:paraId="441F949D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扩大旅游接待规模，增加旅游人次，提高游客的满意度，搞好生态旅游，合理利用旅游资源，增加旅游收入，打造名品旅游品牌。</w:t>
      </w:r>
    </w:p>
    <w:p w14:paraId="74AEF68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　（二）机构设置与人员情况</w:t>
      </w:r>
    </w:p>
    <w:p w14:paraId="4E4B353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管委会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设办公室、信访科、人事科、财务科、园林绿化科、环卫科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个职能科室。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年末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共有在职人员9人，其中，行政人员0人，非参公事业人员9人。</w:t>
      </w:r>
    </w:p>
    <w:p w14:paraId="333ED63C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单位绩效目标</w:t>
      </w:r>
    </w:p>
    <w:p w14:paraId="01A032BB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整体支出绩效目标：积极推行预算绩效管理，强化对资金使用情况的预算约束和监管。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突出抓好团湖水面转型升级工作，平稳过渡完成区三资改革要求；成功举办2023中国（岳阳）野生荷花旅游文化节；完成团湖水环境综合治理项目，引进研学基地合作；被评为湖南省中医药康养线路体验基地；廉洁文化园完成升级改造，打造团湖观廉八景，成为全市廉政教育的重要一环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提高财政资金使用绩效，促进管理效能提升。</w:t>
      </w:r>
    </w:p>
    <w:p w14:paraId="1951DD6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项目支出绩效目标：改善团湖水质，增加我区文旅融合发展收入。</w:t>
      </w:r>
    </w:p>
    <w:p w14:paraId="27BBE987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17C8BBE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管委会2023年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预算资金635.12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其中：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635.12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项目支出0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。全年实际支出635.12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其中：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605.12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项目支出30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。预算执行率100%。</w:t>
      </w:r>
    </w:p>
    <w:p w14:paraId="09D9338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4D9456D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管委会2023年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全年基本支出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605.12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万元，其中人员经费272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万元，公用经费3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01万元。</w:t>
      </w:r>
    </w:p>
    <w:p w14:paraId="49E101C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 w14:paraId="60D5612C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03B9837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2023年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管委会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项目支出30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，主要用于完成团湖水面转型升级工作。</w:t>
      </w:r>
    </w:p>
    <w:p w14:paraId="45FC07DA"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 w14:paraId="075F6A0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管委会无此项支出。</w:t>
      </w:r>
    </w:p>
    <w:p w14:paraId="03535D31"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 w14:paraId="32F34FC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管委会无此项支出。</w:t>
      </w:r>
    </w:p>
    <w:p w14:paraId="31DA013E"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5129F11C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管委会无此项支出。</w:t>
      </w:r>
    </w:p>
    <w:p w14:paraId="5588965A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 w14:paraId="1EE5158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0"/>
        <w:jc w:val="both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管委会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严格执行预算，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财务管理规范，各项工作任务全面完成，单位行政运行稳定有序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部门整体支出绩效自评得分98分。</w:t>
      </w:r>
    </w:p>
    <w:p w14:paraId="26928662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预算财务管理方面</w:t>
      </w:r>
    </w:p>
    <w:p w14:paraId="338622F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管委会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严格遵守各项规章制度，严格执行经费审批制度、报销程序，加强了经费支出的监督管理；坚持经费预算科学化、精细化，执行控制规范化、责任化，监督检查常态化、同步化；资金使用没有截留、挪用、虚列支出、随意借用等情况；重大财务事项经由集体研究决策；专项资金做到专款专用；原始凭证的取得真实有效。部门预决算信息按规定内容，在规定的时限内予以公开。基础数据信息和会计信息资料真实、完整、准确。</w:t>
      </w:r>
    </w:p>
    <w:p w14:paraId="4DCD276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  <w:t>（二）履职产出效益方面</w:t>
      </w:r>
    </w:p>
    <w:p w14:paraId="0880383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管委会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认真履行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部门职责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履职情况如下：</w:t>
      </w:r>
    </w:p>
    <w:p w14:paraId="081BE48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开园工作顺利推进。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管委会</w:t>
      </w:r>
      <w:r>
        <w:rPr>
          <w:rFonts w:hint="eastAsia" w:eastAsia="仿宋" w:cs="仿宋"/>
          <w:b w:val="0"/>
          <w:bCs w:val="0"/>
          <w:sz w:val="32"/>
          <w:szCs w:val="32"/>
          <w:vertAlign w:val="baseline"/>
          <w:lang w:val="en-US" w:eastAsia="zh-CN"/>
        </w:rPr>
        <w:t xml:space="preserve">精准施策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，通过从长江引水，不断加强团湖水位调节，提供利于荷花萌动生长的自然环境条件，确保了大湖荷花正常生长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；做好景区基础设施的维护、旅游船只的保养、精品荷花的移植等工作，6月20日，景区正式开园，对外接待游客。</w:t>
      </w:r>
    </w:p>
    <w:p w14:paraId="4EF0C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成功举办好一个节会。</w:t>
      </w:r>
      <w:r>
        <w:rPr>
          <w:rFonts w:hint="eastAsia" w:ascii="仿宋" w:hAnsi="仿宋" w:eastAsia="仿宋" w:cs="仿宋_GB2312"/>
          <w:sz w:val="32"/>
          <w:szCs w:val="32"/>
        </w:rPr>
        <w:t>按照区委、区政府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要求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，结合团湖实际，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7月18日，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2023中国（岳阳）野生荷花旅游文化节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成功圆满拉开序幕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取得了较好的经济效益和社会效益。</w:t>
      </w:r>
    </w:p>
    <w:p w14:paraId="458D4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品牌创建有成效。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2月上旬，管委会完成了中医药康养旅游省级示范基地申报工作；7月中旬，中医药康养旅游省级示范基地成功挂牌；同时与市消防支队合作成为全市消防支队新时代廉洁文化教育基地</w:t>
      </w:r>
      <w:r>
        <w:rPr>
          <w:rFonts w:hint="eastAsia" w:eastAsia="仿宋" w:cs="仿宋"/>
          <w:sz w:val="32"/>
          <w:szCs w:val="32"/>
          <w:lang w:val="en-US" w:eastAsia="zh-CN"/>
        </w:rPr>
        <w:t>。</w:t>
      </w:r>
    </w:p>
    <w:p w14:paraId="6D719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擦亮廉洁文化教育基地品牌。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管委会严格按照区纪委要求，充分利用好廉洁文化园焕然一新的资源，认真做好了</w:t>
      </w:r>
      <w:r>
        <w:rPr>
          <w:rFonts w:hint="eastAsia" w:ascii="仿宋" w:hAnsi="仿宋" w:eastAsia="仿宋" w:cs="仿宋"/>
          <w:sz w:val="32"/>
          <w:szCs w:val="32"/>
        </w:rPr>
        <w:t>各级各单位党员干部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党性教育、廉政教育等参观学习活动的接待工作，擦亮君山廉洁文化园品牌。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自今年1月份</w:t>
      </w:r>
      <w:r>
        <w:rPr>
          <w:rFonts w:hint="eastAsia" w:ascii="仿宋" w:hAnsi="仿宋" w:eastAsia="仿宋" w:cs="仿宋"/>
          <w:sz w:val="32"/>
          <w:szCs w:val="32"/>
        </w:rPr>
        <w:t>以来，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共计</w:t>
      </w:r>
      <w:r>
        <w:rPr>
          <w:rFonts w:hint="eastAsia" w:ascii="仿宋" w:hAnsi="仿宋" w:eastAsia="仿宋" w:cs="仿宋"/>
          <w:sz w:val="32"/>
          <w:szCs w:val="32"/>
        </w:rPr>
        <w:t>接待省内、外各级各类参观学习活动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</w:t>
      </w:r>
      <w:r>
        <w:rPr>
          <w:rFonts w:hint="eastAsia" w:ascii="仿宋" w:hAnsi="仿宋" w:eastAsia="仿宋" w:cs="仿宋"/>
          <w:sz w:val="32"/>
          <w:szCs w:val="32"/>
        </w:rPr>
        <w:t>多场次，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00余人次，成为了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各地</w:t>
      </w:r>
      <w:r>
        <w:rPr>
          <w:rFonts w:hint="eastAsia" w:ascii="仿宋" w:hAnsi="仿宋" w:eastAsia="仿宋" w:cs="仿宋"/>
          <w:sz w:val="32"/>
          <w:szCs w:val="32"/>
        </w:rPr>
        <w:t>各级各单位党员干部进行廉政教育、党建活动的重要基地。</w:t>
      </w:r>
    </w:p>
    <w:p w14:paraId="02C6276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7FD274D8">
      <w:pPr>
        <w:pStyle w:val="10"/>
        <w:numPr>
          <w:ilvl w:val="0"/>
          <w:numId w:val="0"/>
        </w:numPr>
        <w:spacing w:line="560" w:lineRule="exac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人员专业性不够。预算绩效管理涉及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各方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，由于专业性强，绩效目标细化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量化不足以反映项目实绩，须加强人员的培训。</w:t>
      </w:r>
    </w:p>
    <w:p w14:paraId="1EDF1701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 w14:paraId="22E44A63">
      <w:pPr>
        <w:pStyle w:val="7"/>
        <w:ind w:firstLine="640"/>
        <w:rPr>
          <w:rFonts w:hint="default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</w:rPr>
        <w:t>细化预算编制工作，认真做好预算的编制。进一步加强单位内部的预算管理意识，严格按照预算编制的相关制度和要求进行预算编制；提高人员的业务素质与参与度。</w:t>
      </w:r>
    </w:p>
    <w:p w14:paraId="1BBD613C">
      <w:pPr>
        <w:pStyle w:val="7"/>
        <w:ind w:firstLine="64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</w:rPr>
        <w:t>完善内部控制体系建设。针对评价过程中发现的问题和相关财经法律法规的变化，对相关制度、措施和程序进行调整、改进内部控制管理办法。对相关人员加强培训，规范部门预算收支核算，切实提高部门预算收支管理水平。</w:t>
      </w:r>
    </w:p>
    <w:p w14:paraId="15D1D533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 w14:paraId="018524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 w14:paraId="4FA650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对部门整体支出绩效自评在规定时间内公开至本单位门户网站，确保公开数据真实、完整、准确。</w:t>
      </w:r>
    </w:p>
    <w:p w14:paraId="451949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6D10E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无。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br w:type="page"/>
      </w:r>
    </w:p>
    <w:p w14:paraId="63E9F41D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25D76305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14CB4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8D5A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D39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584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91F2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43396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1F0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0AF0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4D5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C343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0E01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A40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F7B2D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F99EE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CE297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56FAB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F9E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26C1D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0.07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D7618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AB58D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044F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505D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3B819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DD809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536D0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F8A9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DBE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E8A9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46D0A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249E9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A2D7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C1A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48B95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C95A4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59FA9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3D79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8DB0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A6248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F0E9C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C32AE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3DECF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4B5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A1EB6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0.07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5395E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8B271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0931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8AD8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E91EB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CBD8A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C856A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</w:tr>
      <w:tr w14:paraId="163EB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38B5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24ADC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C194C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4A855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68217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8D15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省级水环境断面迎检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CCD7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2B2C9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60FD7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62EC6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DEE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7CA08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E4DD8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20268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5289F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6E44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25D2C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DE58B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1E870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45BB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B0D9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FCCF3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BF7F9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929D2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54C92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F711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120C2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152.59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221A9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4B96C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4F0B4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B02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C30CB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4.71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005FC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7.77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49B1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7.77</w:t>
            </w:r>
          </w:p>
        </w:tc>
      </w:tr>
      <w:tr w14:paraId="514E8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5C7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01A9A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1A89D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5.94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E7ACF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5.94</w:t>
            </w:r>
          </w:p>
        </w:tc>
      </w:tr>
      <w:tr w14:paraId="7A556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DBBF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72BD8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E1F9C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5C0AB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D6C7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07A7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CEBCD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F89AF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167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F5B9A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167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15</w:t>
            </w:r>
          </w:p>
        </w:tc>
      </w:tr>
      <w:tr w14:paraId="3EBA6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863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1D29E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6BFBB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1E720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AAA6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4621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7742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F00C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F659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8D6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ED28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577B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52C69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D79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31B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BBD9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B93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A14D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E3D4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BA9F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412F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AB6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E5F2F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　</w:t>
            </w:r>
          </w:p>
        </w:tc>
      </w:tr>
    </w:tbl>
    <w:p w14:paraId="0004D040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083EFBF4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32B2087F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459C37E3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449"/>
        <w:gridCol w:w="1395"/>
        <w:gridCol w:w="1335"/>
        <w:gridCol w:w="675"/>
        <w:gridCol w:w="720"/>
        <w:gridCol w:w="1311"/>
      </w:tblGrid>
      <w:tr w14:paraId="64014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3AF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309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岳阳市君山区野生荷花世界管理委员会</w:t>
            </w:r>
          </w:p>
        </w:tc>
      </w:tr>
      <w:tr w14:paraId="34FC9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AB6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0FB7CED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F199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67AB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56D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01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0B9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919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B32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6235B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FA7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81B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39529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107.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4ECF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635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06B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635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18E6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F2B27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FDBC2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2A936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1F49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58D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F86D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415C7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AB04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B1E0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635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2E8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其中：基本支出：635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 w14:paraId="788D1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336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C023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0FA82"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</w:p>
        </w:tc>
      </w:tr>
      <w:tr w14:paraId="7B9C6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E04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EA32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7C30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57CA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C90C0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E3709"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AFE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5D14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47398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D0221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CDE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28251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E1936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AB32CFC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强力推进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团湖水环境治理。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提质景区品牌，努力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办好一个节会。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加强园区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设施维修维护。改造廉洁文化园。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助力君山区经济社会发展。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ab/>
            </w:r>
          </w:p>
        </w:tc>
        <w:tc>
          <w:tcPr>
            <w:tcW w:w="4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6AAB5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积极推行预算绩效管理，强化对资金使用情况的预算约束和监管。完成团湖整体移交，景区准时顺利开园，创建中医药康养旅游省级示范基地，成功举办了一个节会，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擦亮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廉洁文化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教育基地品牌，圆满完成全年目标任务。</w:t>
            </w:r>
          </w:p>
        </w:tc>
      </w:tr>
      <w:tr w14:paraId="4AF45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75D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65A9728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09F3863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5D7F61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353038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B8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2C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E75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6BEF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F82D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BAF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6E5C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910B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2327E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DD0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8023A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70740B1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155A42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45E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EB7A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团湖治理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FC8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≥5000亩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7794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5100亩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E40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610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2F47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A43C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CFA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6BD86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47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81C4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举办中国（岳阳）野生荷花旅游文化节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EF5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7DC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55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858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CA84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37AC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0AE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2E742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2FD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8E1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景区基础设施提质改造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DEEE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4处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ACE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5处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2449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C6BF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FBDD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6E96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44B8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FF0C5A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67A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2BBF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省级示范基地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B430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583B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1个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A95A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937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991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C960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577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15D431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87CC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8CEA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擦亮廉洁文化教育基地品牌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E4A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5000人次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24E64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5500人次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D86F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E1D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781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C073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0E62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15E9DB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D797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09F5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团湖治理合格率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D0BA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30D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F754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AC37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92FA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FA10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22E0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8ACE1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74C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207D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景区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设施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、设备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维护率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A88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B80F4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72EB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ED3A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D29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496A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FE7C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542923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014D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7629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项目申报成功率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734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957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25C2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604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A673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D477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491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14A74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FD58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C7329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廉洁基地利用率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EB19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6C0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B20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3124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B68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FCF6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0E5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DB5B1A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9726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5415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计划时间完成任务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39A89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2023、12、31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CB0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2023、12、31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3AC7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75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CA9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6E89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1ACF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88842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290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BAA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完成任务支出不超过预算批复金额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4AD9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635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389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635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0EF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6686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7C6D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B0F4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711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5194A0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510F456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52A70F0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E8F418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F5D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3B89E7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D3AB5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园区开园，基地开放，项目落地，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助推君山经济发展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EDC5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4D78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B943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C53D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1D85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进一步增进经济增长</w:t>
            </w:r>
          </w:p>
        </w:tc>
      </w:tr>
      <w:tr w14:paraId="37167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CC7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DAAB0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906C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50F1A4E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780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园区开园，基地开放，项目落地，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助推君山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社会和谐稳定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6075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7D82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4DE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70AC0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7BCC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12C9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4DBB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D9966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EB44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619F5C5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EA7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园区开园，基地开放，项目落地，维护了园区原生态，引导游客保护生态意识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F11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269D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7CD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71113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E6DF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5CA3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BA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1F3787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E2C9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2E9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持续助推君山经济发展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1AC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230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7DA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250F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043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9A5F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575B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9E49CC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49CA21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6ED1185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8F4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9F6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社会公众或服务对象满意度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ECB00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A631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948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0FA0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58D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BD0B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3CF85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5D34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4482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EEB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56064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07812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66279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EE0E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CC71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7B2E5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0D2C1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21A8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44F38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21FD0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6B3A3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41E7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21DDC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0B12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6322D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31FE4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7B127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215ED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0F2E6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72E3F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04E94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48E66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2C891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42E47459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28EDF353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105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43"/>
        <w:gridCol w:w="1124"/>
        <w:gridCol w:w="1051"/>
        <w:gridCol w:w="702"/>
        <w:gridCol w:w="873"/>
        <w:gridCol w:w="2143"/>
      </w:tblGrid>
      <w:tr w14:paraId="78237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4B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7570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94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8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省级水环境断面迎检</w:t>
            </w:r>
          </w:p>
        </w:tc>
      </w:tr>
      <w:tr w14:paraId="20A1C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DA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8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岳阳市君山区野生荷花世界管理委员会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38F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6A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岳阳市君山区野生荷花世界管理委员会</w:t>
            </w:r>
          </w:p>
        </w:tc>
      </w:tr>
      <w:tr w14:paraId="35EA1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ECA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56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D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27C77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E3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CD8E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81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078A0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C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9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1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33257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B0D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43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7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D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6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8A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B3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C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7E8DC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D37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9E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3E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30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6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98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C2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A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98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DAAF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234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6C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4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2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3D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E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FD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AB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6C50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82F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1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68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C3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06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3F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D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1E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2F84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07F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0E7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AA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9A06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560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558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完成团湖水面转型升级工作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8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资金拨付到位，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团湖水环境综合治理项目一期工程竣工</w:t>
            </w:r>
          </w:p>
        </w:tc>
      </w:tr>
      <w:tr w14:paraId="4101B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85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058E2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5149B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5991C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E2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C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6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5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73F18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C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2AE51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D9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C4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44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0FB99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2E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5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55848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A384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C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5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治理水面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A1EA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≥5000亩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CD9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5100亩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5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1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4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C07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1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DF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9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8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水质标准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5E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III类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D2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III类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CB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B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C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99F6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CF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3A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D0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94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水位提升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2D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荷花正常生长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34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已适合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荷花自然正常生长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A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3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CA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4498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F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6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72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1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本年度完成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9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分期完成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8F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已完成一期工程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02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97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E6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44DB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3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9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19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58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不低于预算批复金额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28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A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30万元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AC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5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9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2B0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E2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48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5AA88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EA15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48D0A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AB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1534E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88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改善团湖水质，增加我区文旅融合发展收入。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0C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F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B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06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C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进一步增强荷经济增长</w:t>
            </w:r>
          </w:p>
        </w:tc>
      </w:tr>
      <w:tr w14:paraId="6656A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4F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A0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02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3CDF2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D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改善团湖水质，全面提升团湖野生荷花生长，提高我区知名度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A8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4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D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2D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B4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4121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DD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B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E6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32164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F8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改善团湖水质，更进一步增强生态环保意识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1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E9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88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F8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38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0D60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1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25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7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C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让团湖回归自然，生态环保意识明显改善。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F1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70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2B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3A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24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AC54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39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C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26927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647FE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55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AB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游客满意度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4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FC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F0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F9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B2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106B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451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B7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FC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4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0FDE147F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0642A6E3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5A0F0F88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</w:p>
    <w:p w14:paraId="6095F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185B3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0EB6D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55167"/>
    <w:multiLevelType w:val="singleLevel"/>
    <w:tmpl w:val="A5E5516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38A0CE"/>
    <w:multiLevelType w:val="singleLevel"/>
    <w:tmpl w:val="BF38A0C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25036FE"/>
    <w:multiLevelType w:val="singleLevel"/>
    <w:tmpl w:val="425036F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2F12838"/>
    <w:multiLevelType w:val="singleLevel"/>
    <w:tmpl w:val="52F1283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F0490DB"/>
    <w:multiLevelType w:val="singleLevel"/>
    <w:tmpl w:val="7F0490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F66692C"/>
    <w:multiLevelType w:val="singleLevel"/>
    <w:tmpl w:val="7F66692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OWI1YTBjMDVmMmNiM2E1MjU2ZTkzMDY0OTdlNjQifQ=="/>
  </w:docVars>
  <w:rsids>
    <w:rsidRoot w:val="59886344"/>
    <w:rsid w:val="0061443A"/>
    <w:rsid w:val="00B850A8"/>
    <w:rsid w:val="00F57038"/>
    <w:rsid w:val="03585F5D"/>
    <w:rsid w:val="0368705F"/>
    <w:rsid w:val="03802AE2"/>
    <w:rsid w:val="03E40645"/>
    <w:rsid w:val="04CE0236"/>
    <w:rsid w:val="05F16DA0"/>
    <w:rsid w:val="067D155B"/>
    <w:rsid w:val="090F1B9E"/>
    <w:rsid w:val="0A2207B4"/>
    <w:rsid w:val="0B00275A"/>
    <w:rsid w:val="0B521208"/>
    <w:rsid w:val="0B920959"/>
    <w:rsid w:val="0BD0037E"/>
    <w:rsid w:val="0BD07CC1"/>
    <w:rsid w:val="0D5C4B51"/>
    <w:rsid w:val="0EDA5FD7"/>
    <w:rsid w:val="0F8C6CB2"/>
    <w:rsid w:val="0FC41FA8"/>
    <w:rsid w:val="104073FF"/>
    <w:rsid w:val="109B2A18"/>
    <w:rsid w:val="121E4683"/>
    <w:rsid w:val="13A7116F"/>
    <w:rsid w:val="13DA2702"/>
    <w:rsid w:val="1405311A"/>
    <w:rsid w:val="15023C9F"/>
    <w:rsid w:val="16405DDD"/>
    <w:rsid w:val="172B2124"/>
    <w:rsid w:val="17602EFE"/>
    <w:rsid w:val="18096877"/>
    <w:rsid w:val="185244D9"/>
    <w:rsid w:val="19514982"/>
    <w:rsid w:val="198A7D37"/>
    <w:rsid w:val="1A0A7151"/>
    <w:rsid w:val="1BFE6842"/>
    <w:rsid w:val="1C5D1C7C"/>
    <w:rsid w:val="1CA92FCC"/>
    <w:rsid w:val="1D322C47"/>
    <w:rsid w:val="1DD737EE"/>
    <w:rsid w:val="1E284F2F"/>
    <w:rsid w:val="1ECA401E"/>
    <w:rsid w:val="1FE411A4"/>
    <w:rsid w:val="20717F2A"/>
    <w:rsid w:val="216B6728"/>
    <w:rsid w:val="21B05964"/>
    <w:rsid w:val="24BE2C1C"/>
    <w:rsid w:val="266E2C43"/>
    <w:rsid w:val="27CB7F20"/>
    <w:rsid w:val="280B045C"/>
    <w:rsid w:val="28890124"/>
    <w:rsid w:val="292C7FA1"/>
    <w:rsid w:val="2A450AA9"/>
    <w:rsid w:val="2AD22CCB"/>
    <w:rsid w:val="2B0F3E96"/>
    <w:rsid w:val="2BAA0E41"/>
    <w:rsid w:val="2D410C84"/>
    <w:rsid w:val="2D955755"/>
    <w:rsid w:val="2F2045CC"/>
    <w:rsid w:val="2FE26615"/>
    <w:rsid w:val="311A21F3"/>
    <w:rsid w:val="320B53DF"/>
    <w:rsid w:val="321D3FE2"/>
    <w:rsid w:val="325012EC"/>
    <w:rsid w:val="32673C7A"/>
    <w:rsid w:val="32C548F8"/>
    <w:rsid w:val="34922583"/>
    <w:rsid w:val="38C118F0"/>
    <w:rsid w:val="398C14F0"/>
    <w:rsid w:val="3B23785C"/>
    <w:rsid w:val="3C156456"/>
    <w:rsid w:val="3CF73497"/>
    <w:rsid w:val="3D070645"/>
    <w:rsid w:val="3D8366DF"/>
    <w:rsid w:val="417E2710"/>
    <w:rsid w:val="41FF3B0E"/>
    <w:rsid w:val="42182D4E"/>
    <w:rsid w:val="43B151C2"/>
    <w:rsid w:val="4441183E"/>
    <w:rsid w:val="445265DF"/>
    <w:rsid w:val="458D5615"/>
    <w:rsid w:val="47F62B74"/>
    <w:rsid w:val="4829354E"/>
    <w:rsid w:val="497F0684"/>
    <w:rsid w:val="49A50F0B"/>
    <w:rsid w:val="49B20472"/>
    <w:rsid w:val="49C65963"/>
    <w:rsid w:val="49FF2520"/>
    <w:rsid w:val="4A747320"/>
    <w:rsid w:val="4B9C166F"/>
    <w:rsid w:val="4BC4555C"/>
    <w:rsid w:val="4C115F9A"/>
    <w:rsid w:val="4C404189"/>
    <w:rsid w:val="4D50664E"/>
    <w:rsid w:val="4F7433EE"/>
    <w:rsid w:val="50977DE0"/>
    <w:rsid w:val="532F4F57"/>
    <w:rsid w:val="540612DD"/>
    <w:rsid w:val="562B7AC3"/>
    <w:rsid w:val="56EE3E47"/>
    <w:rsid w:val="59886344"/>
    <w:rsid w:val="59BB0154"/>
    <w:rsid w:val="5A252C10"/>
    <w:rsid w:val="5B6360E6"/>
    <w:rsid w:val="5B950730"/>
    <w:rsid w:val="5C1263A3"/>
    <w:rsid w:val="5C92471D"/>
    <w:rsid w:val="5EE144F9"/>
    <w:rsid w:val="5F031124"/>
    <w:rsid w:val="5F176057"/>
    <w:rsid w:val="5F714517"/>
    <w:rsid w:val="5FB57B8B"/>
    <w:rsid w:val="62D378CB"/>
    <w:rsid w:val="63202106"/>
    <w:rsid w:val="64CF6C8F"/>
    <w:rsid w:val="65E9368C"/>
    <w:rsid w:val="674F6FAE"/>
    <w:rsid w:val="68DD5D2B"/>
    <w:rsid w:val="6B4F2A52"/>
    <w:rsid w:val="6B99345E"/>
    <w:rsid w:val="6C303DC2"/>
    <w:rsid w:val="6CA97D11"/>
    <w:rsid w:val="6E705326"/>
    <w:rsid w:val="6EBC4974"/>
    <w:rsid w:val="70F133F4"/>
    <w:rsid w:val="73102258"/>
    <w:rsid w:val="758D6016"/>
    <w:rsid w:val="767D7DFF"/>
    <w:rsid w:val="7728263E"/>
    <w:rsid w:val="77D42F23"/>
    <w:rsid w:val="79607369"/>
    <w:rsid w:val="7A3D1979"/>
    <w:rsid w:val="7A5614FA"/>
    <w:rsid w:val="7BB06FFF"/>
    <w:rsid w:val="7BDF310F"/>
    <w:rsid w:val="7C693ABC"/>
    <w:rsid w:val="7C9150AE"/>
    <w:rsid w:val="7E4E7DE0"/>
    <w:rsid w:val="7F1475F2"/>
    <w:rsid w:val="7F2A13E6"/>
    <w:rsid w:val="7F343489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Text"/>
    <w:basedOn w:val="1"/>
    <w:next w:val="8"/>
    <w:qFormat/>
    <w:uiPriority w:val="0"/>
    <w:pPr>
      <w:textAlignment w:val="baseline"/>
    </w:pPr>
    <w:rPr>
      <w:rFonts w:ascii="仿宋_GB2312" w:hAnsi="仿宋_GB2312" w:eastAsia="仿宋_GB2312"/>
      <w:sz w:val="32"/>
      <w:szCs w:val="32"/>
      <w:lang w:val="zh-CN" w:bidi="zh-CN"/>
    </w:rPr>
  </w:style>
  <w:style w:type="paragraph" w:customStyle="1" w:styleId="8">
    <w:name w:val="BodyText1I"/>
    <w:basedOn w:val="7"/>
    <w:qFormat/>
    <w:uiPriority w:val="0"/>
    <w:pPr>
      <w:ind w:firstLine="420" w:firstLineChars="100"/>
      <w:textAlignment w:val="baseline"/>
    </w:pPr>
    <w:rPr>
      <w:rFonts w:ascii="仿宋_GB2312" w:hAnsi="仿宋_GB2312" w:eastAsia="仿宋_GB2312" w:cs="宋体"/>
      <w:sz w:val="32"/>
      <w:szCs w:val="32"/>
      <w:lang w:val="zh-CN" w:bidi="zh-CN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3547</Words>
  <Characters>3822</Characters>
  <Lines>0</Lines>
  <Paragraphs>0</Paragraphs>
  <TotalTime>0</TotalTime>
  <ScaleCrop>false</ScaleCrop>
  <LinksUpToDate>false</LinksUpToDate>
  <CharactersWithSpaces>4039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叶宏欢</cp:lastModifiedBy>
  <dcterms:modified xsi:type="dcterms:W3CDTF">2025-12-10T06:00:09Z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12C804FB5DC74582993175EDEB038DA2_13</vt:lpwstr>
  </property>
  <property fmtid="{D5CDD505-2E9C-101B-9397-08002B2CF9AE}" pid="4" name="KSOTemplateDocerSaveRecord">
    <vt:lpwstr>eyJoZGlkIjoiNmFhNTIwY2JhYmJhYmFmMDMwZjE4YTRjYzM4MDkwMTQiLCJ1c2VySWQiOiIxNDgxMDAwNDg1In0=</vt:lpwstr>
  </property>
</Properties>
</file>