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502E1" w:rsidRDefault="00605D84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605D84" w:rsidP="00366151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502E1" w:rsidRDefault="00605D84" w:rsidP="00366151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502E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%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</w:tr>
      <w:tr w:rsidR="00CB280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02" w:rsidRDefault="00CB280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2802" w:rsidRDefault="00CB2802" w:rsidP="00CB280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="00FC24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31.63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2802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2802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FC243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CB280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31.63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FC2433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CB280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605D84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  <w:p w:rsidR="00FC2433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FC2433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CB280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605D84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605D84" w:rsidRDefault="00FC2433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FC243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20.94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27.58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27.46</w:t>
            </w:r>
          </w:p>
        </w:tc>
      </w:tr>
      <w:tr w:rsidR="00FC243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12.2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605D84" w:rsidRDefault="00FC2433" w:rsidP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5.18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605D84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5.18</w:t>
            </w:r>
          </w:p>
        </w:tc>
      </w:tr>
      <w:tr w:rsidR="00FC243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0.5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733CA4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733CA4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0.49</w:t>
            </w:r>
          </w:p>
        </w:tc>
      </w:tr>
      <w:tr w:rsidR="00FC243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0.2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733CA4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1.02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Pr="00733CA4" w:rsidRDefault="00FC2433" w:rsidP="003B02A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1.02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4B5E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13.5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FC243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13.5</w:t>
            </w:r>
          </w:p>
        </w:tc>
      </w:tr>
      <w:tr w:rsidR="004B5EDF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FC243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80.09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FC243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79.97</w:t>
            </w:r>
          </w:p>
        </w:tc>
      </w:tr>
      <w:tr w:rsidR="00CA701C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CA701C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3502E1" w:rsidRDefault="00605D8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3502E1" w:rsidRDefault="003502E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02E1" w:rsidRDefault="00605D84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lastRenderedPageBreak/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2E1" w:rsidRDefault="00605D84" w:rsidP="00366151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3502E1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文化市场综合行政执法大队</w:t>
            </w:r>
            <w:r w:rsidR="00605D8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75.91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80.09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79.97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99.85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9.98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FC2433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76.98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FC2433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79.97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4B5EDF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FC2433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FC243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2433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目标1：积极开展文化市场优质服务; </w:t>
            </w:r>
          </w:p>
          <w:p w:rsidR="00FC2433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目标2：确保了全区文化市场总体安全; </w:t>
            </w:r>
          </w:p>
          <w:p w:rsidR="00605D84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任务3：文化经营秩序规范有序发展；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1、开展“扫黄打非”专项整治行动；开展校园周边文化市场专项整治活动.</w:t>
            </w:r>
          </w:p>
          <w:p w:rsidR="00FC2433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2、开展了文化市场暑期安全生产大检查工作，严查区内游泳池、网吧、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ktv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等营业场所的安全生产工作。</w:t>
            </w:r>
          </w:p>
          <w:p w:rsidR="00605D84" w:rsidRDefault="00FC2433" w:rsidP="00FC243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3、召开了全区文化市场经营业主大会，宣传相关领域的法律法规，与各经营业主签订了安全生产责任书与诚信经营责任书。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FC2433" w:rsidTr="00401BB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开展经营业主、执法队伍培训学习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≥4次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401BB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文化市场监管与执法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≥20次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C2433" w:rsidTr="00401BB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节假安全生产大检查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C2433" w:rsidTr="00174E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业务培训完成率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文化市场整治完成率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质量未达有效预期，加强措施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B5ED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BE0FB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经济持续健康发展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有效推进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有效推进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文化市场健康发展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稳定推进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稳定推进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减少碳排放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有效减少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文化市场发展持续稳定的营商环境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C2433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民众满意度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 w:rsidP="003B02A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433" w:rsidRDefault="00FC243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0F1D5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  <w:r w:rsidR="00FC243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8.98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0F1D5A" w:rsidRDefault="00605D84" w:rsidP="000F1D5A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3502E1" w:rsidRDefault="00605D8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3502E1" w:rsidRDefault="0036615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7" o:title=""/>
          </v:shape>
          <o:OLEObject Type="Embed" ProgID="AcroExch.Document.7" ShapeID="_x0000_i1025" DrawAspect="Content" ObjectID="_1808638684" r:id="rId8"/>
        </w:object>
      </w:r>
      <w:r w:rsidR="00605D84">
        <w:rPr>
          <w:rFonts w:ascii="Times New Roman" w:eastAsia="仿宋_GB2312" w:hAnsi="Times New Roman"/>
          <w:sz w:val="32"/>
          <w:szCs w:val="32"/>
        </w:rPr>
        <w:br w:type="page"/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="00605D84"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AD047D" w:rsidRPr="00AD047D">
        <w:rPr>
          <w:rFonts w:ascii="方正小标宋简体" w:eastAsia="方正小标宋简体" w:hAnsi="方正小标宋简体" w:cs="方正小标宋简体"/>
          <w:sz w:val="44"/>
          <w:szCs w:val="44"/>
        </w:rPr>
        <w:t>岳阳市君山区</w:t>
      </w:r>
      <w:proofErr w:type="gramEnd"/>
      <w:r w:rsidR="00AD047D" w:rsidRPr="00AD047D">
        <w:rPr>
          <w:rFonts w:ascii="方正小标宋简体" w:eastAsia="方正小标宋简体" w:hAnsi="方正小标宋简体" w:cs="方正小标宋简体"/>
          <w:sz w:val="44"/>
          <w:szCs w:val="44"/>
        </w:rPr>
        <w:t>文化市场综合行政执法大队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3502E1" w:rsidRDefault="003502E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502E1" w:rsidRDefault="00605D84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宣传贯彻执行党和国家有关文化市场行政执法方面的法律、法规、规章和政策规定；参与拟订全区文化市场综合行政执法相关规章和规范性文件，参与编制全区文化市场综合行政执法规划；拟订全区文化市场综合行政执法工作计划，并组织实施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统一承担本区内的文化、文物、体育、旅游、新闻出版（版权）、广电市场领域的行政处罚权及行政处罚相关的行政检查、行政强制等行政执法职能。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指导全区文化市场综合执法工作，依法查处娱乐场所、互联网上网服务营业场所的违法行为。依法查处演出、艺术品经营及进出口、文化经营等活动中的违法行为；依法查处文化艺术经营、展览展播活动中的违法行为；依法查处社会艺术水平考级的违法行为；依法查处网络文化、网络视听等方面的违法经营活动；依法查处安装和设置卫星电视广播地面接收设施、传送境外卫星电视节目中的违法行为；依法查处除制作、播出、传输等机构外的企业、个人和社会组织从事广播、电影、电视活动中的违法行为；依法查处电影摄制、进口、出口、发行、放映、电影片公映等活动的违法行为；</w:t>
      </w:r>
      <w:r>
        <w:rPr>
          <w:rFonts w:eastAsia="仿宋_GB2312" w:hint="eastAsia"/>
          <w:sz w:val="32"/>
          <w:szCs w:val="32"/>
        </w:rPr>
        <w:lastRenderedPageBreak/>
        <w:t>依法查处电影放映单位的违法行为；配合查处生产、销售、使用“伪基站”设备的违法行为。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依法查处图书、音像制品、电子出版物等方面的违法活动和印刷、复制出版物发行中的违法经营活动；依法</w:t>
      </w:r>
      <w:proofErr w:type="gramStart"/>
      <w:r>
        <w:rPr>
          <w:rFonts w:eastAsia="仿宋_GB2312" w:hint="eastAsia"/>
          <w:sz w:val="32"/>
          <w:szCs w:val="32"/>
        </w:rPr>
        <w:t>查处非</w:t>
      </w:r>
      <w:proofErr w:type="gramEnd"/>
      <w:r>
        <w:rPr>
          <w:rFonts w:eastAsia="仿宋_GB2312" w:hint="eastAsia"/>
          <w:sz w:val="32"/>
          <w:szCs w:val="32"/>
        </w:rPr>
        <w:t>出版单位和个人的违法活动；依法查处著作权侵权行为。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负责依法查处旅游行业违法行为。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负责依法查处违反文物保护、非物质文化遗产保护、公共文化服务保障法律法规规章制定的违法行为。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负责依法查处体育行业违法行为。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承担“扫黄打非”有关工作任务。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配合做好跨行业、跨地区联合执法行动。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负责对各镇（街道）文化市场行政执法工作进行指导、协调和监督。</w:t>
      </w:r>
    </w:p>
    <w:p w:rsidR="00AD047D" w:rsidRDefault="00AD047D" w:rsidP="00AD047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参与市监管行业诚信体系建设，协助做好文化市场行业质量信誉考核及</w:t>
      </w:r>
      <w:proofErr w:type="gramStart"/>
      <w:r>
        <w:rPr>
          <w:rFonts w:eastAsia="仿宋_GB2312" w:hint="eastAsia"/>
          <w:sz w:val="32"/>
          <w:szCs w:val="32"/>
        </w:rPr>
        <w:t>“</w:t>
      </w:r>
      <w:proofErr w:type="gramEnd"/>
      <w:r>
        <w:rPr>
          <w:rFonts w:eastAsia="仿宋_GB2312" w:hint="eastAsia"/>
          <w:sz w:val="32"/>
          <w:szCs w:val="32"/>
        </w:rPr>
        <w:t>互联网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监管“事项动态信息的发布。</w:t>
      </w:r>
    </w:p>
    <w:p w:rsidR="00AD047D" w:rsidRDefault="00AD047D" w:rsidP="00AD047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完成上级部门交办的其他任务。</w:t>
      </w:r>
    </w:p>
    <w:p w:rsidR="00AD047D" w:rsidRDefault="00AD047D" w:rsidP="00AD047D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（二）机构设置与人员情况</w:t>
      </w:r>
    </w:p>
    <w:p w:rsidR="00AD047D" w:rsidRDefault="00AD047D" w:rsidP="00AD047D">
      <w:pPr>
        <w:pStyle w:val="a5"/>
        <w:widowControl/>
        <w:shd w:val="clear" w:color="auto" w:fill="FFFFFF"/>
        <w:spacing w:before="0" w:beforeAutospacing="0" w:after="0" w:afterAutospacing="0" w:line="33" w:lineRule="atLeast"/>
        <w:ind w:firstLine="42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君山区文化市场综合行政执法大队内设综合室</w:t>
      </w:r>
      <w:r>
        <w:rPr>
          <w:rFonts w:eastAsia="仿宋_GB2312" w:hint="eastAsia"/>
          <w:kern w:val="2"/>
          <w:sz w:val="32"/>
          <w:szCs w:val="32"/>
        </w:rPr>
        <w:t>1</w:t>
      </w:r>
      <w:r>
        <w:rPr>
          <w:rFonts w:eastAsia="仿宋_GB2312" w:hint="eastAsia"/>
          <w:kern w:val="2"/>
          <w:sz w:val="32"/>
          <w:szCs w:val="32"/>
        </w:rPr>
        <w:t>个，负责大队日常工作。</w:t>
      </w:r>
    </w:p>
    <w:p w:rsidR="00AD047D" w:rsidRDefault="00AD047D" w:rsidP="00AD047D">
      <w:pPr>
        <w:pStyle w:val="a5"/>
        <w:widowControl/>
        <w:shd w:val="clear" w:color="auto" w:fill="FFFFFF"/>
        <w:spacing w:before="0" w:beforeAutospacing="0" w:after="0" w:afterAutospacing="0" w:line="33" w:lineRule="atLeast"/>
        <w:ind w:firstLine="42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君山区文化市场综合行政执法大队属二级预算行政事业单位。</w:t>
      </w:r>
    </w:p>
    <w:p w:rsidR="000F1D5A" w:rsidRDefault="00AD047D" w:rsidP="00AD047D">
      <w:pPr>
        <w:widowControl/>
        <w:spacing w:line="600" w:lineRule="exact"/>
        <w:ind w:firstLineChars="200" w:firstLine="640"/>
        <w:jc w:val="left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人员情况年末实有人员共计</w:t>
      </w:r>
      <w:r>
        <w:rPr>
          <w:rFonts w:eastAsia="仿宋_GB2312" w:hint="eastAsia"/>
          <w:kern w:val="2"/>
          <w:sz w:val="32"/>
          <w:szCs w:val="32"/>
        </w:rPr>
        <w:t>6</w:t>
      </w:r>
      <w:r>
        <w:rPr>
          <w:rFonts w:eastAsia="仿宋_GB2312" w:hint="eastAsia"/>
          <w:kern w:val="2"/>
          <w:sz w:val="32"/>
          <w:szCs w:val="32"/>
        </w:rPr>
        <w:t>人，其中：</w:t>
      </w:r>
      <w:r>
        <w:rPr>
          <w:rFonts w:eastAsia="仿宋_GB2312" w:hint="eastAsia"/>
          <w:kern w:val="2"/>
          <w:sz w:val="32"/>
          <w:szCs w:val="32"/>
        </w:rPr>
        <w:t>1</w:t>
      </w:r>
      <w:r>
        <w:rPr>
          <w:rFonts w:eastAsia="仿宋_GB2312" w:hint="eastAsia"/>
          <w:kern w:val="2"/>
          <w:sz w:val="32"/>
          <w:szCs w:val="32"/>
        </w:rPr>
        <w:t>、事业编制人员</w:t>
      </w:r>
      <w:r>
        <w:rPr>
          <w:rFonts w:eastAsia="仿宋_GB2312" w:hint="eastAsia"/>
          <w:kern w:val="2"/>
          <w:sz w:val="32"/>
          <w:szCs w:val="32"/>
        </w:rPr>
        <w:t>4</w:t>
      </w:r>
      <w:r>
        <w:rPr>
          <w:rFonts w:eastAsia="仿宋_GB2312" w:hint="eastAsia"/>
          <w:kern w:val="2"/>
          <w:sz w:val="32"/>
          <w:szCs w:val="32"/>
        </w:rPr>
        <w:t>人；</w:t>
      </w:r>
      <w:r>
        <w:rPr>
          <w:rFonts w:eastAsia="仿宋_GB2312" w:hint="eastAsia"/>
          <w:kern w:val="2"/>
          <w:sz w:val="32"/>
          <w:szCs w:val="32"/>
        </w:rPr>
        <w:t>2</w:t>
      </w:r>
      <w:r>
        <w:rPr>
          <w:rFonts w:eastAsia="仿宋_GB2312" w:hint="eastAsia"/>
          <w:kern w:val="2"/>
          <w:sz w:val="32"/>
          <w:szCs w:val="32"/>
        </w:rPr>
        <w:t>、退休人员</w:t>
      </w:r>
      <w:r>
        <w:rPr>
          <w:rFonts w:eastAsia="仿宋_GB2312" w:hint="eastAsia"/>
          <w:kern w:val="2"/>
          <w:sz w:val="32"/>
          <w:szCs w:val="32"/>
        </w:rPr>
        <w:t>1</w:t>
      </w:r>
      <w:r>
        <w:rPr>
          <w:rFonts w:eastAsia="仿宋_GB2312" w:hint="eastAsia"/>
          <w:kern w:val="2"/>
          <w:sz w:val="32"/>
          <w:szCs w:val="32"/>
        </w:rPr>
        <w:t>人；</w:t>
      </w:r>
      <w:r>
        <w:rPr>
          <w:rFonts w:eastAsia="仿宋_GB2312" w:hint="eastAsia"/>
          <w:kern w:val="2"/>
          <w:sz w:val="32"/>
          <w:szCs w:val="32"/>
        </w:rPr>
        <w:t>3</w:t>
      </w:r>
      <w:r>
        <w:rPr>
          <w:rFonts w:eastAsia="仿宋_GB2312" w:hint="eastAsia"/>
          <w:kern w:val="2"/>
          <w:sz w:val="32"/>
          <w:szCs w:val="32"/>
        </w:rPr>
        <w:t>、聘用制人员</w:t>
      </w:r>
      <w:r>
        <w:rPr>
          <w:rFonts w:eastAsia="仿宋_GB2312" w:hint="eastAsia"/>
          <w:kern w:val="2"/>
          <w:sz w:val="32"/>
          <w:szCs w:val="32"/>
        </w:rPr>
        <w:t>1</w:t>
      </w:r>
      <w:r>
        <w:rPr>
          <w:rFonts w:eastAsia="仿宋_GB2312" w:hint="eastAsia"/>
          <w:kern w:val="2"/>
          <w:sz w:val="32"/>
          <w:szCs w:val="32"/>
        </w:rPr>
        <w:t>人。</w:t>
      </w:r>
    </w:p>
    <w:p w:rsidR="00AD047D" w:rsidRDefault="00AD047D" w:rsidP="00AD047D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（三）单位绩效目标</w:t>
      </w:r>
    </w:p>
    <w:p w:rsidR="00AD047D" w:rsidRDefault="00AD047D" w:rsidP="00AD047D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</w:t>
      </w:r>
      <w:r>
        <w:rPr>
          <w:rFonts w:eastAsia="仿宋" w:cs="仿宋" w:hint="eastAsia"/>
          <w:color w:val="000000"/>
          <w:sz w:val="32"/>
          <w:szCs w:val="32"/>
        </w:rPr>
        <w:t>营造一个健康、平稳的文化市场环境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；确保</w:t>
      </w:r>
      <w:r>
        <w:rPr>
          <w:rFonts w:eastAsia="仿宋" w:cs="仿宋" w:hint="eastAsia"/>
          <w:sz w:val="32"/>
          <w:szCs w:val="32"/>
        </w:rPr>
        <w:t>重大节假日</w:t>
      </w:r>
      <w:proofErr w:type="gramStart"/>
      <w:r>
        <w:rPr>
          <w:rFonts w:eastAsia="仿宋" w:cs="仿宋" w:hint="eastAsia"/>
          <w:sz w:val="32"/>
          <w:szCs w:val="32"/>
        </w:rPr>
        <w:t>期间期间</w:t>
      </w:r>
      <w:proofErr w:type="gramEnd"/>
      <w:r>
        <w:rPr>
          <w:rFonts w:eastAsia="仿宋" w:cs="仿宋" w:hint="eastAsia"/>
          <w:sz w:val="32"/>
          <w:szCs w:val="32"/>
        </w:rPr>
        <w:t>文化市场平安稳定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eastAsia="仿宋" w:cs="仿宋" w:hint="eastAsia"/>
          <w:color w:val="000000"/>
          <w:sz w:val="32"/>
          <w:szCs w:val="32"/>
        </w:rPr>
        <w:t>落实创卫工作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047D" w:rsidRPr="000F1D5A" w:rsidRDefault="00AD047D" w:rsidP="00AD047D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</w:t>
      </w:r>
      <w:r>
        <w:rPr>
          <w:rFonts w:eastAsia="仿宋" w:cs="仿宋" w:hint="eastAsia"/>
          <w:color w:val="000000"/>
          <w:sz w:val="32"/>
          <w:szCs w:val="32"/>
        </w:rPr>
        <w:t>提升执法工作业务水平；确保各学校开学期间周边文化市场的安全稳定运行；确保“利剑护蕾”专项得到整治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2024年部门预算资金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80.09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80.09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79.97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79.97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元，预算执行率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99.85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%。　　　　　　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80.09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51.29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26.16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1.22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资本性支出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77.1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万元。本单位202</w:t>
      </w:r>
      <w:r w:rsidR="001476B0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79.97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工资福利支出51.29万元、商品和服务支出26.16万元、对个人和家庭的补助1.22万元、资本性支出1.3万元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52.51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27.46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BE624E" w:rsidRDefault="00BE624E" w:rsidP="00BE624E">
      <w:pPr>
        <w:pStyle w:val="a6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项目支出情况</w:t>
      </w:r>
    </w:p>
    <w:p w:rsidR="005311CB" w:rsidRPr="005311CB" w:rsidRDefault="005311CB" w:rsidP="005311CB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286749" w:rsidRPr="005311CB" w:rsidRDefault="005311CB" w:rsidP="005311CB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BE624E" w:rsidRDefault="00BE624E" w:rsidP="00BE624E">
      <w:pPr>
        <w:pStyle w:val="a6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0.49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 w:rsid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.49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100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%</w:t>
      </w:r>
      <w:r w:rsidR="001476B0">
        <w:rPr>
          <w:rFonts w:ascii="仿宋_GB2312" w:eastAsia="仿宋_GB2312" w:hAnsi="仿宋_GB2312" w:cs="仿宋_GB2312"/>
          <w:kern w:val="2"/>
          <w:sz w:val="32"/>
          <w:szCs w:val="32"/>
        </w:rPr>
        <w:t>。根据《部门整体支出绩效自评表》自评得</w:t>
      </w:r>
      <w:r w:rsid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9</w:t>
      </w:r>
      <w:r w:rsidR="00AD047D">
        <w:rPr>
          <w:rFonts w:ascii="仿宋_GB2312" w:eastAsia="仿宋_GB2312" w:hAnsi="仿宋_GB2312" w:cs="仿宋_GB2312" w:hint="eastAsia"/>
          <w:kern w:val="2"/>
          <w:sz w:val="32"/>
          <w:szCs w:val="32"/>
        </w:rPr>
        <w:t>8.98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BE624E" w:rsidRDefault="00BE624E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1476B0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AD047D" w:rsidRDefault="00AD047D" w:rsidP="00E3479E">
      <w:pPr>
        <w:pStyle w:val="a3"/>
        <w:spacing w:line="560" w:lineRule="exact"/>
        <w:ind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</w:rPr>
        <w:t>岳阳市</w:t>
      </w:r>
      <w:r>
        <w:rPr>
          <w:rFonts w:eastAsia="仿宋" w:cs="仿宋" w:hint="eastAsia"/>
          <w:sz w:val="32"/>
          <w:szCs w:val="32"/>
        </w:rPr>
        <w:t>文化市场综合行政执法</w:t>
      </w:r>
      <w:r>
        <w:rPr>
          <w:rFonts w:eastAsia="仿宋" w:cs="仿宋" w:hint="eastAsia"/>
          <w:sz w:val="32"/>
        </w:rPr>
        <w:t>支</w:t>
      </w:r>
      <w:r>
        <w:rPr>
          <w:rFonts w:eastAsia="仿宋" w:cs="仿宋" w:hint="eastAsia"/>
          <w:sz w:val="32"/>
          <w:szCs w:val="32"/>
        </w:rPr>
        <w:t>队</w:t>
      </w:r>
      <w:r>
        <w:rPr>
          <w:rFonts w:eastAsia="仿宋" w:cs="仿宋" w:hint="eastAsia"/>
          <w:sz w:val="32"/>
        </w:rPr>
        <w:t>君山大队</w:t>
      </w:r>
      <w:r>
        <w:rPr>
          <w:rFonts w:eastAsia="仿宋" w:cs="仿宋" w:hint="eastAsia"/>
          <w:sz w:val="32"/>
          <w:szCs w:val="32"/>
        </w:rPr>
        <w:t>在支队党委的正确领导下，认真贯彻落实中央、省市关于文化市场机构改革要求，克服了无执法车辆、人员少、底子薄、改革中人心不稳等困难，不断转变执法理念，强化文化市场监管，规范经营秩序，助</w:t>
      </w:r>
      <w:proofErr w:type="gramStart"/>
      <w:r>
        <w:rPr>
          <w:rFonts w:eastAsia="仿宋" w:cs="仿宋" w:hint="eastAsia"/>
          <w:sz w:val="32"/>
          <w:szCs w:val="32"/>
        </w:rPr>
        <w:t>推文化</w:t>
      </w:r>
      <w:proofErr w:type="gramEnd"/>
      <w:r>
        <w:rPr>
          <w:rFonts w:eastAsia="仿宋" w:cs="仿宋" w:hint="eastAsia"/>
          <w:sz w:val="32"/>
          <w:szCs w:val="32"/>
        </w:rPr>
        <w:t>产业健康有序发展。全年，共出动执法车辆332台（次），执法人员1552人（次），检查文化经营单位410家（次），查缴了各类非法出版物（含盗版音像制品）共计50余册，对12家经营企业下达了安全隐患责令整改通知书；对6家经营单位进行行政处罚（其中3家经营单位进行停业整顿），办结案件3件</w:t>
      </w:r>
    </w:p>
    <w:p w:rsidR="00BE624E" w:rsidRDefault="00BE624E" w:rsidP="00E3479E">
      <w:pPr>
        <w:pStyle w:val="a3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/>
          <w:color w:val="000000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BE624E" w:rsidRDefault="00BE624E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BE624E" w:rsidRDefault="00BE624E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识，多向优秀典型案例学习，拓宽工作思路，多想办法，想好办法，自觉提高预算绩效管理能力。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3502E1" w:rsidRDefault="00605D84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报告需要以下附件：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3502E1" w:rsidRDefault="00605D84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3502E1" w:rsidRDefault="00605D84" w:rsidP="00366151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3502E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jc w:val="center"/>
              <w:rPr>
                <w:rFonts w:ascii="Times New Roman" w:hAnsi="Times New Roman"/>
              </w:rPr>
            </w:pP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502E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502E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FC243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98.98</w:t>
            </w:r>
          </w:p>
        </w:tc>
      </w:tr>
    </w:tbl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502E1" w:rsidSect="0035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D5A" w:rsidRDefault="000F1D5A" w:rsidP="00605D84">
      <w:r>
        <w:separator/>
      </w:r>
    </w:p>
  </w:endnote>
  <w:endnote w:type="continuationSeparator" w:id="1">
    <w:p w:rsidR="000F1D5A" w:rsidRDefault="000F1D5A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D5A" w:rsidRDefault="000F1D5A" w:rsidP="00605D84">
      <w:r>
        <w:separator/>
      </w:r>
    </w:p>
  </w:footnote>
  <w:footnote w:type="continuationSeparator" w:id="1">
    <w:p w:rsidR="000F1D5A" w:rsidRDefault="000F1D5A" w:rsidP="0060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16ACB48"/>
    <w:multiLevelType w:val="singleLevel"/>
    <w:tmpl w:val="516ACB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BABD767"/>
    <w:multiLevelType w:val="singleLevel"/>
    <w:tmpl w:val="5BABD7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F1D5A"/>
    <w:rsid w:val="001476B0"/>
    <w:rsid w:val="00286749"/>
    <w:rsid w:val="003502E1"/>
    <w:rsid w:val="00366151"/>
    <w:rsid w:val="004B5EDF"/>
    <w:rsid w:val="00520D1B"/>
    <w:rsid w:val="005236C6"/>
    <w:rsid w:val="005311CB"/>
    <w:rsid w:val="00605D84"/>
    <w:rsid w:val="00733CA4"/>
    <w:rsid w:val="008D1422"/>
    <w:rsid w:val="00AD047D"/>
    <w:rsid w:val="00BE0FBD"/>
    <w:rsid w:val="00BE624E"/>
    <w:rsid w:val="00CA701C"/>
    <w:rsid w:val="00CB2802"/>
    <w:rsid w:val="00D81298"/>
    <w:rsid w:val="00DA7522"/>
    <w:rsid w:val="00E21F66"/>
    <w:rsid w:val="00E3479E"/>
    <w:rsid w:val="00EE4288"/>
    <w:rsid w:val="00FC2433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2E1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3502E1"/>
    <w:pPr>
      <w:ind w:firstLineChars="200" w:firstLine="420"/>
    </w:pPr>
  </w:style>
  <w:style w:type="paragraph" w:styleId="a4">
    <w:name w:val="Body Text"/>
    <w:basedOn w:val="a"/>
    <w:semiHidden/>
    <w:qFormat/>
    <w:rsid w:val="003502E1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3502E1"/>
    <w:pPr>
      <w:ind w:firstLineChars="200" w:firstLine="420"/>
    </w:pPr>
  </w:style>
  <w:style w:type="paragraph" w:styleId="a6">
    <w:name w:val="List Paragraph"/>
    <w:basedOn w:val="a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5D84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5D84"/>
    <w:rPr>
      <w:rFonts w:ascii="仿宋" w:hAnsi="仿宋"/>
      <w:sz w:val="18"/>
      <w:szCs w:val="18"/>
    </w:rPr>
  </w:style>
  <w:style w:type="character" w:customStyle="1" w:styleId="vxe-cell--label">
    <w:name w:val="vxe-cell--label"/>
    <w:basedOn w:val="a0"/>
    <w:rsid w:val="0060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5619</Words>
  <Characters>1102</Characters>
  <Application>Microsoft Office Word</Application>
  <DocSecurity>0</DocSecurity>
  <Lines>9</Lines>
  <Paragraphs>13</Paragraphs>
  <ScaleCrop>false</ScaleCrop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4</cp:revision>
  <dcterms:created xsi:type="dcterms:W3CDTF">2025-05-12T03:41:00Z</dcterms:created>
  <dcterms:modified xsi:type="dcterms:W3CDTF">2025-05-13T02:52:00Z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