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君山区许市镇人民政府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君山区许市镇人民政府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君山区许市镇人民政府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（一）职能职责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0" w:name="AGENCY_NAME_TITLE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君山区许市镇人民政府</w:t>
      </w:r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的主要职责是：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1" w:name="FUNCRESP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(1)加强党的建设。加强党的全面领导，落实基层党建工作责任制，全面推进党的政治建设、思想建设、组织建设、作风建设、纪律建设。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(2)加强经济建设。编制经济发展规划；优化经济发展环境，提供示范引导和政策服务。加强农村经济与土地管理和农村经济审计、统计工作；指导经济结构调整和推进经济增长方式转变；因地制宜组织发展区域特色经济，促进农民增收；大力发展非公有制经济，推进农村市场经济体系建设，着力提升经济发展的质量和水平，不断提高人民生活水平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(3)加强社会管理。编制社会发展规划；负责区域内的教育体育、科技、文化、卫生健康、民政、公安、司法、人武、自然资源等管理工作；负责做好安全生产、应急救援、生态保护、市场监管、粮食安全、社会救助、扶困助残、殡葬管理、流动人员管理等工作；推进乡村振兴战略，着力优化农村人居环境；及时上报和处置重大社情、疫情、险情，保护人民群众的生命和财产安全；加强农村规划建设和财政管理工作；建立防灾减灾等区域性、突发性事件的预防和处置工作机制；负责区域内的社区和经济组织的管理，发挥社团、行业组织和社会中介组织的作用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(4)提供公共服务。建立健全社会化服务体系；全面推行审批服务“马上办、网上办、就近办、一次办”,不断优化办事创业和营商环境；加强农田水利、乡村道路等农村基础设施建设；大力发展教育、科技、文化、卫生、体育等社会事业；组织引导农村劳动力转移和就业，提供政策、科技、信息、就业培训等服务；加强社会保障服务，做好扶困、库区移民、最低生活保障、城乡居民养老保险、城乡居民基本医疗保险等工作；依法依规承担上级部门下放的经济社会管理权限和行政执法事项，承接政务服务事项，提供便捷优质服务，确保对承接事项直接受理、独立办理、全权行使、落实到位、服务到位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(5)维护社会稳定。加强社会治安综合治理，构建公共安全防控体系；依法保护各类经济组织和公民的合法权益；综合协调平安建设工作，构建民间矛盾纠纷调处体系，做好基层信访调解工作，化解社会矛盾，维护社会秩序；抓好法制宣传和普法教育，增强公民法制意识；加强对违法青少年的帮教转化工作；保护老年人、妇女、儿童和残疾人的合法权益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(6)监督执法管理。对辖区内各类行政执法工作进行统筹协调，组织开展群众监督和社会监督。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(7)加强基层组织管理。加强基层领导班子、干部队伍和党员队伍建设；加强和改进对基层党组织的领导，指导和帮助村(居)民委员会依法自治，促进村(居)民委员会的组织建设和制度建设；充分发挥工会、共青团、妇联、文联等群众团体的桥梁纽带作用；团结动员各类单位、社会组织、广大群众参与社会治理，为村(社区)、镇发展服务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(8)履行法定职责。根据《湖南省人民政府办公厅关于印发〈湖南省乡镇权力清单和责任清单&gt;和〈湖南省赋予乡镇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(街道)经济社会管理权限指导目录〉的通知》(湘政办发〔2019〕55号),负责落实乡镇(街道)权力清单和责任清单规定的法定职责任务；根据授权，负责承接上级人民政府赋权、委托下放、服务前移等有关事项。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(9)承办区委、区政府及其工作部门交办的其他事项。</w:t>
      </w:r>
      <w:bookmarkEnd w:id="1"/>
    </w:p>
    <w:p>
      <w:pPr>
        <w:spacing w:line="570" w:lineRule="atLeast"/>
        <w:ind w:left="640"/>
        <w:rPr>
          <w:rFonts w:hint="eastAsia" w:ascii="楷体_GB2312" w:hAnsi="仿宋_GB2312" w:eastAsia="楷体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仿宋_GB2312" w:eastAsia="楷体_GB2312" w:cs="仿宋_GB2312"/>
          <w:b/>
          <w:bCs/>
          <w:color w:val="000000"/>
          <w:sz w:val="32"/>
          <w:szCs w:val="32"/>
          <w:shd w:val="clear" w:color="auto" w:fill="FFFFFF"/>
        </w:rPr>
        <w:t>（二）机构设置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2" w:name="ORG_SE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根据区委区政府核定，许市镇政府共设置4个内设机构、5个事业机构。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内设机构分别是：党政办公室、党建办公室、民生事务办公室、平安法治和应急管理办公室；事业机构分别是：农业综合服务中心、经济和生态事务中心、社会事务综合服务中心、退役军人服务站、综合行政执法大队。</w:t>
      </w:r>
      <w:bookmarkEnd w:id="2"/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2024年基本支出837.59万元，其中：工资福利支出714.49万元，占基本支出的85.3%；商品和服务支出85.03万元，占基本支出的10.15%；对个人和家庭的补助支出38.07万元，占基本支出的4.55%。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FF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2024年项目支出1094.25万元，其中：工资福利支出41.71万元，占项目支出的3.81%；商品和服务支出876.15万元，占项目支出的80.07%；对个人和家庭的补助支出40.39万元，占项目支出的3.69%；资本性支出136万元，占项目支出的12.43%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政府性基金预算支出情况</w:t>
      </w:r>
    </w:p>
    <w:p>
      <w:pPr>
        <w:pStyle w:val="8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无。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无。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>
      <w:pPr>
        <w:pStyle w:val="8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30" w:lineRule="exact"/>
        <w:ind w:firstLine="680" w:firstLineChars="200"/>
        <w:jc w:val="both"/>
        <w:textAlignment w:val="auto"/>
        <w:rPr>
          <w:rFonts w:hint="eastAsia" w:ascii="仿宋_GB2312" w:hAnsi="仿宋" w:eastAsia="仿宋_GB2312" w:cs="仿宋"/>
          <w:b w:val="0"/>
          <w:bCs w:val="0"/>
          <w:kern w:val="2"/>
          <w:sz w:val="34"/>
          <w:szCs w:val="34"/>
          <w:lang w:val="en-US" w:eastAsia="zh-CN" w:bidi="ar-SA"/>
        </w:rPr>
      </w:pPr>
      <w:bookmarkStart w:id="3" w:name="_GoBack"/>
      <w:r>
        <w:rPr>
          <w:rFonts w:hint="eastAsia" w:ascii="楷体_GB2312" w:hAnsi="楷体_GB2312" w:eastAsia="楷体_GB2312" w:cs="楷体_GB2312"/>
          <w:b w:val="0"/>
          <w:bCs w:val="0"/>
          <w:kern w:val="2"/>
          <w:sz w:val="34"/>
          <w:szCs w:val="34"/>
          <w:lang w:val="en-US" w:eastAsia="zh-CN" w:bidi="ar-SA"/>
        </w:rPr>
        <w:t>（1）强化党建引领，基层治理更具实效。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4"/>
          <w:szCs w:val="34"/>
          <w:lang w:val="en-US" w:eastAsia="zh-CN" w:bidi="ar-SA"/>
        </w:rPr>
        <w:t>一是抓牢思想建设。深入贯彻落实二十届三中全会精神、习近平总书记考察湖南时的重要讲话和重要指示精神等，开展书记讲党课23次，“共话许市”理论宣讲175场，覆盖党员群众3500余人次。切实履行意识形态“一岗双责”，主流媒体上稿200余篇，“文华许市”发布推文90余篇，短视频20余个，通过正面宣传，切实提高舆论引导水平。二是提升治理效能。夯实基层堡垒，及时增补6名村支两委成员、2名兼职村干部，储备村级后备干部14名；新发展党员8名，培养入党积极分子13名，转正预备党员11名。做深做实片组邻“三长制”，积极组织728名邻长走村入户，结合化解矛盾风险、安全生产等重点工作走访6000余人次，摸排问题线索42条、解决群众诉求132条，提供“微服务”6464件。三是引领党群共富。大力发展村集体经济，截至11月全镇村集体经济收入155.29万，其中3个村收入超20万元，预计年底有2个村超50万元，达成275万的集体经济总目标。优化阵地功能建设，打造8个“长者食堂”，成立国学教育课堂，建设综合服务驿站，有效改善为民服务环境。四是推进群腐整治。集中整治立案51件、办结44件，给予党纪政务处分44人（党内警告41人、党内严重警告2人、政务警告1人）。其中涉及惠农补贴资金问题立案36件，给予党纪处分33人；涉及“三资”管理立案1件，给予党纪处分1人。整治工作清退资金3.16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30" w:lineRule="exact"/>
        <w:ind w:firstLine="680" w:firstLineChars="200"/>
        <w:jc w:val="both"/>
        <w:textAlignment w:val="auto"/>
        <w:rPr>
          <w:rFonts w:hint="eastAsia" w:ascii="仿宋_GB2312" w:hAnsi="仿宋" w:eastAsia="仿宋_GB2312" w:cs="仿宋"/>
          <w:b w:val="0"/>
          <w:bCs w:val="0"/>
          <w:kern w:val="2"/>
          <w:sz w:val="34"/>
          <w:szCs w:val="34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4"/>
          <w:szCs w:val="34"/>
          <w:lang w:val="en-US" w:eastAsia="zh-CN" w:bidi="ar-SA"/>
        </w:rPr>
        <w:t>（2）聚焦招商引资，民生工程更有温度。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4"/>
          <w:szCs w:val="34"/>
          <w:lang w:val="en-US" w:eastAsia="zh-CN" w:bidi="ar-SA"/>
        </w:rPr>
        <w:t>招商引资有成效。全年外出招商8次，成功签约项目3个，引入资金1亿元，其中天添胶囊制药改扩建项目、茶叶基地和茶旅项目正在规划用地及办理手续，菊花产业园项目已正式运营；在谈项目2个，投资500万汉光瓷文化展示中心项目已完成策划及宣传视频制作，投资1000万湘知湘遇文化传播项目正在异地试点。项目建设有重点。投资1340万元实施镇级民生工程项目9个。完成机关片区老旧小区基础设施建设项目、农村公路资源建设；2024年乡村振兴项目已完成70%；启动天井山区域防汛、自来水管网水毁整治项目；成功申报2025年项目库32个，资金总量965.75万元；水利国债项目水渠改造工程启动22项、完工5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30" w:lineRule="exact"/>
        <w:ind w:firstLine="680" w:firstLineChars="200"/>
        <w:jc w:val="both"/>
        <w:textAlignment w:val="auto"/>
        <w:rPr>
          <w:rFonts w:hint="eastAsia" w:ascii="仿宋_GB2312" w:hAnsi="仿宋" w:eastAsia="仿宋_GB2312" w:cs="仿宋"/>
          <w:b w:val="0"/>
          <w:bCs w:val="0"/>
          <w:kern w:val="2"/>
          <w:sz w:val="34"/>
          <w:szCs w:val="34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4"/>
          <w:szCs w:val="34"/>
          <w:lang w:val="en-US" w:eastAsia="zh-CN" w:bidi="ar-SA"/>
        </w:rPr>
        <w:t>（3）狠抓产业发展，经济活力更添动能。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4"/>
          <w:szCs w:val="34"/>
          <w:lang w:val="en-US" w:eastAsia="zh-CN" w:bidi="ar-SA"/>
        </w:rPr>
        <w:t>一是保障粮食安全。顺利完成全年粮食种植任务62037.59亩；落实玉米、大豆复合种植、油菜、紫云英、棉花的种植任务，创建棉花百亩示范片3个；落实耕地地力补贴540.8万元、稻谷目标价格补贴113.03万元。完成秋冬种（油菜）面积25000余亩，已完成90%，目前仍在移栽中。顺利完成淡储300吨任务，获评市级优秀淡储先进单位，吴新华家庭农场被评为省级“先进种粮家庭农场”。二是优化产业结构。全镇主要农产品种植面积约10万亩，产值达2.7亿元。坚持把黄茶、湘莲、水果产业作为产业结构调整的主攻方向，种植黄茶2600亩、湘莲4100亩、柑橘3000亩，实行产业多元化发展。做优现代农业，推动绿色农业转型发展，加速现代农业设施建设，建成设施大棚2个，面积30亩，推广新型高效植保器械，农药包装废弃物回收率达65.15%，农膜回收率83.27%。三是发展全域旅游。依托天井山AAA级景区建设茶叶基地、研学基地，举办登高节、菊花文化节等精品节会，吸揽游客1.2万余人，脐橙采摘、古银杏打卡等人气爆棚，进一步打造“有景看、有果吃、有地玩”的许市“三有”新名片，在“江湖之巅”擦亮美丽底色、增加发展成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30" w:lineRule="exact"/>
        <w:ind w:firstLine="680" w:firstLineChars="200"/>
        <w:jc w:val="both"/>
        <w:textAlignment w:val="auto"/>
        <w:rPr>
          <w:rFonts w:hint="eastAsia" w:ascii="仿宋_GB2312" w:hAnsi="仿宋" w:eastAsia="仿宋_GB2312" w:cs="仿宋"/>
          <w:b w:val="0"/>
          <w:bCs w:val="0"/>
          <w:kern w:val="2"/>
          <w:sz w:val="34"/>
          <w:szCs w:val="34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4"/>
          <w:szCs w:val="34"/>
          <w:lang w:val="en-US" w:eastAsia="zh-CN" w:bidi="ar-SA"/>
        </w:rPr>
        <w:t>（4）着力绿色治理，乡村风貌更焕新颜。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4"/>
          <w:szCs w:val="34"/>
          <w:lang w:val="en-US" w:eastAsia="zh-CN" w:bidi="ar-SA"/>
        </w:rPr>
        <w:t>一是加强生态环境保护。加大秸秆禁烧、牛羊防复养等重点工作的巡查执法力度，共处理火点86处、牛羊12次；每天开展矿山修复巡查，发现2处占用情况及时整改到位；完成卫星图斑整改工作127处；开展禁捕禁钓巡查150余次，劝离违反禁钓群众1000余人，行政处罚26人。二是推进美丽乡村建设。全面清理生活垃圾8500余吨，持续推进垃圾分类，新增垃圾箱44个、垃圾桶1250个，完成修整林木6万米、道路提质8公里、路灯安装100盏、污水管网改造550米、居民饮用水管网改造280米。许家牌村成功入围2024年度省级“和美湘村”重点建设村。三是全面保障住房安全。规范审批自建房74户，对初判存在安全隐患的非经营性居民自建房317栋完成评估鉴定，完成89栋C、D房屋的工程措施销号工作（拆除18栋，修缮71栋）；开展禁违控违巡查200余次，查处违规行为27起，均已整改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30" w:lineRule="exact"/>
        <w:ind w:firstLine="680" w:firstLineChars="200"/>
        <w:jc w:val="both"/>
        <w:textAlignment w:val="auto"/>
        <w:rPr>
          <w:rFonts w:hint="eastAsia" w:ascii="仿宋_GB2312" w:hAnsi="仿宋" w:eastAsia="仿宋_GB2312" w:cs="仿宋"/>
          <w:kern w:val="2"/>
          <w:sz w:val="34"/>
          <w:szCs w:val="34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4"/>
          <w:szCs w:val="34"/>
          <w:lang w:val="en-US" w:eastAsia="zh-CN" w:bidi="ar-SA"/>
        </w:rPr>
        <w:t>（5）兜牢民生底线，社会大局更加稳定。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4"/>
          <w:szCs w:val="34"/>
          <w:lang w:val="en-US" w:eastAsia="zh-CN" w:bidi="ar-SA"/>
        </w:rPr>
        <w:t>一是促进乡村振兴。巩固脱贫攻坚成果同乡村振兴有效衔接，牢牢守住不发生规模性返贫底线。完成小额信贷7笔27.4万元，春季、秋季雨露计划52人7.8万元；落实就业帮扶政策，共安排公益性岗位116人，合计支付46.4万元，对外出务工的252名监测户、脱贫户分批次发放补贴6.96万元。二是做优公共服务。加快推进“智慧城市全域感知网”运用，实现专人专管，落实平台任务200余个。完成194名特困供养人员、1053名城乡低保人员的年度审核工作，全面落实残疾人两补政策705人、无障碍改造30余户；截至12月4日，医保征缴工作完成15935人，完成率达73.1%；完成高龄老人补贴199人，百岁老人补贴3人，完成30余户家庭的适老化改造项目及11个“百岁之家”建设。三是严守安全底线。持续开展“敲门行动”，深入走访4464户、7356人次，整改安全隐患18处；对九小场所展开拉网式排查11次，发现隐患并下达整改指令文书24份，已全部整改到位；开展烟花爆竹“打非治违”行动，签订承诺书64份，收缴非法储存鞭炮6l2件并进行集中销毁。推动“利剑护蕾 雷霆行动”</w:t>
      </w:r>
      <w:bookmarkEnd w:id="3"/>
      <w:r>
        <w:rPr>
          <w:rFonts w:hint="eastAsia" w:ascii="仿宋_GB2312" w:hAnsi="仿宋" w:eastAsia="仿宋_GB2312" w:cs="仿宋"/>
          <w:kern w:val="2"/>
          <w:sz w:val="34"/>
          <w:szCs w:val="34"/>
          <w:lang w:val="en-US" w:eastAsia="zh-CN" w:bidi="ar-SA"/>
        </w:rPr>
        <w:t>走深走实，发放安全知识宣传资料2.4万余份。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hi-I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hi-IN"/>
        </w:rPr>
        <w:t>一是农业基础设施相对薄弱，抵御自然灾害的能力亟待提升；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hi-I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hi-IN"/>
        </w:rPr>
        <w:t>二是受环保政策制约，产业调整、项目建设相对受限；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hi-I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hi-IN"/>
        </w:rPr>
        <w:t>三是镇财政融资渠道狭窄，运转比较困难。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hi-I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hi-IN"/>
        </w:rPr>
        <w:t>四是产业结构单一、经济总量偏小，农民增收有限。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下一步改进措施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hi-I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hi-IN"/>
        </w:rPr>
        <w:t>（一）将项目支出进行责任细化，由财政所按月提供执行进度，除个别项目受其他条件限制外，对于执行进度慢的部门或者项目，要进行追责。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hi-I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hi-IN"/>
        </w:rPr>
        <w:t>（二）将降低单位运行成本作为财务工作的一项重要任务，重点抓好报销标准的审核、日常办公费用的节约以及严控不必要的项目支出，力争通过行之有效的制度，将全年预算编制整体筹划好、执行过程把控好。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对照绩效自评结果，总结经验，发现问题，提出改进的方向和具体措施，促进工作的开展。逐步建立绩效评价与部门预算相结合的结果应用机制，实行绩效评价结果在部门预算编制和执行中的应用，促进财政资金的合理分配与有效使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对部门整体支出绩效自评在规定时间内公开至本单位门户网站，确保公开数据真实、完整、准确。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F83465"/>
    <w:multiLevelType w:val="singleLevel"/>
    <w:tmpl w:val="B2F8346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F90779D"/>
    <w:multiLevelType w:val="singleLevel"/>
    <w:tmpl w:val="6F90779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D1B08FC"/>
    <w:multiLevelType w:val="singleLevel"/>
    <w:tmpl w:val="7D1B08FC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D1352"/>
    <w:rsid w:val="4AE47E29"/>
    <w:rsid w:val="675D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before="100" w:beforeAutospacing="1" w:after="0"/>
      <w:ind w:left="0" w:firstLine="420" w:firstLineChars="200"/>
    </w:pPr>
    <w:rPr>
      <w:rFonts w:ascii="Calibri" w:hAnsi="Calibri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eastAsia="宋体" w:cs="Times New Roman"/>
    </w:r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2025-05-07T01:28:00Z</dcterms:created>
  <dc:creator>123</dc:creator>
  <cp:lastModifiedBy>yolo</cp:lastModifiedBy>
  <dcterms:modified xsi:type="dcterms:W3CDTF">2025-05-07T07:22:08Z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