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1377F">
      <w:pPr>
        <w:widowControl/>
        <w:spacing w:line="600" w:lineRule="exact"/>
        <w:ind w:firstLine="880" w:firstLineChars="20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岳阳市君山区经济研究中心</w:t>
      </w:r>
      <w:r>
        <w:rPr>
          <w:rFonts w:hint="eastAsia" w:ascii="方正小标宋简体" w:hAnsi="方正小标宋简体" w:eastAsia="方正小标宋简体" w:cs="方正小标宋简体"/>
          <w:sz w:val="44"/>
          <w:szCs w:val="44"/>
          <w:highlight w:val="none"/>
        </w:rPr>
        <w:t>整体支出绩效自评报告</w:t>
      </w:r>
    </w:p>
    <w:p w14:paraId="74AB5384">
      <w:pPr>
        <w:jc w:val="center"/>
        <w:rPr>
          <w:rFonts w:hint="default" w:ascii="Times New Roman" w:hAnsi="Times New Roman" w:eastAsia="方正小标宋_GBK" w:cs="Times New Roman"/>
          <w:b/>
          <w:sz w:val="52"/>
          <w:szCs w:val="52"/>
          <w:highlight w:val="none"/>
        </w:rPr>
      </w:pPr>
    </w:p>
    <w:p w14:paraId="066C3261">
      <w:pPr>
        <w:jc w:val="center"/>
        <w:rPr>
          <w:rFonts w:hint="default" w:ascii="Times New Roman" w:hAnsi="Times New Roman" w:eastAsia="楷体_GB2312" w:cs="Times New Roman"/>
          <w:b/>
          <w:sz w:val="32"/>
          <w:szCs w:val="32"/>
          <w:highlight w:val="none"/>
        </w:rPr>
      </w:pPr>
    </w:p>
    <w:p w14:paraId="53E4691B">
      <w:pPr>
        <w:jc w:val="center"/>
        <w:rPr>
          <w:rFonts w:hint="default" w:ascii="Times New Roman" w:hAnsi="Times New Roman" w:eastAsia="楷体_GB2312" w:cs="Times New Roman"/>
          <w:b/>
          <w:sz w:val="32"/>
          <w:szCs w:val="32"/>
          <w:highlight w:val="none"/>
        </w:rPr>
      </w:pPr>
    </w:p>
    <w:p w14:paraId="1A55BC80">
      <w:pPr>
        <w:jc w:val="center"/>
        <w:rPr>
          <w:rFonts w:hint="default" w:ascii="Times New Roman" w:hAnsi="Times New Roman" w:eastAsia="楷体_GB2312" w:cs="Times New Roman"/>
          <w:b/>
          <w:sz w:val="32"/>
          <w:szCs w:val="32"/>
          <w:highlight w:val="none"/>
        </w:rPr>
      </w:pPr>
    </w:p>
    <w:p w14:paraId="49541C23">
      <w:pPr>
        <w:jc w:val="center"/>
        <w:rPr>
          <w:rFonts w:hint="default" w:ascii="Times New Roman" w:hAnsi="Times New Roman" w:eastAsia="楷体_GB2312" w:cs="Times New Roman"/>
          <w:b/>
          <w:sz w:val="32"/>
          <w:szCs w:val="32"/>
          <w:highlight w:val="none"/>
        </w:rPr>
      </w:pPr>
    </w:p>
    <w:p w14:paraId="58B6FFF6">
      <w:pPr>
        <w:jc w:val="center"/>
        <w:rPr>
          <w:rFonts w:hint="default" w:ascii="Times New Roman" w:hAnsi="Times New Roman" w:eastAsia="楷体_GB2312" w:cs="Times New Roman"/>
          <w:b/>
          <w:sz w:val="32"/>
          <w:szCs w:val="32"/>
          <w:highlight w:val="none"/>
        </w:rPr>
      </w:pPr>
    </w:p>
    <w:p w14:paraId="2700B914">
      <w:pPr>
        <w:jc w:val="center"/>
        <w:rPr>
          <w:rFonts w:hint="default" w:ascii="Times New Roman" w:hAnsi="Times New Roman" w:eastAsia="楷体_GB2312" w:cs="Times New Roman"/>
          <w:b/>
          <w:sz w:val="32"/>
          <w:szCs w:val="32"/>
          <w:highlight w:val="none"/>
        </w:rPr>
      </w:pPr>
    </w:p>
    <w:p w14:paraId="3D2B287F">
      <w:pPr>
        <w:jc w:val="center"/>
        <w:rPr>
          <w:rFonts w:hint="default" w:ascii="Times New Roman" w:hAnsi="Times New Roman" w:eastAsia="黑体" w:cs="Times New Roman"/>
          <w:sz w:val="32"/>
          <w:szCs w:val="32"/>
          <w:highlight w:val="none"/>
        </w:rPr>
      </w:pPr>
    </w:p>
    <w:p w14:paraId="3FDF9E17">
      <w:pPr>
        <w:jc w:val="center"/>
        <w:rPr>
          <w:rFonts w:hint="default" w:ascii="Times New Roman" w:hAnsi="Times New Roman" w:eastAsia="黑体" w:cs="Times New Roman"/>
          <w:sz w:val="32"/>
          <w:szCs w:val="32"/>
          <w:highlight w:val="none"/>
        </w:rPr>
      </w:pPr>
    </w:p>
    <w:p w14:paraId="2E942A83">
      <w:pPr>
        <w:jc w:val="center"/>
        <w:rPr>
          <w:rFonts w:hint="default" w:ascii="Times New Roman" w:hAnsi="Times New Roman" w:eastAsia="黑体" w:cs="Times New Roman"/>
          <w:sz w:val="32"/>
          <w:szCs w:val="32"/>
          <w:highlight w:val="none"/>
        </w:rPr>
      </w:pPr>
    </w:p>
    <w:p w14:paraId="5531B636">
      <w:pPr>
        <w:jc w:val="both"/>
        <w:rPr>
          <w:rFonts w:hint="default" w:ascii="Times New Roman" w:hAnsi="Times New Roman" w:eastAsia="黑体" w:cs="Times New Roman"/>
          <w:sz w:val="32"/>
          <w:szCs w:val="32"/>
          <w:highlight w:val="none"/>
        </w:rPr>
      </w:pPr>
    </w:p>
    <w:p w14:paraId="6163FF58">
      <w:pPr>
        <w:jc w:val="center"/>
        <w:rPr>
          <w:rFonts w:hint="default" w:ascii="Times New Roman" w:hAnsi="Times New Roman" w:eastAsia="黑体" w:cs="Times New Roman"/>
          <w:sz w:val="32"/>
          <w:szCs w:val="32"/>
          <w:highlight w:val="none"/>
        </w:rPr>
      </w:pPr>
    </w:p>
    <w:p w14:paraId="4BEAB8C2">
      <w:pPr>
        <w:jc w:val="center"/>
        <w:rPr>
          <w:rFonts w:hint="default" w:ascii="Times New Roman" w:hAnsi="Times New Roman" w:eastAsia="黑体" w:cs="Times New Roman"/>
          <w:sz w:val="32"/>
          <w:szCs w:val="32"/>
          <w:highlight w:val="none"/>
        </w:rPr>
      </w:pPr>
    </w:p>
    <w:p w14:paraId="2206D549">
      <w:pPr>
        <w:jc w:val="center"/>
        <w:rPr>
          <w:rFonts w:hint="default" w:ascii="Times New Roman" w:hAnsi="Times New Roman" w:eastAsia="黑体" w:cs="Times New Roman"/>
          <w:sz w:val="32"/>
          <w:szCs w:val="32"/>
          <w:highlight w:val="none"/>
        </w:rPr>
      </w:pPr>
    </w:p>
    <w:p w14:paraId="29643C23">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7A1FD791">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14:paraId="002B512A">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20CAFA3F">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岳阳市君山区经济研究中心</w:t>
      </w:r>
      <w:r>
        <w:rPr>
          <w:rFonts w:hint="eastAsia" w:ascii="方正小标宋简体" w:hAnsi="方正小标宋简体" w:eastAsia="方正小标宋简体" w:cs="方正小标宋简体"/>
          <w:sz w:val="44"/>
          <w:szCs w:val="44"/>
          <w:highlight w:val="none"/>
        </w:rPr>
        <w:t>整体支出绩效自评报告</w:t>
      </w:r>
    </w:p>
    <w:p w14:paraId="4E889CDE">
      <w:pPr>
        <w:numPr>
          <w:ilvl w:val="0"/>
          <w:numId w:val="0"/>
        </w:numPr>
        <w:pBdr>
          <w:top w:val="none" w:color="auto" w:sz="0" w:space="1"/>
          <w:left w:val="none" w:color="auto" w:sz="0" w:space="4"/>
          <w:bottom w:val="none" w:color="auto" w:sz="0" w:space="1"/>
          <w:right w:val="none" w:color="auto" w:sz="0" w:space="4"/>
        </w:pBdr>
        <w:spacing w:line="560" w:lineRule="exact"/>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部门（单位）基本情况</w:t>
      </w:r>
    </w:p>
    <w:p w14:paraId="1857F061">
      <w:pPr>
        <w:spacing w:line="560" w:lineRule="exact"/>
        <w:ind w:firstLine="643" w:firstLineChars="200"/>
        <w:rPr>
          <w:rFonts w:hint="eastAsia" w:ascii="仿宋_GB2312" w:hAnsi="仿宋_GB2312" w:eastAsia="仿宋_GB2312" w:cs="仿宋_GB2312"/>
          <w:bCs/>
          <w:sz w:val="32"/>
          <w:szCs w:val="32"/>
          <w:lang w:eastAsia="zh-CN"/>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一</w:t>
      </w:r>
      <w:r>
        <w:rPr>
          <w:rFonts w:hint="default" w:ascii="Times New Roman" w:hAnsi="Times New Roman" w:eastAsia="楷体_GB2312" w:cs="Times New Roman"/>
          <w:b/>
          <w:sz w:val="32"/>
          <w:szCs w:val="32"/>
          <w:highlight w:val="none"/>
        </w:rPr>
        <w:t>）</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单位职能</w:t>
      </w:r>
    </w:p>
    <w:p w14:paraId="23206C2D">
      <w:pPr>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1、负责起草《政府工作报告》和区政府主要领导同志重要讲话、报告等文稿；审修部门起草的区政府主要领导同志在全区有关会议上的讲话文稿。</w:t>
      </w:r>
    </w:p>
    <w:p w14:paraId="5839E92E">
      <w:pPr>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2、负责或参与起草区政府向市委、市政府的重要汇报材料；组织和协同有关方面起草、修改区政府有关重要综合性文件；参与起草区委、区政府有关重要会议文件。</w:t>
      </w:r>
    </w:p>
    <w:p w14:paraId="70024119">
      <w:pPr>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3、对涉及全区经济建设、社会发展和改革开放等全局性工作的重大课题组织调查研究，及时综合归纳，提出供区政府决策的参考方案和政策性建议。</w:t>
      </w:r>
    </w:p>
    <w:p w14:paraId="4B74B184">
      <w:pPr>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4、对区内外经济形势和社会发展政策进行分析和研究，提出政策建议。</w:t>
      </w:r>
    </w:p>
    <w:p w14:paraId="1B17BBF5">
      <w:pPr>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5、收集、整理全区政务信息，及时向市政府研究室上报；收集、分析、整理和报送经济社会发展重要信息、动态，为区政府决策提供参考建议。</w:t>
      </w:r>
    </w:p>
    <w:p w14:paraId="200D7C79">
      <w:pPr>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6、负责全区政府系统的情况综合、调查研究和信息工作指导。</w:t>
      </w:r>
    </w:p>
    <w:p w14:paraId="45ED31FE">
      <w:pPr>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7、编发《政府通报》和其他有关信息资料。</w:t>
      </w:r>
    </w:p>
    <w:p w14:paraId="78685E7A">
      <w:pPr>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8、根据区政府委托，组织督促政府相关部门办理区人大、区政协交区政府的人大代表建议和政协委员提案。</w:t>
      </w:r>
    </w:p>
    <w:p w14:paraId="1D36AB66">
      <w:pPr>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9、完成区委、区政府交办的其他任务。</w:t>
      </w:r>
    </w:p>
    <w:p w14:paraId="0865D8DA">
      <w:pPr>
        <w:spacing w:line="560" w:lineRule="exact"/>
        <w:ind w:firstLine="643" w:firstLineChars="200"/>
        <w:rPr>
          <w:rFonts w:hint="eastAsia" w:ascii="仿宋_GB2312" w:hAnsi="仿宋_GB2312" w:eastAsia="仿宋_GB2312" w:cs="仿宋_GB2312"/>
          <w:bCs/>
          <w:sz w:val="32"/>
          <w:szCs w:val="32"/>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w:t>
      </w:r>
      <w:r>
        <w:rPr>
          <w:rFonts w:hint="eastAsia" w:ascii="仿宋_GB2312" w:hAnsi="仿宋_GB2312" w:eastAsia="仿宋_GB2312" w:cs="仿宋_GB2312"/>
          <w:b/>
          <w:bCs w:val="0"/>
          <w:sz w:val="32"/>
          <w:szCs w:val="32"/>
        </w:rPr>
        <w:t>、机构设置</w:t>
      </w:r>
    </w:p>
    <w:p w14:paraId="63466C06">
      <w:pPr>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区经济研究中心设4个内设机构，分别是办公室、文稿室、调研室、信息室。区经济研究中心全额拨款事业编制7名。设主任1名，副主任2名，现有在编在岗人员7人。</w:t>
      </w:r>
    </w:p>
    <w:p w14:paraId="696AFCD8">
      <w:pPr>
        <w:spacing w:line="560" w:lineRule="exact"/>
        <w:ind w:firstLine="643" w:firstLineChars="200"/>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三</w:t>
      </w:r>
      <w:r>
        <w:rPr>
          <w:rFonts w:hint="default" w:ascii="Times New Roman" w:hAnsi="Times New Roman" w:eastAsia="楷体_GB2312" w:cs="Times New Roman"/>
          <w:b/>
          <w:sz w:val="32"/>
          <w:szCs w:val="32"/>
          <w:highlight w:val="none"/>
        </w:rPr>
        <w:t>）</w:t>
      </w:r>
      <w:r>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t>、2024年度部门整体支出、使用方向、主要内容和涉及范围</w:t>
      </w:r>
    </w:p>
    <w:p w14:paraId="510B3A49">
      <w:pPr>
        <w:spacing w:line="560" w:lineRule="exact"/>
        <w:ind w:firstLine="643" w:firstLineChars="200"/>
        <w:rPr>
          <w:rFonts w:hint="eastAsia" w:ascii="Times New Roman" w:hAnsi="Times New Roman" w:eastAsia="仿宋_GB2312" w:cs="Times New Roman"/>
          <w:sz w:val="32"/>
          <w:szCs w:val="32"/>
          <w:highlight w:val="none"/>
          <w:lang w:val="en-US" w:eastAsia="zh-CN"/>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1、</w:t>
      </w: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202</w:t>
      </w: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4年经费整体支出情况。</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4年全年支出81.22万元，其中工资福利支出63.8万元；商品服务支出17.42万元。</w:t>
      </w:r>
    </w:p>
    <w:p w14:paraId="38ACE8B7">
      <w:pPr>
        <w:spacing w:line="560" w:lineRule="exact"/>
        <w:ind w:firstLine="643" w:firstLineChars="200"/>
        <w:rPr>
          <w:rFonts w:hint="eastAsia" w:ascii="仿宋_GB2312" w:hAnsi="微软雅黑" w:eastAsia="仿宋_GB2312" w:cs="仿宋_GB2312"/>
          <w:b/>
          <w:bCs/>
          <w:i w:val="0"/>
          <w:iCs w:val="0"/>
          <w:caps w:val="0"/>
          <w:color w:val="000000"/>
          <w:spacing w:val="0"/>
          <w:kern w:val="0"/>
          <w:sz w:val="32"/>
          <w:szCs w:val="32"/>
          <w:shd w:val="clear" w:fill="FFFFFF"/>
          <w:lang w:val="en-US" w:eastAsia="zh-CN" w:bidi="ar-SA"/>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SA"/>
        </w:rPr>
        <w:t>2、资金使用方向、主要内容及涉及范围。</w:t>
      </w:r>
    </w:p>
    <w:p w14:paraId="2BC75779">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default" w:ascii="Times New Roman" w:hAnsi="Times New Roman" w:eastAsia="仿宋_GB2312" w:cs="Times New Roman"/>
          <w:kern w:val="0"/>
          <w:sz w:val="32"/>
          <w:szCs w:val="32"/>
          <w:highlight w:val="none"/>
          <w:lang w:val="en-US" w:eastAsia="zh-CN" w:bidi="ar-SA"/>
        </w:rPr>
        <w:t>202</w:t>
      </w:r>
      <w:r>
        <w:rPr>
          <w:rFonts w:hint="eastAsia" w:ascii="Times New Roman" w:hAnsi="Times New Roman" w:eastAsia="仿宋_GB2312" w:cs="Times New Roman"/>
          <w:kern w:val="0"/>
          <w:sz w:val="32"/>
          <w:szCs w:val="32"/>
          <w:highlight w:val="none"/>
          <w:lang w:val="en-US" w:eastAsia="zh-CN" w:bidi="ar-SA"/>
        </w:rPr>
        <w:t>4年全年支出81.22万元，基本支出为81.22万元，系保障本单位机构正常运转、完成日常工作任务而发生的各项支出，包括用于在职人员基本工资、津贴补贴等人员经费以及办公费、印刷费、水电费、会议费、办公设备购置等。其中：人员经费63.8万元，日常公用经费17.42万元，主要</w:t>
      </w:r>
      <w:r>
        <w:rPr>
          <w:rFonts w:hint="eastAsia" w:ascii="仿宋_GB2312" w:hAnsi="仿宋_GB2312" w:eastAsia="仿宋_GB2312" w:cs="仿宋_GB2312"/>
          <w:color w:val="000000"/>
          <w:sz w:val="32"/>
          <w:szCs w:val="32"/>
          <w:shd w:val="clear" w:color="auto" w:fill="FFFFFF"/>
          <w:lang w:val="en-US" w:eastAsia="zh-CN"/>
        </w:rPr>
        <w:t>用于调查研究经费、编印《政府通报》、办理建议、提案工作及学习培训等工作经费。</w:t>
      </w:r>
    </w:p>
    <w:p w14:paraId="456EBF77">
      <w:pPr>
        <w:pStyle w:val="2"/>
        <w:bidi w:val="0"/>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b/>
          <w:bCs/>
          <w:i w:val="0"/>
          <w:iCs w:val="0"/>
          <w:caps w:val="0"/>
          <w:color w:val="000000"/>
          <w:spacing w:val="0"/>
          <w:sz w:val="32"/>
          <w:szCs w:val="32"/>
          <w:shd w:val="clear" w:fill="FFFFFF"/>
          <w:lang w:val="en-US" w:eastAsia="zh-CN"/>
        </w:rPr>
        <w:t>3、</w:t>
      </w:r>
      <w:r>
        <w:rPr>
          <w:rFonts w:hint="eastAsia" w:ascii="仿宋_GB2312" w:hAnsi="Times New Roman" w:eastAsia="仿宋_GB2312" w:cs="仿宋_GB2312"/>
          <w:b/>
          <w:bCs/>
          <w:i w:val="0"/>
          <w:iCs w:val="0"/>
          <w:caps w:val="0"/>
          <w:color w:val="000000"/>
          <w:spacing w:val="0"/>
          <w:sz w:val="32"/>
          <w:szCs w:val="32"/>
          <w:shd w:val="clear" w:fill="FFFFFF"/>
        </w:rPr>
        <w:t>关于</w:t>
      </w:r>
      <w:r>
        <w:rPr>
          <w:rFonts w:hint="default" w:ascii="Times New Roman" w:hAnsi="Times New Roman" w:eastAsia="微软雅黑" w:cs="Times New Roman"/>
          <w:b/>
          <w:bCs/>
          <w:i w:val="0"/>
          <w:iCs w:val="0"/>
          <w:caps w:val="0"/>
          <w:color w:val="000000"/>
          <w:spacing w:val="0"/>
          <w:sz w:val="32"/>
          <w:szCs w:val="32"/>
          <w:shd w:val="clear" w:fill="FFFFFF"/>
        </w:rPr>
        <w:t>2023</w:t>
      </w:r>
      <w:r>
        <w:rPr>
          <w:rFonts w:hint="eastAsia" w:ascii="仿宋_GB2312" w:hAnsi="Times New Roman" w:eastAsia="仿宋_GB2312" w:cs="仿宋_GB2312"/>
          <w:b/>
          <w:bCs/>
          <w:i w:val="0"/>
          <w:iCs w:val="0"/>
          <w:caps w:val="0"/>
          <w:color w:val="000000"/>
          <w:spacing w:val="0"/>
          <w:sz w:val="32"/>
          <w:szCs w:val="32"/>
          <w:shd w:val="clear" w:fill="FFFFFF"/>
        </w:rPr>
        <w:t>年度</w:t>
      </w:r>
      <w:r>
        <w:rPr>
          <w:rFonts w:hint="default" w:ascii="Times New Roman" w:hAnsi="Times New Roman" w:eastAsia="微软雅黑" w:cs="Times New Roman"/>
          <w:b/>
          <w:bCs/>
          <w:i w:val="0"/>
          <w:iCs w:val="0"/>
          <w:caps w:val="0"/>
          <w:color w:val="000000"/>
          <w:spacing w:val="0"/>
          <w:sz w:val="32"/>
          <w:szCs w:val="32"/>
          <w:shd w:val="clear" w:fill="FFFFFF"/>
        </w:rPr>
        <w:t>“</w:t>
      </w:r>
      <w:r>
        <w:rPr>
          <w:rFonts w:hint="eastAsia" w:ascii="仿宋_GB2312" w:hAnsi="Times New Roman" w:eastAsia="仿宋_GB2312" w:cs="仿宋_GB2312"/>
          <w:b/>
          <w:bCs/>
          <w:i w:val="0"/>
          <w:iCs w:val="0"/>
          <w:caps w:val="0"/>
          <w:color w:val="000000"/>
          <w:spacing w:val="0"/>
          <w:sz w:val="32"/>
          <w:szCs w:val="32"/>
          <w:shd w:val="clear" w:fill="FFFFFF"/>
        </w:rPr>
        <w:t>三公</w:t>
      </w:r>
      <w:r>
        <w:rPr>
          <w:rFonts w:hint="default" w:ascii="Times New Roman" w:hAnsi="Times New Roman" w:eastAsia="微软雅黑" w:cs="Times New Roman"/>
          <w:b/>
          <w:bCs/>
          <w:i w:val="0"/>
          <w:iCs w:val="0"/>
          <w:caps w:val="0"/>
          <w:color w:val="000000"/>
          <w:spacing w:val="0"/>
          <w:sz w:val="32"/>
          <w:szCs w:val="32"/>
          <w:shd w:val="clear" w:fill="FFFFFF"/>
        </w:rPr>
        <w:t>”</w:t>
      </w:r>
      <w:r>
        <w:rPr>
          <w:rFonts w:hint="eastAsia" w:ascii="仿宋_GB2312" w:hAnsi="Times New Roman" w:eastAsia="仿宋_GB2312" w:cs="仿宋_GB2312"/>
          <w:b/>
          <w:bCs/>
          <w:i w:val="0"/>
          <w:iCs w:val="0"/>
          <w:caps w:val="0"/>
          <w:color w:val="000000"/>
          <w:spacing w:val="0"/>
          <w:sz w:val="32"/>
          <w:szCs w:val="32"/>
          <w:shd w:val="clear" w:fill="FFFFFF"/>
        </w:rPr>
        <w:t>经费决算情况</w:t>
      </w:r>
    </w:p>
    <w:p w14:paraId="69CE83EF">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Times New Roman" w:hAnsi="Times New Roman" w:eastAsia="仿宋_GB2312" w:cs="Times New Roman"/>
          <w:kern w:val="0"/>
          <w:sz w:val="32"/>
          <w:szCs w:val="32"/>
          <w:highlight w:val="none"/>
          <w:lang w:val="en-US" w:eastAsia="zh-CN" w:bidi="ar-SA"/>
        </w:rPr>
        <w:t>　</w:t>
      </w:r>
      <w:r>
        <w:rPr>
          <w:rFonts w:hint="default" w:ascii="Times New Roman" w:hAnsi="Times New Roman" w:eastAsia="仿宋_GB2312" w:cs="Times New Roman"/>
          <w:kern w:val="0"/>
          <w:sz w:val="32"/>
          <w:szCs w:val="32"/>
          <w:highlight w:val="none"/>
          <w:lang w:val="en-US" w:eastAsia="zh-CN" w:bidi="ar-SA"/>
        </w:rPr>
        <w:t>202</w:t>
      </w:r>
      <w:r>
        <w:rPr>
          <w:rFonts w:hint="eastAsia" w:ascii="Times New Roman" w:hAnsi="Times New Roman" w:eastAsia="仿宋_GB2312" w:cs="Times New Roman"/>
          <w:kern w:val="0"/>
          <w:sz w:val="32"/>
          <w:szCs w:val="32"/>
          <w:highlight w:val="none"/>
          <w:lang w:val="en-US" w:eastAsia="zh-CN" w:bidi="ar-SA"/>
        </w:rPr>
        <w:t>4年</w:t>
      </w:r>
      <w:r>
        <w:rPr>
          <w:rFonts w:hint="default" w:ascii="Times New Roman" w:hAnsi="Times New Roman" w:eastAsia="仿宋_GB2312" w:cs="Times New Roman"/>
          <w:kern w:val="0"/>
          <w:sz w:val="32"/>
          <w:szCs w:val="32"/>
          <w:highlight w:val="none"/>
          <w:lang w:val="en-US" w:eastAsia="zh-CN" w:bidi="ar-SA"/>
        </w:rPr>
        <w:t>“</w:t>
      </w:r>
      <w:r>
        <w:rPr>
          <w:rFonts w:hint="eastAsia" w:ascii="Times New Roman" w:hAnsi="Times New Roman" w:eastAsia="仿宋_GB2312" w:cs="Times New Roman"/>
          <w:kern w:val="0"/>
          <w:sz w:val="32"/>
          <w:szCs w:val="32"/>
          <w:highlight w:val="none"/>
          <w:lang w:val="en-US" w:eastAsia="zh-CN" w:bidi="ar-SA"/>
        </w:rPr>
        <w:t>三公经费</w:t>
      </w:r>
      <w:r>
        <w:rPr>
          <w:rFonts w:hint="default" w:ascii="Times New Roman" w:hAnsi="Times New Roman" w:eastAsia="仿宋_GB2312" w:cs="Times New Roman"/>
          <w:kern w:val="0"/>
          <w:sz w:val="32"/>
          <w:szCs w:val="32"/>
          <w:highlight w:val="none"/>
          <w:lang w:val="en-US" w:eastAsia="zh-CN" w:bidi="ar-SA"/>
        </w:rPr>
        <w:t>”</w:t>
      </w:r>
      <w:r>
        <w:rPr>
          <w:rFonts w:hint="eastAsia" w:ascii="Times New Roman" w:hAnsi="Times New Roman" w:eastAsia="仿宋_GB2312" w:cs="Times New Roman"/>
          <w:kern w:val="0"/>
          <w:sz w:val="32"/>
          <w:szCs w:val="32"/>
          <w:highlight w:val="none"/>
          <w:lang w:val="en-US" w:eastAsia="zh-CN" w:bidi="ar-SA"/>
        </w:rPr>
        <w:t>预算1万元，其中：公务接待1万元、因公出国（境）费0万元、公务用车购置及运行费0万元。</w:t>
      </w:r>
      <w:r>
        <w:rPr>
          <w:rFonts w:hint="default" w:ascii="Times New Roman" w:hAnsi="Times New Roman" w:eastAsia="仿宋_GB2312" w:cs="Times New Roman"/>
          <w:kern w:val="0"/>
          <w:sz w:val="32"/>
          <w:szCs w:val="32"/>
          <w:highlight w:val="none"/>
          <w:lang w:val="en-US" w:eastAsia="zh-CN" w:bidi="ar-SA"/>
        </w:rPr>
        <w:t>202</w:t>
      </w:r>
      <w:r>
        <w:rPr>
          <w:rFonts w:hint="eastAsia" w:ascii="Times New Roman" w:hAnsi="Times New Roman" w:eastAsia="仿宋_GB2312" w:cs="Times New Roman"/>
          <w:kern w:val="0"/>
          <w:sz w:val="32"/>
          <w:szCs w:val="32"/>
          <w:highlight w:val="none"/>
          <w:lang w:val="en-US" w:eastAsia="zh-CN" w:bidi="ar-SA"/>
        </w:rPr>
        <w:t>4年</w:t>
      </w:r>
      <w:r>
        <w:rPr>
          <w:rFonts w:hint="default" w:ascii="Times New Roman" w:hAnsi="Times New Roman" w:eastAsia="仿宋_GB2312" w:cs="Times New Roman"/>
          <w:kern w:val="0"/>
          <w:sz w:val="32"/>
          <w:szCs w:val="32"/>
          <w:highlight w:val="none"/>
          <w:lang w:val="en-US" w:eastAsia="zh-CN" w:bidi="ar-SA"/>
        </w:rPr>
        <w:t>“</w:t>
      </w:r>
      <w:r>
        <w:rPr>
          <w:rFonts w:hint="eastAsia" w:ascii="Times New Roman" w:hAnsi="Times New Roman" w:eastAsia="仿宋_GB2312" w:cs="Times New Roman"/>
          <w:kern w:val="0"/>
          <w:sz w:val="32"/>
          <w:szCs w:val="32"/>
          <w:highlight w:val="none"/>
          <w:lang w:val="en-US" w:eastAsia="zh-CN" w:bidi="ar-SA"/>
        </w:rPr>
        <w:t>三公经费</w:t>
      </w:r>
      <w:r>
        <w:rPr>
          <w:rFonts w:hint="default" w:ascii="Times New Roman" w:hAnsi="Times New Roman" w:eastAsia="仿宋_GB2312" w:cs="Times New Roman"/>
          <w:kern w:val="0"/>
          <w:sz w:val="32"/>
          <w:szCs w:val="32"/>
          <w:highlight w:val="none"/>
          <w:lang w:val="en-US" w:eastAsia="zh-CN" w:bidi="ar-SA"/>
        </w:rPr>
        <w:t>”</w:t>
      </w:r>
      <w:r>
        <w:rPr>
          <w:rFonts w:hint="eastAsia" w:ascii="Times New Roman" w:hAnsi="Times New Roman" w:eastAsia="仿宋_GB2312" w:cs="Times New Roman"/>
          <w:kern w:val="0"/>
          <w:sz w:val="32"/>
          <w:szCs w:val="32"/>
          <w:highlight w:val="none"/>
          <w:lang w:val="en-US" w:eastAsia="zh-CN" w:bidi="ar-SA"/>
        </w:rPr>
        <w:t>实际完成0.33万元，其中：公务用车运行维护费0万元；公务接待费0.33万元，比上年增加0.33万元，增加的</w:t>
      </w:r>
      <w:r>
        <w:rPr>
          <w:rFonts w:hint="eastAsia" w:ascii="仿宋_GB2312" w:hAnsi="仿宋_GB2312" w:eastAsia="仿宋_GB2312" w:cs="仿宋_GB2312"/>
          <w:color w:val="000000"/>
          <w:sz w:val="32"/>
          <w:szCs w:val="32"/>
          <w:shd w:val="clear" w:color="auto" w:fill="FFFFFF"/>
          <w:lang w:val="en-US" w:eastAsia="zh-CN"/>
        </w:rPr>
        <w:t>主要原因是2024年单位学习交流增多。</w:t>
      </w:r>
      <w:bookmarkStart w:id="0" w:name="START_IS_ZERO_06_2"/>
      <w:bookmarkEnd w:id="0"/>
      <w:bookmarkStart w:id="1" w:name="END_IS_ZERO_06_2"/>
      <w:bookmarkEnd w:id="1"/>
      <w:bookmarkStart w:id="2" w:name="END_IS_ZERO_06_1"/>
      <w:bookmarkEnd w:id="2"/>
      <w:bookmarkStart w:id="3" w:name="DIS_MARK_IS_ZERO_06_2"/>
      <w:bookmarkEnd w:id="3"/>
    </w:p>
    <w:p w14:paraId="21D47279">
      <w:pPr>
        <w:pStyle w:val="10"/>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6E9B39F5">
      <w:pPr>
        <w:spacing w:line="56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0C40E940">
      <w:pPr>
        <w:spacing w:line="560" w:lineRule="exact"/>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基本支出用于为保障机构正常运转、完成日常工作任务而发生的支出，包括人员经费和公用经费。2024年基本支出81.22万元，其中：工资福利支出63.8万元，占基本支出的78.55%；商品和服务支出17.42万元，占基本支出的21.45%。</w:t>
      </w:r>
    </w:p>
    <w:p w14:paraId="09E57996">
      <w:pPr>
        <w:numPr>
          <w:ilvl w:val="0"/>
          <w:numId w:val="1"/>
        </w:numPr>
        <w:spacing w:line="56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2FD15A9C">
      <w:pPr>
        <w:pStyle w:val="2"/>
        <w:bidi w:val="0"/>
        <w:ind w:left="0" w:leftChars="0"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无</w:t>
      </w:r>
    </w:p>
    <w:p w14:paraId="1E06431C">
      <w:pPr>
        <w:pStyle w:val="2"/>
        <w:bidi w:val="0"/>
        <w:ind w:left="0" w:leftChars="0" w:firstLine="0" w:firstLineChars="0"/>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政府性基金预算支出情况</w:t>
      </w:r>
    </w:p>
    <w:p w14:paraId="4FCBD118">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14:paraId="62A2E277">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国有资本经营预算支出情况</w:t>
      </w:r>
    </w:p>
    <w:p w14:paraId="4E25D827">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14:paraId="14A1FB33">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社会保险基金预算支出情况</w:t>
      </w:r>
    </w:p>
    <w:p w14:paraId="41096A94">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14:paraId="2CE17F02">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部门整体支出绩效情况</w:t>
      </w:r>
    </w:p>
    <w:p w14:paraId="524F4E90">
      <w:pPr>
        <w:spacing w:line="560" w:lineRule="exact"/>
        <w:ind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w:t>
      </w:r>
      <w:r>
        <w:rPr>
          <w:rFonts w:hint="eastAsia" w:ascii="Times New Roman" w:hAnsi="Times New Roman" w:eastAsia="仿宋_GB2312" w:cs="Times New Roman"/>
          <w:kern w:val="0"/>
          <w:sz w:val="32"/>
          <w:szCs w:val="32"/>
          <w:highlight w:val="none"/>
          <w:lang w:val="en-US" w:eastAsia="zh-CN" w:bidi="ar-SA"/>
        </w:rPr>
        <w:t>4</w:t>
      </w:r>
      <w:r>
        <w:rPr>
          <w:rFonts w:hint="default" w:ascii="Times New Roman" w:hAnsi="Times New Roman" w:eastAsia="仿宋_GB2312" w:cs="Times New Roman"/>
          <w:kern w:val="0"/>
          <w:sz w:val="32"/>
          <w:szCs w:val="32"/>
          <w:highlight w:val="none"/>
          <w:lang w:val="en-US" w:eastAsia="zh-CN" w:bidi="ar-SA"/>
        </w:rPr>
        <w:t>年单位整体支出较好地完成了绩效目标，基本实现了预算绩效管理，强化了财政资金的有效使用。</w:t>
      </w:r>
    </w:p>
    <w:p w14:paraId="5D67979B">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（一）202</w:t>
      </w:r>
      <w:r>
        <w:rPr>
          <w:rFonts w:hint="eastAsia" w:ascii="Times New Roman" w:hAnsi="Times New Roman" w:eastAsia="仿宋_GB2312" w:cs="Times New Roman"/>
          <w:b/>
          <w:bCs/>
          <w:color w:val="000000"/>
          <w:sz w:val="32"/>
          <w:szCs w:val="32"/>
          <w:highlight w:val="none"/>
          <w:lang w:val="en-US" w:eastAsia="zh-CN"/>
        </w:rPr>
        <w:t>4</w:t>
      </w:r>
      <w:r>
        <w:rPr>
          <w:rFonts w:hint="default" w:ascii="Times New Roman" w:hAnsi="Times New Roman" w:eastAsia="仿宋_GB2312" w:cs="Times New Roman"/>
          <w:b/>
          <w:bCs/>
          <w:color w:val="000000"/>
          <w:sz w:val="32"/>
          <w:szCs w:val="32"/>
          <w:highlight w:val="none"/>
        </w:rPr>
        <w:t>年部门整体支出绩效目标设置及完成情况</w:t>
      </w:r>
    </w:p>
    <w:p w14:paraId="7624C153">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楷体" w:hAnsi="楷体" w:eastAsia="楷体"/>
          <w:b/>
          <w:sz w:val="32"/>
          <w:szCs w:val="32"/>
          <w:lang w:val="en-US" w:eastAsia="zh-CN"/>
        </w:rPr>
        <w:t>目标1、</w:t>
      </w:r>
      <w:r>
        <w:rPr>
          <w:rFonts w:hint="eastAsia" w:ascii="Times New Roman" w:hAnsi="Times New Roman" w:eastAsia="仿宋_GB2312" w:cs="Times New Roman"/>
          <w:kern w:val="0"/>
          <w:sz w:val="32"/>
          <w:szCs w:val="32"/>
          <w:highlight w:val="none"/>
          <w:lang w:val="en-US" w:eastAsia="zh-CN" w:bidi="ar-SA"/>
        </w:rPr>
        <w:t>精益求精锤炼文稿</w:t>
      </w:r>
    </w:p>
    <w:p w14:paraId="5889FFF8">
      <w:pPr>
        <w:rPr>
          <w:rFonts w:hint="eastAsia" w:ascii="Times New Roman" w:hAnsi="Times New Roman" w:eastAsia="仿宋_GB2312" w:cs="Times New Roman"/>
          <w:kern w:val="0"/>
          <w:sz w:val="32"/>
          <w:szCs w:val="32"/>
          <w:highlight w:val="none"/>
          <w:lang w:val="en-US" w:eastAsia="zh-CN" w:bidi="ar-SA"/>
        </w:rPr>
      </w:pPr>
      <w:r>
        <w:rPr>
          <w:rFonts w:hint="eastAsia" w:ascii="楷体" w:hAnsi="楷体" w:eastAsia="楷体" w:cs="Times New Roman"/>
          <w:b/>
          <w:kern w:val="0"/>
          <w:sz w:val="32"/>
          <w:szCs w:val="32"/>
          <w:lang w:val="en-US" w:eastAsia="zh-CN" w:bidi="ar-SA"/>
        </w:rPr>
        <w:t>完成情况：</w:t>
      </w:r>
      <w:r>
        <w:rPr>
          <w:rFonts w:hint="eastAsia" w:ascii="Times New Roman" w:hAnsi="Times New Roman" w:eastAsia="仿宋_GB2312" w:cs="Times New Roman"/>
          <w:kern w:val="0"/>
          <w:sz w:val="32"/>
          <w:szCs w:val="32"/>
          <w:highlight w:val="none"/>
          <w:lang w:val="en-US" w:eastAsia="zh-CN" w:bidi="ar-SA"/>
        </w:rPr>
        <w:t>始终将“精品”意识贯穿于文稿构思、起草、修改、校印全过程，坚持精巧构思、精准行文，做到各类文稿有观点、有创新、有高度。完成区政府扩大会议、区委全会暨经济工作会等重要报告和向中央与省市领导的工作汇报等重要文稿200多篇。</w:t>
      </w:r>
    </w:p>
    <w:p w14:paraId="6A408E30">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Times New Roman" w:hAnsi="Times New Roman" w:eastAsia="仿宋_GB2312" w:cs="Times New Roman"/>
          <w:kern w:val="0"/>
          <w:sz w:val="32"/>
          <w:szCs w:val="32"/>
          <w:highlight w:val="none"/>
          <w:lang w:val="en-US" w:eastAsia="zh-CN" w:bidi="ar-SA"/>
        </w:rPr>
      </w:pPr>
      <w:r>
        <w:rPr>
          <w:rFonts w:hint="eastAsia" w:ascii="楷体" w:hAnsi="楷体" w:eastAsia="楷体" w:cs="Times New Roman"/>
          <w:b/>
          <w:kern w:val="0"/>
          <w:sz w:val="32"/>
          <w:szCs w:val="32"/>
          <w:lang w:val="en-US" w:eastAsia="zh-CN" w:bidi="ar-SA"/>
        </w:rPr>
        <w:t>目标2、</w:t>
      </w:r>
      <w:r>
        <w:rPr>
          <w:rFonts w:hint="eastAsia" w:ascii="Times New Roman" w:hAnsi="Times New Roman" w:eastAsia="仿宋_GB2312" w:cs="Times New Roman"/>
          <w:kern w:val="0"/>
          <w:sz w:val="32"/>
          <w:szCs w:val="32"/>
          <w:highlight w:val="none"/>
          <w:lang w:val="en-US" w:eastAsia="zh-CN" w:bidi="ar-SA"/>
        </w:rPr>
        <w:t>全心全意督办提案，及时准确上报信息。</w:t>
      </w:r>
    </w:p>
    <w:p w14:paraId="68B5FEFE">
      <w:pPr>
        <w:rPr>
          <w:rFonts w:hint="eastAsia" w:ascii="Times New Roman" w:hAnsi="Times New Roman" w:eastAsia="仿宋_GB2312" w:cs="Times New Roman"/>
          <w:kern w:val="0"/>
          <w:sz w:val="32"/>
          <w:szCs w:val="32"/>
          <w:highlight w:val="none"/>
          <w:lang w:val="en-US" w:eastAsia="zh-CN" w:bidi="ar-SA"/>
        </w:rPr>
      </w:pPr>
      <w:r>
        <w:rPr>
          <w:rFonts w:hint="eastAsia" w:ascii="楷体" w:hAnsi="楷体" w:eastAsia="楷体" w:cs="Times New Roman"/>
          <w:b/>
          <w:kern w:val="0"/>
          <w:sz w:val="32"/>
          <w:szCs w:val="32"/>
          <w:lang w:val="en-US" w:eastAsia="zh-CN" w:bidi="ar-SA"/>
        </w:rPr>
        <w:t>完成情况：</w:t>
      </w:r>
      <w:r>
        <w:rPr>
          <w:rFonts w:hint="eastAsia" w:ascii="Times New Roman" w:hAnsi="Times New Roman" w:eastAsia="仿宋_GB2312" w:cs="Times New Roman"/>
          <w:kern w:val="0"/>
          <w:sz w:val="32"/>
          <w:szCs w:val="32"/>
          <w:highlight w:val="none"/>
          <w:lang w:val="en-US" w:eastAsia="zh-CN" w:bidi="ar-SA"/>
        </w:rPr>
        <w:t>积极督促议案提案办理工作，正高质量办理人大议案、代表建议和委员提案98件。根据上级信息报送工作要求，全年上报政策反馈、热点难点问题及本区特色工作等方面信息20多条。</w:t>
      </w:r>
    </w:p>
    <w:p w14:paraId="4260A82F">
      <w:pPr>
        <w:rPr>
          <w:rFonts w:hint="eastAsia" w:eastAsia="宋体"/>
          <w:lang w:eastAsia="zh-CN"/>
        </w:rPr>
      </w:pPr>
      <w:r>
        <w:rPr>
          <w:rFonts w:hint="eastAsia" w:ascii="楷体" w:hAnsi="楷体" w:eastAsia="楷体" w:cs="Times New Roman"/>
          <w:b/>
          <w:kern w:val="0"/>
          <w:sz w:val="32"/>
          <w:szCs w:val="32"/>
          <w:lang w:val="en-US" w:eastAsia="zh-CN" w:bidi="ar-SA"/>
        </w:rPr>
        <w:t>目标3</w:t>
      </w:r>
      <w:r>
        <w:rPr>
          <w:rFonts w:hint="eastAsia" w:ascii="Times New Roman" w:hAnsi="Times New Roman" w:eastAsia="仿宋_GB2312" w:cs="Times New Roman"/>
          <w:kern w:val="0"/>
          <w:sz w:val="32"/>
          <w:szCs w:val="32"/>
          <w:highlight w:val="none"/>
          <w:lang w:val="en-US" w:eastAsia="zh-CN" w:bidi="ar-SA"/>
        </w:rPr>
        <w:t>、大兴调查研究之风。</w:t>
      </w:r>
    </w:p>
    <w:p w14:paraId="4624B8D7">
      <w:pPr>
        <w:rPr>
          <w:rFonts w:hint="eastAsia" w:ascii="Times New Roman" w:hAnsi="Times New Roman" w:eastAsia="仿宋_GB2312" w:cs="Times New Roman"/>
          <w:kern w:val="0"/>
          <w:sz w:val="32"/>
          <w:szCs w:val="32"/>
          <w:highlight w:val="none"/>
          <w:lang w:val="en-US" w:eastAsia="zh-CN" w:bidi="ar-SA"/>
        </w:rPr>
      </w:pPr>
      <w:r>
        <w:rPr>
          <w:rFonts w:hint="eastAsia" w:ascii="楷体" w:hAnsi="楷体" w:eastAsia="楷体" w:cs="Times New Roman"/>
          <w:b/>
          <w:kern w:val="0"/>
          <w:sz w:val="32"/>
          <w:szCs w:val="32"/>
          <w:lang w:val="en-US" w:eastAsia="zh-CN" w:bidi="ar-SA"/>
        </w:rPr>
        <w:t>完成情况：</w:t>
      </w:r>
      <w:r>
        <w:rPr>
          <w:rFonts w:hint="eastAsia" w:ascii="Times New Roman" w:hAnsi="Times New Roman" w:eastAsia="仿宋_GB2312" w:cs="Times New Roman"/>
          <w:kern w:val="0"/>
          <w:sz w:val="32"/>
          <w:szCs w:val="32"/>
          <w:highlight w:val="none"/>
          <w:lang w:val="en-US" w:eastAsia="zh-CN" w:bidi="ar-SA"/>
        </w:rPr>
        <w:t>用好调查研究“传家宝”，一年来，重点围绕产业发展、新型城镇化和生态文明等全区中心工作，单独或陪同领导开展调研80多次，撰写了《君山区风干鱼产业发展情况》等调研报告，为领导决策提供了素材和参考。</w:t>
      </w:r>
    </w:p>
    <w:p w14:paraId="3CF88D36">
      <w:pPr>
        <w:ind w:firstLine="643" w:firstLineChars="200"/>
        <w:rPr>
          <w:rFonts w:ascii="微软雅黑" w:hAnsi="微软雅黑" w:eastAsia="微软雅黑" w:cs="微软雅黑"/>
          <w:i w:val="0"/>
          <w:iCs w:val="0"/>
          <w:caps w:val="0"/>
          <w:color w:val="333333"/>
          <w:spacing w:val="0"/>
          <w:sz w:val="24"/>
          <w:szCs w:val="24"/>
        </w:rPr>
      </w:pPr>
      <w:r>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t>（二）</w:t>
      </w:r>
      <w:r>
        <w:rPr>
          <w:rFonts w:ascii="楷体_GB2312" w:hAnsi="微软雅黑" w:eastAsia="楷体_GB2312" w:cs="楷体_GB2312"/>
          <w:b/>
          <w:bCs/>
          <w:i w:val="0"/>
          <w:iCs w:val="0"/>
          <w:caps w:val="0"/>
          <w:color w:val="000000"/>
          <w:spacing w:val="0"/>
          <w:kern w:val="0"/>
          <w:sz w:val="32"/>
          <w:szCs w:val="32"/>
          <w:shd w:val="clear" w:fill="FFFFFF"/>
          <w:lang w:val="en-US" w:eastAsia="zh-CN" w:bidi="ar"/>
        </w:rPr>
        <w:t>单位资产管理和整体业务实施效果情况</w:t>
      </w:r>
    </w:p>
    <w:p w14:paraId="0815369D">
      <w:pPr>
        <w:ind w:firstLine="640" w:firstLineChars="200"/>
        <w:rPr>
          <w:rFonts w:hint="eastAsia"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本单位资产设有专</w:t>
      </w:r>
      <w:r>
        <w:rPr>
          <w:rFonts w:hint="eastAsia" w:ascii="Times New Roman" w:hAnsi="Times New Roman" w:eastAsia="仿宋_GB2312" w:cs="Times New Roman"/>
          <w:kern w:val="0"/>
          <w:sz w:val="32"/>
          <w:szCs w:val="32"/>
          <w:highlight w:val="none"/>
          <w:lang w:val="en-US" w:eastAsia="zh-CN" w:bidi="ar-SA"/>
        </w:rPr>
        <w:t>门人员将单位所有资产全部录入固定资产信息系统</w:t>
      </w:r>
      <w:r>
        <w:rPr>
          <w:rFonts w:hint="default" w:ascii="Times New Roman" w:hAnsi="Times New Roman" w:eastAsia="仿宋_GB2312" w:cs="Times New Roman"/>
          <w:kern w:val="0"/>
          <w:sz w:val="32"/>
          <w:szCs w:val="32"/>
          <w:highlight w:val="none"/>
          <w:lang w:val="en-US" w:eastAsia="zh-CN" w:bidi="ar-SA"/>
        </w:rPr>
        <w:t>,</w:t>
      </w:r>
      <w:r>
        <w:rPr>
          <w:rFonts w:hint="eastAsia" w:ascii="Times New Roman" w:hAnsi="Times New Roman" w:eastAsia="仿宋_GB2312" w:cs="Times New Roman"/>
          <w:kern w:val="0"/>
          <w:sz w:val="32"/>
          <w:szCs w:val="32"/>
          <w:highlight w:val="none"/>
          <w:lang w:val="en-US" w:eastAsia="zh-CN" w:bidi="ar-SA"/>
        </w:rPr>
        <w:t>实行动态管理。资产配置严格按照规定程序报批，坚持资产配备与单位履行职能需要相适应，坚持资产管理与预算管理相结合。资产利用率高，资产配置基本合理，人均占有办公室使用面积、人均占有通用设备数量等指标均在正常范围。科学管理和使用国有资产</w:t>
      </w:r>
      <w:r>
        <w:rPr>
          <w:rFonts w:hint="default" w:ascii="Times New Roman" w:hAnsi="Times New Roman" w:eastAsia="仿宋_GB2312" w:cs="Times New Roman"/>
          <w:kern w:val="0"/>
          <w:sz w:val="32"/>
          <w:szCs w:val="32"/>
          <w:highlight w:val="none"/>
          <w:lang w:val="en-US" w:eastAsia="zh-CN" w:bidi="ar-SA"/>
        </w:rPr>
        <w:t>,</w:t>
      </w:r>
      <w:r>
        <w:rPr>
          <w:rFonts w:hint="eastAsia" w:ascii="Times New Roman" w:hAnsi="Times New Roman" w:eastAsia="仿宋_GB2312" w:cs="Times New Roman"/>
          <w:kern w:val="0"/>
          <w:sz w:val="32"/>
          <w:szCs w:val="32"/>
          <w:highlight w:val="none"/>
          <w:lang w:val="en-US" w:eastAsia="zh-CN" w:bidi="ar-SA"/>
        </w:rPr>
        <w:t>保障单位正常运转的同时，合理配备并有效使用资产，充分发挥了国有资产的使用效益和社会效益。</w:t>
      </w:r>
    </w:p>
    <w:p w14:paraId="432537A3">
      <w:pPr>
        <w:pStyle w:val="10"/>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、存在的问题及原因分析</w:t>
      </w:r>
    </w:p>
    <w:p w14:paraId="33CCA362">
      <w:pPr>
        <w:ind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1</w:t>
      </w:r>
      <w:r>
        <w:rPr>
          <w:rFonts w:hint="eastAsia" w:ascii="Times New Roman" w:hAnsi="Times New Roman" w:eastAsia="仿宋_GB2312" w:cs="Times New Roman"/>
          <w:kern w:val="0"/>
          <w:sz w:val="32"/>
          <w:szCs w:val="32"/>
          <w:highlight w:val="none"/>
          <w:lang w:val="en-US" w:eastAsia="zh-CN" w:bidi="ar-SA"/>
        </w:rPr>
        <w:t>、缺少专门的绩效管理人才。</w:t>
      </w:r>
      <w:r>
        <w:rPr>
          <w:rFonts w:hint="default" w:ascii="Times New Roman" w:hAnsi="Times New Roman" w:eastAsia="仿宋_GB2312" w:cs="Times New Roman"/>
          <w:kern w:val="0"/>
          <w:sz w:val="32"/>
          <w:szCs w:val="32"/>
          <w:highlight w:val="none"/>
          <w:lang w:val="en-US" w:eastAsia="zh-CN" w:bidi="ar-SA"/>
        </w:rPr>
        <w:t>目前,绩效管理工作跟随预算的相关工作均由财政部门牵头管理,大部分基层行政事业单位的绩效管理工作也是由财务部门牵头负责。由于现有体制的限制，基层行政事业单位很难单独成立绩效管理部门，绩效管理工作也只能由财务部门负责,但是很多绩效目标非常专业,需要业务部门来设计制定。</w:t>
      </w:r>
    </w:p>
    <w:p w14:paraId="44F9AA39">
      <w:pPr>
        <w:ind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w:t>
      </w:r>
      <w:r>
        <w:rPr>
          <w:rFonts w:hint="eastAsia" w:ascii="Times New Roman" w:hAnsi="Times New Roman" w:eastAsia="仿宋_GB2312" w:cs="Times New Roman"/>
          <w:kern w:val="0"/>
          <w:sz w:val="32"/>
          <w:szCs w:val="32"/>
          <w:highlight w:val="none"/>
          <w:lang w:val="en-US" w:eastAsia="zh-CN" w:bidi="ar-SA"/>
        </w:rPr>
        <w:t>、</w:t>
      </w:r>
      <w:r>
        <w:rPr>
          <w:rFonts w:hint="default" w:ascii="Times New Roman" w:hAnsi="Times New Roman" w:eastAsia="仿宋_GB2312" w:cs="Times New Roman"/>
          <w:kern w:val="0"/>
          <w:sz w:val="32"/>
          <w:szCs w:val="32"/>
          <w:highlight w:val="none"/>
          <w:lang w:val="en-US" w:eastAsia="zh-CN" w:bidi="ar-SA"/>
        </w:rPr>
        <w:t>预算编制有待更加细化、精准</w:t>
      </w:r>
      <w:r>
        <w:rPr>
          <w:rFonts w:hint="eastAsia" w:ascii="Times New Roman" w:hAnsi="Times New Roman" w:eastAsia="仿宋_GB2312" w:cs="Times New Roman"/>
          <w:kern w:val="0"/>
          <w:sz w:val="32"/>
          <w:szCs w:val="32"/>
          <w:highlight w:val="none"/>
          <w:lang w:val="en-US" w:eastAsia="zh-CN" w:bidi="ar-SA"/>
        </w:rPr>
        <w:t>。</w:t>
      </w:r>
      <w:r>
        <w:rPr>
          <w:rFonts w:hint="default" w:ascii="Times New Roman" w:hAnsi="Times New Roman" w:eastAsia="仿宋_GB2312" w:cs="Times New Roman"/>
          <w:kern w:val="0"/>
          <w:sz w:val="32"/>
          <w:szCs w:val="32"/>
          <w:highlight w:val="none"/>
          <w:lang w:val="en-US" w:eastAsia="zh-CN" w:bidi="ar-SA"/>
        </w:rPr>
        <w:t>由于目前的预算管理在编制和实施中还存在编制不细、追加</w:t>
      </w:r>
      <w:r>
        <w:rPr>
          <w:rFonts w:hint="eastAsia" w:ascii="Times New Roman" w:hAnsi="Times New Roman" w:eastAsia="仿宋_GB2312" w:cs="Times New Roman"/>
          <w:kern w:val="0"/>
          <w:sz w:val="32"/>
          <w:szCs w:val="32"/>
          <w:highlight w:val="none"/>
          <w:lang w:val="en-US" w:eastAsia="zh-CN" w:bidi="ar-SA"/>
        </w:rPr>
        <w:t>或减少</w:t>
      </w:r>
      <w:r>
        <w:rPr>
          <w:rFonts w:hint="default" w:ascii="Times New Roman" w:hAnsi="Times New Roman" w:eastAsia="仿宋_GB2312" w:cs="Times New Roman"/>
          <w:kern w:val="0"/>
          <w:sz w:val="32"/>
          <w:szCs w:val="32"/>
          <w:highlight w:val="none"/>
          <w:lang w:val="en-US" w:eastAsia="zh-CN" w:bidi="ar-SA"/>
        </w:rPr>
        <w:t>预算等现象，因此预算执行的准确性还有待加强。 </w:t>
      </w:r>
    </w:p>
    <w:p w14:paraId="5A53C406">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、下一步改进措施</w:t>
      </w:r>
    </w:p>
    <w:p w14:paraId="1A9D08A0">
      <w:pPr>
        <w:ind w:firstLine="640" w:firstLineChars="200"/>
        <w:rPr>
          <w:rFonts w:hint="default"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1、</w:t>
      </w:r>
      <w:r>
        <w:rPr>
          <w:rFonts w:hint="default" w:ascii="Times New Roman" w:hAnsi="Times New Roman" w:eastAsia="仿宋_GB2312" w:cs="Times New Roman"/>
          <w:kern w:val="0"/>
          <w:sz w:val="32"/>
          <w:szCs w:val="32"/>
          <w:highlight w:val="none"/>
          <w:lang w:val="en-US" w:eastAsia="zh-CN" w:bidi="ar-SA"/>
        </w:rPr>
        <w:t>加强财务人员的学习培训。加强单位财务人员年初预算项目支出的“绩效目标申报”编制和“财政支出绩效评价”专题培训，不断增强单位业务人员的业务水平；</w:t>
      </w:r>
    </w:p>
    <w:p w14:paraId="5A226A02">
      <w:pPr>
        <w:ind w:firstLine="640" w:firstLineChars="200"/>
        <w:rPr>
          <w:rFonts w:hint="default"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w:t>
      </w:r>
      <w:r>
        <w:rPr>
          <w:rFonts w:hint="default" w:ascii="Times New Roman" w:hAnsi="Times New Roman" w:eastAsia="仿宋_GB2312" w:cs="Times New Roman"/>
          <w:kern w:val="0"/>
          <w:sz w:val="32"/>
          <w:szCs w:val="32"/>
          <w:highlight w:val="none"/>
          <w:lang w:val="en-US" w:eastAsia="zh-CN" w:bidi="ar-SA"/>
        </w:rPr>
        <w:t>根据绩效目标，合理编制年度预算。结合上一年度预算执行情况及本年度预算收支变化因素，根据部门具体绩效目标，科学编制本年度预算，力求精准，尽量减少调项和追加，保持预算执行的严肃性</w:t>
      </w:r>
      <w:r>
        <w:rPr>
          <w:rFonts w:hint="eastAsia" w:ascii="Times New Roman" w:hAnsi="Times New Roman" w:eastAsia="仿宋_GB2312" w:cs="Times New Roman"/>
          <w:kern w:val="0"/>
          <w:sz w:val="32"/>
          <w:szCs w:val="32"/>
          <w:highlight w:val="none"/>
          <w:lang w:val="en-US" w:eastAsia="zh-CN" w:bidi="ar-SA"/>
        </w:rPr>
        <w:t>。</w:t>
      </w:r>
    </w:p>
    <w:p w14:paraId="13A191FA">
      <w:pPr>
        <w:ind w:firstLine="640" w:firstLineChars="200"/>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rPr>
        <w:t>、部门整体支出绩效自评结果拟应用和公开情况</w:t>
      </w:r>
    </w:p>
    <w:p w14:paraId="68C9C7A4">
      <w:pPr>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单位2024年度部门整体支出绩效自评结果拟按湖南省财政厅关于印发《湖南省预算支出绩效评价管理办法》的通知（湘财绩〔2020〕7号）要求，在整体支出项目绩效目标编制申报时，根据项目实际情况和预期可达成的目标，设置更科学合理的指标。严格按规定内容、时限在君山区政务中心门户网站公开，接受社会监督。</w:t>
      </w:r>
    </w:p>
    <w:p w14:paraId="11B0E73F">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14:paraId="46A4FF8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无</w:t>
      </w:r>
    </w:p>
    <w:p w14:paraId="6746609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p>
    <w:p w14:paraId="4F7094E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1C4E053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6892F3E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部门整体支出绩效自评工作考核评分表</w:t>
      </w:r>
    </w:p>
    <w:p w14:paraId="03E0F8BE">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14:paraId="7698A3EC">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14:paraId="7A937125">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14:paraId="30354843">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14:paraId="1E7D6801">
      <w:pPr>
        <w:spacing w:after="120" w:afterLines="50" w:line="600" w:lineRule="exact"/>
        <w:ind w:firstLine="360" w:firstLineChars="100"/>
        <w:jc w:val="both"/>
        <w:rPr>
          <w:rFonts w:hint="eastAsia" w:ascii="方正小标宋简体" w:hAnsi="方正小标宋简体" w:eastAsia="方正小标宋简体" w:cs="方正小标宋简体"/>
          <w:sz w:val="36"/>
          <w:szCs w:val="36"/>
          <w:highlight w:val="none"/>
        </w:rPr>
      </w:pPr>
    </w:p>
    <w:p w14:paraId="2C9D9434">
      <w:pPr>
        <w:spacing w:after="120" w:afterLines="50" w:line="600" w:lineRule="exact"/>
        <w:ind w:firstLine="360" w:firstLineChars="100"/>
        <w:jc w:val="both"/>
        <w:rPr>
          <w:rFonts w:hint="eastAsia" w:ascii="方正小标宋简体" w:hAnsi="方正小标宋简体" w:eastAsia="方正小标宋简体" w:cs="方正小标宋简体"/>
          <w:sz w:val="36"/>
          <w:szCs w:val="36"/>
          <w:highlight w:val="none"/>
        </w:rPr>
      </w:pPr>
    </w:p>
    <w:p w14:paraId="7C9EE998">
      <w:pPr>
        <w:spacing w:after="120" w:afterLines="50" w:line="600" w:lineRule="exact"/>
        <w:ind w:firstLine="360" w:firstLineChars="100"/>
        <w:jc w:val="both"/>
        <w:rPr>
          <w:rFonts w:hint="eastAsia" w:ascii="方正小标宋简体" w:hAnsi="方正小标宋简体" w:eastAsia="方正小标宋简体" w:cs="方正小标宋简体"/>
          <w:sz w:val="36"/>
          <w:szCs w:val="36"/>
          <w:highlight w:val="none"/>
        </w:rPr>
      </w:pPr>
    </w:p>
    <w:p w14:paraId="682224C1">
      <w:pPr>
        <w:spacing w:after="120" w:afterLines="50" w:line="600" w:lineRule="exact"/>
        <w:ind w:firstLine="360" w:firstLineChars="100"/>
        <w:jc w:val="both"/>
        <w:rPr>
          <w:rFonts w:hint="eastAsia" w:ascii="方正小标宋简体" w:hAnsi="方正小标宋简体" w:eastAsia="方正小标宋简体" w:cs="方正小标宋简体"/>
          <w:sz w:val="36"/>
          <w:szCs w:val="36"/>
          <w:highlight w:val="none"/>
        </w:rPr>
      </w:pPr>
    </w:p>
    <w:p w14:paraId="7FA4CDD3">
      <w:pPr>
        <w:spacing w:after="120" w:afterLines="50" w:line="600" w:lineRule="exact"/>
        <w:ind w:firstLine="360" w:firstLineChars="100"/>
        <w:jc w:val="both"/>
        <w:rPr>
          <w:rFonts w:hint="eastAsia" w:ascii="方正小标宋简体" w:hAnsi="方正小标宋简体" w:eastAsia="方正小标宋简体" w:cs="方正小标宋简体"/>
          <w:sz w:val="36"/>
          <w:szCs w:val="36"/>
          <w:highlight w:val="none"/>
        </w:rPr>
      </w:pPr>
    </w:p>
    <w:p w14:paraId="1E3D7C27">
      <w:pPr>
        <w:spacing w:after="120" w:afterLines="50" w:line="600" w:lineRule="exact"/>
        <w:ind w:firstLine="360" w:firstLineChars="100"/>
        <w:jc w:val="both"/>
        <w:rPr>
          <w:rFonts w:hint="eastAsia" w:ascii="方正小标宋简体" w:hAnsi="方正小标宋简体" w:eastAsia="方正小标宋简体" w:cs="方正小标宋简体"/>
          <w:sz w:val="36"/>
          <w:szCs w:val="36"/>
          <w:highlight w:val="none"/>
        </w:rPr>
      </w:pPr>
    </w:p>
    <w:p w14:paraId="6F96CA91">
      <w:pPr>
        <w:spacing w:after="120" w:afterLines="50" w:line="600" w:lineRule="exact"/>
        <w:ind w:firstLine="360" w:firstLineChars="100"/>
        <w:jc w:val="both"/>
        <w:rPr>
          <w:rFonts w:hint="eastAsia" w:ascii="方正小标宋简体" w:hAnsi="方正小标宋简体" w:eastAsia="方正小标宋简体" w:cs="方正小标宋简体"/>
          <w:sz w:val="36"/>
          <w:szCs w:val="36"/>
          <w:highlight w:val="none"/>
        </w:rPr>
      </w:pPr>
    </w:p>
    <w:p w14:paraId="0F15AE00">
      <w:pPr>
        <w:spacing w:after="120" w:afterLines="50" w:line="600" w:lineRule="exact"/>
        <w:ind w:firstLine="360" w:firstLineChars="100"/>
        <w:jc w:val="both"/>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111F64A7">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1A0CB9F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75A99F80">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7CBE97A8">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4BBADB79">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11DA670F">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155C3E4A">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6FA93C2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w:t>
            </w:r>
          </w:p>
        </w:tc>
        <w:tc>
          <w:tcPr>
            <w:tcW w:w="2240" w:type="dxa"/>
            <w:gridSpan w:val="2"/>
            <w:tcBorders>
              <w:top w:val="single" w:color="auto" w:sz="4" w:space="0"/>
              <w:left w:val="nil"/>
              <w:bottom w:val="single" w:color="auto" w:sz="4" w:space="0"/>
              <w:right w:val="single" w:color="auto" w:sz="4" w:space="0"/>
            </w:tcBorders>
            <w:noWrap w:val="0"/>
            <w:vAlign w:val="center"/>
          </w:tcPr>
          <w:p w14:paraId="1F1ECD4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w:t>
            </w:r>
          </w:p>
        </w:tc>
        <w:tc>
          <w:tcPr>
            <w:tcW w:w="2041" w:type="dxa"/>
            <w:gridSpan w:val="2"/>
            <w:tcBorders>
              <w:top w:val="single" w:color="auto" w:sz="4" w:space="0"/>
              <w:left w:val="nil"/>
              <w:bottom w:val="single" w:color="auto" w:sz="4" w:space="0"/>
              <w:right w:val="single" w:color="auto" w:sz="4" w:space="0"/>
            </w:tcBorders>
            <w:noWrap w:val="0"/>
            <w:vAlign w:val="center"/>
          </w:tcPr>
          <w:p w14:paraId="18FB658C">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r>
      <w:tr w14:paraId="71D6AF8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7D07D2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723134D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578DF0B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72AFDFB4">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14:paraId="5616A48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974F31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826F28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7809F0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w:t>
            </w:r>
          </w:p>
        </w:tc>
        <w:tc>
          <w:tcPr>
            <w:tcW w:w="2041" w:type="dxa"/>
            <w:gridSpan w:val="2"/>
            <w:tcBorders>
              <w:top w:val="single" w:color="auto" w:sz="4" w:space="0"/>
              <w:left w:val="nil"/>
              <w:bottom w:val="single" w:color="auto" w:sz="4" w:space="0"/>
              <w:right w:val="single" w:color="000000" w:sz="4" w:space="0"/>
            </w:tcBorders>
            <w:noWrap w:val="0"/>
            <w:vAlign w:val="center"/>
          </w:tcPr>
          <w:p w14:paraId="370E66C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0.33</w:t>
            </w:r>
          </w:p>
        </w:tc>
      </w:tr>
      <w:tr w14:paraId="688F860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C2C5D3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7590FB4">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AE77371">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4D6B2EF">
            <w:pPr>
              <w:widowControl/>
              <w:spacing w:line="360" w:lineRule="exact"/>
              <w:jc w:val="center"/>
              <w:rPr>
                <w:rFonts w:hint="eastAsia" w:ascii="仿宋_GB2312" w:hAnsi="仿宋_GB2312" w:eastAsia="仿宋_GB2312" w:cs="仿宋_GB2312"/>
                <w:sz w:val="20"/>
                <w:szCs w:val="20"/>
                <w:highlight w:val="none"/>
              </w:rPr>
            </w:pPr>
          </w:p>
        </w:tc>
      </w:tr>
      <w:tr w14:paraId="377660E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111A2D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19219B26">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0730D3A">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1C39CCE">
            <w:pPr>
              <w:widowControl/>
              <w:spacing w:line="360" w:lineRule="exact"/>
              <w:jc w:val="center"/>
              <w:rPr>
                <w:rFonts w:hint="eastAsia" w:ascii="仿宋_GB2312" w:hAnsi="仿宋_GB2312" w:eastAsia="仿宋_GB2312" w:cs="仿宋_GB2312"/>
                <w:sz w:val="20"/>
                <w:szCs w:val="20"/>
                <w:highlight w:val="none"/>
              </w:rPr>
            </w:pPr>
          </w:p>
        </w:tc>
      </w:tr>
      <w:tr w14:paraId="1ED45C2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8FAD06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4786ECA4">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CE43BAE">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4B98351">
            <w:pPr>
              <w:widowControl/>
              <w:spacing w:line="360" w:lineRule="exact"/>
              <w:jc w:val="center"/>
              <w:rPr>
                <w:rFonts w:hint="eastAsia" w:ascii="仿宋_GB2312" w:hAnsi="仿宋_GB2312" w:eastAsia="仿宋_GB2312" w:cs="仿宋_GB2312"/>
                <w:sz w:val="20"/>
                <w:szCs w:val="20"/>
                <w:highlight w:val="none"/>
              </w:rPr>
            </w:pPr>
          </w:p>
        </w:tc>
      </w:tr>
      <w:tr w14:paraId="0F975A8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D2C19E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E942A98">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B7177F5">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71B5829">
            <w:pPr>
              <w:widowControl/>
              <w:spacing w:line="360" w:lineRule="exact"/>
              <w:jc w:val="center"/>
              <w:rPr>
                <w:rFonts w:hint="eastAsia" w:ascii="仿宋_GB2312" w:hAnsi="仿宋_GB2312" w:eastAsia="仿宋_GB2312" w:cs="仿宋_GB2312"/>
                <w:sz w:val="20"/>
                <w:szCs w:val="20"/>
                <w:highlight w:val="none"/>
              </w:rPr>
            </w:pPr>
          </w:p>
        </w:tc>
      </w:tr>
      <w:tr w14:paraId="2726404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E27DBF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468CC8C0">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1F46859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w:t>
            </w:r>
          </w:p>
        </w:tc>
        <w:tc>
          <w:tcPr>
            <w:tcW w:w="2041" w:type="dxa"/>
            <w:gridSpan w:val="2"/>
            <w:tcBorders>
              <w:top w:val="single" w:color="auto" w:sz="4" w:space="0"/>
              <w:left w:val="nil"/>
              <w:bottom w:val="single" w:color="auto" w:sz="4" w:space="0"/>
              <w:right w:val="single" w:color="000000" w:sz="4" w:space="0"/>
            </w:tcBorders>
            <w:noWrap w:val="0"/>
            <w:vAlign w:val="center"/>
          </w:tcPr>
          <w:p w14:paraId="695699B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0.33</w:t>
            </w:r>
          </w:p>
        </w:tc>
      </w:tr>
      <w:tr w14:paraId="1B5386B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8C6DFD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33BFB6E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12.46</w:t>
            </w:r>
          </w:p>
        </w:tc>
        <w:tc>
          <w:tcPr>
            <w:tcW w:w="2240" w:type="dxa"/>
            <w:gridSpan w:val="2"/>
            <w:tcBorders>
              <w:top w:val="single" w:color="auto" w:sz="4" w:space="0"/>
              <w:left w:val="nil"/>
              <w:bottom w:val="single" w:color="auto" w:sz="4" w:space="0"/>
              <w:right w:val="single" w:color="000000" w:sz="4" w:space="0"/>
            </w:tcBorders>
            <w:noWrap w:val="0"/>
            <w:vAlign w:val="center"/>
          </w:tcPr>
          <w:p w14:paraId="401E411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14.8</w:t>
            </w:r>
          </w:p>
        </w:tc>
        <w:tc>
          <w:tcPr>
            <w:tcW w:w="2041" w:type="dxa"/>
            <w:gridSpan w:val="2"/>
            <w:tcBorders>
              <w:top w:val="single" w:color="auto" w:sz="4" w:space="0"/>
              <w:left w:val="nil"/>
              <w:bottom w:val="single" w:color="auto" w:sz="4" w:space="0"/>
              <w:right w:val="single" w:color="000000" w:sz="4" w:space="0"/>
            </w:tcBorders>
            <w:noWrap w:val="0"/>
            <w:vAlign w:val="center"/>
          </w:tcPr>
          <w:p w14:paraId="489BFA4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51D0E7F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5E3B08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4FCACB0">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12.46</w:t>
            </w:r>
          </w:p>
        </w:tc>
        <w:tc>
          <w:tcPr>
            <w:tcW w:w="2240" w:type="dxa"/>
            <w:gridSpan w:val="2"/>
            <w:tcBorders>
              <w:top w:val="single" w:color="auto" w:sz="4" w:space="0"/>
              <w:left w:val="nil"/>
              <w:bottom w:val="single" w:color="auto" w:sz="4" w:space="0"/>
              <w:right w:val="single" w:color="000000" w:sz="4" w:space="0"/>
            </w:tcBorders>
            <w:noWrap w:val="0"/>
            <w:vAlign w:val="center"/>
          </w:tcPr>
          <w:p w14:paraId="636BECD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14.8</w:t>
            </w:r>
          </w:p>
        </w:tc>
        <w:tc>
          <w:tcPr>
            <w:tcW w:w="2041" w:type="dxa"/>
            <w:gridSpan w:val="2"/>
            <w:tcBorders>
              <w:top w:val="single" w:color="auto" w:sz="4" w:space="0"/>
              <w:left w:val="nil"/>
              <w:bottom w:val="single" w:color="auto" w:sz="4" w:space="0"/>
              <w:right w:val="single" w:color="000000" w:sz="4" w:space="0"/>
            </w:tcBorders>
            <w:noWrap w:val="0"/>
            <w:vAlign w:val="center"/>
          </w:tcPr>
          <w:p w14:paraId="2F7624F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406736C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D77156D">
            <w:pPr>
              <w:widowControl/>
              <w:spacing w:line="360" w:lineRule="exact"/>
              <w:jc w:val="left"/>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 xml:space="preserve">    2、</w:t>
            </w:r>
            <w:r>
              <w:rPr>
                <w:rFonts w:hint="eastAsia" w:ascii="仿宋_GB2312" w:hAnsi="仿宋_GB2312" w:eastAsia="仿宋_GB2312" w:cs="仿宋_GB2312"/>
                <w:sz w:val="20"/>
                <w:szCs w:val="20"/>
                <w:highlight w:val="none"/>
                <w:lang w:val="en-US" w:eastAsia="zh-CN"/>
              </w:rPr>
              <w:t>其他资金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71F03A27">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DB61781">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4C87AE2">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509647D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B1F6521">
            <w:pPr>
              <w:widowControl/>
              <w:spacing w:line="360" w:lineRule="exact"/>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3、</w:t>
            </w:r>
          </w:p>
        </w:tc>
        <w:tc>
          <w:tcPr>
            <w:tcW w:w="2038" w:type="dxa"/>
            <w:gridSpan w:val="2"/>
            <w:tcBorders>
              <w:top w:val="single" w:color="auto" w:sz="4" w:space="0"/>
              <w:left w:val="nil"/>
              <w:bottom w:val="single" w:color="auto" w:sz="4" w:space="0"/>
              <w:right w:val="single" w:color="000000" w:sz="4" w:space="0"/>
            </w:tcBorders>
            <w:noWrap w:val="0"/>
            <w:vAlign w:val="center"/>
          </w:tcPr>
          <w:p w14:paraId="2C4C4358">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7F11E69">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88529F7">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40A299D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647690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4196F0A7">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C130B4C">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823929F">
            <w:pPr>
              <w:widowControl/>
              <w:spacing w:line="360" w:lineRule="exact"/>
              <w:jc w:val="center"/>
              <w:rPr>
                <w:rFonts w:hint="eastAsia" w:ascii="仿宋_GB2312" w:hAnsi="仿宋_GB2312" w:eastAsia="仿宋_GB2312" w:cs="仿宋_GB2312"/>
                <w:sz w:val="20"/>
                <w:szCs w:val="20"/>
                <w:highlight w:val="none"/>
              </w:rPr>
            </w:pPr>
          </w:p>
        </w:tc>
      </w:tr>
      <w:tr w14:paraId="0471E21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E4A461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233903CE">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9328183">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854318A">
            <w:pPr>
              <w:widowControl/>
              <w:spacing w:line="360" w:lineRule="exact"/>
              <w:jc w:val="center"/>
              <w:rPr>
                <w:rFonts w:hint="eastAsia" w:ascii="仿宋_GB2312" w:hAnsi="仿宋_GB2312" w:eastAsia="仿宋_GB2312" w:cs="仿宋_GB2312"/>
                <w:sz w:val="20"/>
                <w:szCs w:val="20"/>
                <w:highlight w:val="none"/>
              </w:rPr>
            </w:pPr>
          </w:p>
        </w:tc>
      </w:tr>
      <w:tr w14:paraId="6EDC799A">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743382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4143F86">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3.66</w:t>
            </w:r>
          </w:p>
        </w:tc>
        <w:tc>
          <w:tcPr>
            <w:tcW w:w="2240" w:type="dxa"/>
            <w:gridSpan w:val="2"/>
            <w:tcBorders>
              <w:top w:val="single" w:color="auto" w:sz="4" w:space="0"/>
              <w:left w:val="nil"/>
              <w:bottom w:val="single" w:color="auto" w:sz="4" w:space="0"/>
              <w:right w:val="single" w:color="000000" w:sz="4" w:space="0"/>
            </w:tcBorders>
            <w:noWrap w:val="0"/>
            <w:vAlign w:val="center"/>
          </w:tcPr>
          <w:p w14:paraId="5AB3B30C">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12.6</w:t>
            </w:r>
          </w:p>
        </w:tc>
        <w:tc>
          <w:tcPr>
            <w:tcW w:w="2041" w:type="dxa"/>
            <w:gridSpan w:val="2"/>
            <w:tcBorders>
              <w:top w:val="single" w:color="auto" w:sz="4" w:space="0"/>
              <w:left w:val="nil"/>
              <w:bottom w:val="single" w:color="auto" w:sz="4" w:space="0"/>
              <w:right w:val="single" w:color="000000" w:sz="4" w:space="0"/>
            </w:tcBorders>
            <w:noWrap w:val="0"/>
            <w:vAlign w:val="center"/>
          </w:tcPr>
          <w:p w14:paraId="7C4A7F2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17.42</w:t>
            </w:r>
          </w:p>
        </w:tc>
      </w:tr>
      <w:tr w14:paraId="0741C0A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5294B7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7C62BF1">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3.66</w:t>
            </w:r>
          </w:p>
        </w:tc>
        <w:tc>
          <w:tcPr>
            <w:tcW w:w="2240" w:type="dxa"/>
            <w:gridSpan w:val="2"/>
            <w:tcBorders>
              <w:top w:val="single" w:color="auto" w:sz="4" w:space="0"/>
              <w:left w:val="nil"/>
              <w:bottom w:val="single" w:color="auto" w:sz="4" w:space="0"/>
              <w:right w:val="single" w:color="000000" w:sz="4" w:space="0"/>
            </w:tcBorders>
            <w:noWrap w:val="0"/>
            <w:vAlign w:val="center"/>
          </w:tcPr>
          <w:p w14:paraId="673E8224">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12.6</w:t>
            </w:r>
          </w:p>
        </w:tc>
        <w:tc>
          <w:tcPr>
            <w:tcW w:w="2041" w:type="dxa"/>
            <w:gridSpan w:val="2"/>
            <w:tcBorders>
              <w:top w:val="single" w:color="auto" w:sz="4" w:space="0"/>
              <w:left w:val="nil"/>
              <w:bottom w:val="single" w:color="auto" w:sz="4" w:space="0"/>
              <w:right w:val="single" w:color="000000" w:sz="4" w:space="0"/>
            </w:tcBorders>
            <w:noWrap w:val="0"/>
            <w:vAlign w:val="center"/>
          </w:tcPr>
          <w:p w14:paraId="541914E4">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17.42</w:t>
            </w:r>
          </w:p>
        </w:tc>
      </w:tr>
      <w:tr w14:paraId="3B21ACF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99B2A3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41D8C0AE">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D125471">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461D5EA">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026423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5A035E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1B1BC526">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776D3AE">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2A6F64E">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p>
        </w:tc>
      </w:tr>
      <w:tr w14:paraId="30358EA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BEFEDB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651BD4D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1DEBDF8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642D26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5794E93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A0F976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6001150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15574F5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15E6D1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1253A48C">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3C84A05C">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14:paraId="7CF4CF6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4E30ED19">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14:paraId="440D9196">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609A9DC2">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7E42BE6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778CC552">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66775D5B">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1AF48F10">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32F0816D">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466EACDE">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14EF436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66F9C27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370901B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7F6B41A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70C1FF3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5B1C793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18EBB97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F14F6B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3368020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一是加强支出预算管理；二是严格经费审批；三是</w:t>
            </w:r>
            <w:r>
              <w:rPr>
                <w:rFonts w:hint="eastAsia" w:ascii="仿宋_GB2312" w:hAnsi="仿宋_GB2312" w:eastAsia="仿宋_GB2312" w:cs="仿宋_GB2312"/>
                <w:sz w:val="20"/>
                <w:szCs w:val="20"/>
                <w:highlight w:val="none"/>
                <w:lang w:eastAsia="zh-CN"/>
              </w:rPr>
              <w:t>大力推行节约型机关</w:t>
            </w:r>
            <w:r>
              <w:rPr>
                <w:rFonts w:hint="eastAsia" w:ascii="仿宋_GB2312" w:hAnsi="仿宋_GB2312" w:eastAsia="仿宋_GB2312" w:cs="仿宋_GB2312"/>
                <w:sz w:val="20"/>
                <w:szCs w:val="20"/>
                <w:highlight w:val="none"/>
              </w:rPr>
              <w:t>；四是</w:t>
            </w:r>
            <w:r>
              <w:rPr>
                <w:rFonts w:hint="eastAsia" w:ascii="仿宋_GB2312" w:hAnsi="仿宋_GB2312" w:eastAsia="仿宋_GB2312" w:cs="仿宋_GB2312"/>
                <w:sz w:val="20"/>
                <w:szCs w:val="20"/>
                <w:highlight w:val="none"/>
                <w:lang w:eastAsia="zh-CN"/>
              </w:rPr>
              <w:t>严格控制</w:t>
            </w:r>
            <w:r>
              <w:rPr>
                <w:rFonts w:hint="eastAsia" w:ascii="仿宋_GB2312" w:hAnsi="仿宋_GB2312" w:eastAsia="仿宋_GB2312" w:cs="仿宋_GB2312"/>
                <w:sz w:val="20"/>
                <w:szCs w:val="20"/>
                <w:highlight w:val="none"/>
              </w:rPr>
              <w:t>各类会议和培训</w:t>
            </w:r>
            <w:r>
              <w:rPr>
                <w:rFonts w:hint="eastAsia" w:ascii="仿宋_GB2312" w:hAnsi="仿宋_GB2312" w:eastAsia="仿宋_GB2312" w:cs="仿宋_GB2312"/>
                <w:sz w:val="20"/>
                <w:szCs w:val="20"/>
                <w:highlight w:val="none"/>
                <w:lang w:eastAsia="zh-CN"/>
              </w:rPr>
              <w:t>经费支出</w:t>
            </w:r>
            <w:r>
              <w:rPr>
                <w:rFonts w:hint="eastAsia" w:ascii="仿宋_GB2312" w:hAnsi="仿宋_GB2312" w:eastAsia="仿宋_GB2312" w:cs="仿宋_GB2312"/>
                <w:sz w:val="20"/>
                <w:szCs w:val="20"/>
                <w:highlight w:val="none"/>
              </w:rPr>
              <w:t>。</w:t>
            </w:r>
          </w:p>
        </w:tc>
      </w:tr>
    </w:tbl>
    <w:p w14:paraId="3E82098B">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3619C41B">
      <w:pPr>
        <w:widowControl/>
        <w:spacing w:afterLines="0" w:line="400" w:lineRule="exact"/>
        <w:jc w:val="left"/>
        <w:rPr>
          <w:rFonts w:hint="default" w:ascii="Times New Roman" w:hAnsi="Times New Roman" w:eastAsia="仿宋_GB2312" w:cs="Times New Roman"/>
          <w:sz w:val="22"/>
          <w:highlight w:val="none"/>
        </w:rPr>
      </w:pPr>
    </w:p>
    <w:p w14:paraId="6FD69240">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p>
    <w:p w14:paraId="29271DAF">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7"/>
        <w:tblW w:w="10948" w:type="dxa"/>
        <w:jc w:val="center"/>
        <w:tblLayout w:type="fixed"/>
        <w:tblCellMar>
          <w:top w:w="0" w:type="dxa"/>
          <w:left w:w="108" w:type="dxa"/>
          <w:bottom w:w="0" w:type="dxa"/>
          <w:right w:w="108" w:type="dxa"/>
        </w:tblCellMar>
      </w:tblPr>
      <w:tblGrid>
        <w:gridCol w:w="1132"/>
        <w:gridCol w:w="965"/>
        <w:gridCol w:w="1330"/>
        <w:gridCol w:w="1698"/>
        <w:gridCol w:w="996"/>
        <w:gridCol w:w="1282"/>
        <w:gridCol w:w="900"/>
        <w:gridCol w:w="1063"/>
        <w:gridCol w:w="1582"/>
      </w:tblGrid>
      <w:tr w14:paraId="2D7C839E">
        <w:tblPrEx>
          <w:tblCellMar>
            <w:top w:w="0" w:type="dxa"/>
            <w:left w:w="108" w:type="dxa"/>
            <w:bottom w:w="0" w:type="dxa"/>
            <w:right w:w="108" w:type="dxa"/>
          </w:tblCellMar>
        </w:tblPrEx>
        <w:trPr>
          <w:trHeight w:val="415" w:hRule="atLeast"/>
          <w:jc w:val="center"/>
        </w:trPr>
        <w:tc>
          <w:tcPr>
            <w:tcW w:w="1132" w:type="dxa"/>
            <w:tcBorders>
              <w:top w:val="single" w:color="auto" w:sz="4" w:space="0"/>
              <w:left w:val="single" w:color="auto" w:sz="4" w:space="0"/>
              <w:bottom w:val="single" w:color="auto" w:sz="4" w:space="0"/>
              <w:right w:val="single" w:color="auto" w:sz="4" w:space="0"/>
            </w:tcBorders>
            <w:noWrap w:val="0"/>
            <w:vAlign w:val="center"/>
          </w:tcPr>
          <w:p w14:paraId="30C9A42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816" w:type="dxa"/>
            <w:gridSpan w:val="8"/>
            <w:tcBorders>
              <w:top w:val="single" w:color="auto" w:sz="4" w:space="0"/>
              <w:left w:val="nil"/>
              <w:bottom w:val="single" w:color="auto" w:sz="4" w:space="0"/>
              <w:right w:val="single" w:color="auto" w:sz="4" w:space="0"/>
            </w:tcBorders>
            <w:noWrap w:val="0"/>
            <w:vAlign w:val="center"/>
          </w:tcPr>
          <w:p w14:paraId="682B2AB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岳阳市君山区经济研究中心</w:t>
            </w:r>
          </w:p>
        </w:tc>
      </w:tr>
      <w:tr w14:paraId="71964116">
        <w:tblPrEx>
          <w:tblCellMar>
            <w:top w:w="0" w:type="dxa"/>
            <w:left w:w="108" w:type="dxa"/>
            <w:bottom w:w="0" w:type="dxa"/>
            <w:right w:w="108" w:type="dxa"/>
          </w:tblCellMar>
        </w:tblPrEx>
        <w:trPr>
          <w:trHeight w:val="395" w:hRule="atLeast"/>
          <w:jc w:val="center"/>
        </w:trPr>
        <w:tc>
          <w:tcPr>
            <w:tcW w:w="1132" w:type="dxa"/>
            <w:vMerge w:val="restart"/>
            <w:tcBorders>
              <w:top w:val="nil"/>
              <w:left w:val="single" w:color="auto" w:sz="4" w:space="0"/>
              <w:right w:val="single" w:color="auto" w:sz="4" w:space="0"/>
            </w:tcBorders>
            <w:noWrap w:val="0"/>
            <w:vAlign w:val="center"/>
          </w:tcPr>
          <w:p w14:paraId="2E948ED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0223D7FE">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14:paraId="0896F15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295" w:type="dxa"/>
            <w:gridSpan w:val="2"/>
            <w:tcBorders>
              <w:top w:val="nil"/>
              <w:left w:val="nil"/>
              <w:bottom w:val="single" w:color="auto" w:sz="4" w:space="0"/>
              <w:right w:val="single" w:color="auto" w:sz="4" w:space="0"/>
            </w:tcBorders>
            <w:noWrap w:val="0"/>
            <w:vAlign w:val="center"/>
          </w:tcPr>
          <w:p w14:paraId="3CA446A3">
            <w:pPr>
              <w:spacing w:line="240" w:lineRule="exact"/>
              <w:jc w:val="center"/>
              <w:rPr>
                <w:rFonts w:hint="eastAsia" w:ascii="仿宋_GB2312" w:hAnsi="仿宋_GB2312" w:eastAsia="仿宋_GB2312" w:cs="仿宋_GB2312"/>
                <w:sz w:val="20"/>
                <w:szCs w:val="20"/>
                <w:highlight w:val="none"/>
              </w:rPr>
            </w:pPr>
          </w:p>
        </w:tc>
        <w:tc>
          <w:tcPr>
            <w:tcW w:w="1698" w:type="dxa"/>
            <w:tcBorders>
              <w:top w:val="nil"/>
              <w:left w:val="nil"/>
              <w:bottom w:val="single" w:color="auto" w:sz="4" w:space="0"/>
              <w:right w:val="single" w:color="auto" w:sz="4" w:space="0"/>
            </w:tcBorders>
            <w:noWrap w:val="0"/>
            <w:vAlign w:val="center"/>
          </w:tcPr>
          <w:p w14:paraId="7556DC1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996" w:type="dxa"/>
            <w:tcBorders>
              <w:top w:val="nil"/>
              <w:left w:val="nil"/>
              <w:bottom w:val="single" w:color="auto" w:sz="4" w:space="0"/>
              <w:right w:val="single" w:color="auto" w:sz="4" w:space="0"/>
            </w:tcBorders>
            <w:noWrap w:val="0"/>
            <w:vAlign w:val="center"/>
          </w:tcPr>
          <w:p w14:paraId="5E46022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82" w:type="dxa"/>
            <w:tcBorders>
              <w:top w:val="nil"/>
              <w:left w:val="nil"/>
              <w:bottom w:val="single" w:color="auto" w:sz="4" w:space="0"/>
              <w:right w:val="single" w:color="auto" w:sz="4" w:space="0"/>
            </w:tcBorders>
            <w:noWrap w:val="0"/>
            <w:vAlign w:val="center"/>
          </w:tcPr>
          <w:p w14:paraId="19790A1D">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900" w:type="dxa"/>
            <w:tcBorders>
              <w:top w:val="nil"/>
              <w:left w:val="nil"/>
              <w:bottom w:val="single" w:color="auto" w:sz="4" w:space="0"/>
              <w:right w:val="single" w:color="auto" w:sz="4" w:space="0"/>
            </w:tcBorders>
            <w:noWrap w:val="0"/>
            <w:vAlign w:val="center"/>
          </w:tcPr>
          <w:p w14:paraId="2EC4774D">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1063" w:type="dxa"/>
            <w:tcBorders>
              <w:top w:val="nil"/>
              <w:left w:val="nil"/>
              <w:bottom w:val="single" w:color="auto" w:sz="4" w:space="0"/>
              <w:right w:val="single" w:color="auto" w:sz="4" w:space="0"/>
            </w:tcBorders>
            <w:noWrap w:val="0"/>
            <w:vAlign w:val="center"/>
          </w:tcPr>
          <w:p w14:paraId="0CA2E36C">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582" w:type="dxa"/>
            <w:tcBorders>
              <w:top w:val="nil"/>
              <w:left w:val="nil"/>
              <w:bottom w:val="single" w:color="auto" w:sz="4" w:space="0"/>
              <w:right w:val="single" w:color="auto" w:sz="4" w:space="0"/>
            </w:tcBorders>
            <w:noWrap w:val="0"/>
            <w:vAlign w:val="center"/>
          </w:tcPr>
          <w:p w14:paraId="7D1323D4">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E12CB00">
        <w:tblPrEx>
          <w:tblCellMar>
            <w:top w:w="0" w:type="dxa"/>
            <w:left w:w="108" w:type="dxa"/>
            <w:bottom w:w="0" w:type="dxa"/>
            <w:right w:w="108" w:type="dxa"/>
          </w:tblCellMar>
        </w:tblPrEx>
        <w:trPr>
          <w:jc w:val="center"/>
        </w:trPr>
        <w:tc>
          <w:tcPr>
            <w:tcW w:w="1132" w:type="dxa"/>
            <w:vMerge w:val="continue"/>
            <w:tcBorders>
              <w:top w:val="nil"/>
              <w:left w:val="single" w:color="auto" w:sz="4" w:space="0"/>
              <w:right w:val="single" w:color="auto" w:sz="4" w:space="0"/>
            </w:tcBorders>
            <w:noWrap w:val="0"/>
            <w:vAlign w:val="center"/>
          </w:tcPr>
          <w:p w14:paraId="382E0F82">
            <w:pPr>
              <w:widowControl/>
              <w:spacing w:line="240" w:lineRule="exact"/>
              <w:jc w:val="center"/>
              <w:rPr>
                <w:rFonts w:hint="eastAsia" w:ascii="仿宋_GB2312" w:hAnsi="仿宋_GB2312" w:eastAsia="仿宋_GB2312" w:cs="仿宋_GB2312"/>
                <w:color w:val="000000"/>
                <w:sz w:val="20"/>
                <w:szCs w:val="20"/>
                <w:highlight w:val="none"/>
              </w:rPr>
            </w:pPr>
          </w:p>
        </w:tc>
        <w:tc>
          <w:tcPr>
            <w:tcW w:w="2295" w:type="dxa"/>
            <w:gridSpan w:val="2"/>
            <w:tcBorders>
              <w:top w:val="nil"/>
              <w:left w:val="nil"/>
              <w:bottom w:val="single" w:color="auto" w:sz="4" w:space="0"/>
              <w:right w:val="single" w:color="auto" w:sz="4" w:space="0"/>
            </w:tcBorders>
            <w:noWrap w:val="0"/>
            <w:vAlign w:val="center"/>
          </w:tcPr>
          <w:p w14:paraId="07BCE992">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698" w:type="dxa"/>
            <w:tcBorders>
              <w:top w:val="nil"/>
              <w:left w:val="nil"/>
              <w:bottom w:val="single" w:color="auto" w:sz="4" w:space="0"/>
              <w:right w:val="single" w:color="auto" w:sz="4" w:space="0"/>
            </w:tcBorders>
            <w:noWrap w:val="0"/>
            <w:vAlign w:val="center"/>
          </w:tcPr>
          <w:p w14:paraId="6D2341A4">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105.17</w:t>
            </w:r>
          </w:p>
        </w:tc>
        <w:tc>
          <w:tcPr>
            <w:tcW w:w="996" w:type="dxa"/>
            <w:tcBorders>
              <w:top w:val="nil"/>
              <w:left w:val="nil"/>
              <w:bottom w:val="single" w:color="auto" w:sz="4" w:space="0"/>
              <w:right w:val="single" w:color="auto" w:sz="4" w:space="0"/>
            </w:tcBorders>
            <w:noWrap w:val="0"/>
            <w:vAlign w:val="center"/>
          </w:tcPr>
          <w:p w14:paraId="20FF9A62">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108.96</w:t>
            </w:r>
          </w:p>
        </w:tc>
        <w:tc>
          <w:tcPr>
            <w:tcW w:w="1282" w:type="dxa"/>
            <w:tcBorders>
              <w:top w:val="nil"/>
              <w:left w:val="nil"/>
              <w:bottom w:val="single" w:color="auto" w:sz="4" w:space="0"/>
              <w:right w:val="single" w:color="auto" w:sz="4" w:space="0"/>
            </w:tcBorders>
            <w:noWrap w:val="0"/>
            <w:vAlign w:val="center"/>
          </w:tcPr>
          <w:p w14:paraId="58330CC4">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81.22</w:t>
            </w:r>
          </w:p>
        </w:tc>
        <w:tc>
          <w:tcPr>
            <w:tcW w:w="900" w:type="dxa"/>
            <w:tcBorders>
              <w:top w:val="nil"/>
              <w:left w:val="nil"/>
              <w:bottom w:val="single" w:color="auto" w:sz="4" w:space="0"/>
              <w:right w:val="single" w:color="auto" w:sz="4" w:space="0"/>
            </w:tcBorders>
            <w:noWrap w:val="0"/>
            <w:vAlign w:val="center"/>
          </w:tcPr>
          <w:p w14:paraId="3B0BBF0C">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c>
          <w:tcPr>
            <w:tcW w:w="1063" w:type="dxa"/>
            <w:tcBorders>
              <w:top w:val="nil"/>
              <w:left w:val="nil"/>
              <w:bottom w:val="single" w:color="auto" w:sz="4" w:space="0"/>
              <w:right w:val="single" w:color="auto" w:sz="4" w:space="0"/>
            </w:tcBorders>
            <w:noWrap w:val="0"/>
            <w:vAlign w:val="center"/>
          </w:tcPr>
          <w:p w14:paraId="42E6693C">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74.54%</w:t>
            </w:r>
          </w:p>
        </w:tc>
        <w:tc>
          <w:tcPr>
            <w:tcW w:w="1582" w:type="dxa"/>
            <w:tcBorders>
              <w:top w:val="nil"/>
              <w:left w:val="nil"/>
              <w:bottom w:val="single" w:color="auto" w:sz="4" w:space="0"/>
              <w:right w:val="single" w:color="auto" w:sz="4" w:space="0"/>
            </w:tcBorders>
            <w:noWrap w:val="0"/>
            <w:vAlign w:val="center"/>
          </w:tcPr>
          <w:p w14:paraId="16CEF261">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w:t>
            </w:r>
          </w:p>
        </w:tc>
      </w:tr>
      <w:tr w14:paraId="4D96B5BD">
        <w:tblPrEx>
          <w:tblCellMar>
            <w:top w:w="0" w:type="dxa"/>
            <w:left w:w="108" w:type="dxa"/>
            <w:bottom w:w="0" w:type="dxa"/>
            <w:right w:w="108" w:type="dxa"/>
          </w:tblCellMar>
        </w:tblPrEx>
        <w:trPr>
          <w:jc w:val="center"/>
        </w:trPr>
        <w:tc>
          <w:tcPr>
            <w:tcW w:w="1132" w:type="dxa"/>
            <w:vMerge w:val="continue"/>
            <w:tcBorders>
              <w:left w:val="single" w:color="auto" w:sz="4" w:space="0"/>
              <w:right w:val="single" w:color="auto" w:sz="4" w:space="0"/>
            </w:tcBorders>
            <w:noWrap w:val="0"/>
            <w:vAlign w:val="center"/>
          </w:tcPr>
          <w:p w14:paraId="2FB9700B">
            <w:pPr>
              <w:widowControl/>
              <w:spacing w:line="240" w:lineRule="exact"/>
              <w:jc w:val="left"/>
              <w:rPr>
                <w:rFonts w:hint="eastAsia" w:ascii="仿宋_GB2312" w:hAnsi="仿宋_GB2312" w:eastAsia="仿宋_GB2312" w:cs="仿宋_GB2312"/>
                <w:color w:val="000000"/>
                <w:sz w:val="20"/>
                <w:szCs w:val="20"/>
                <w:highlight w:val="none"/>
              </w:rPr>
            </w:pPr>
          </w:p>
        </w:tc>
        <w:tc>
          <w:tcPr>
            <w:tcW w:w="4989" w:type="dxa"/>
            <w:gridSpan w:val="4"/>
            <w:tcBorders>
              <w:top w:val="nil"/>
              <w:left w:val="nil"/>
              <w:bottom w:val="single" w:color="auto" w:sz="4" w:space="0"/>
              <w:right w:val="single" w:color="auto" w:sz="4" w:space="0"/>
            </w:tcBorders>
            <w:noWrap w:val="0"/>
            <w:vAlign w:val="center"/>
          </w:tcPr>
          <w:p w14:paraId="5C42A9C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827" w:type="dxa"/>
            <w:gridSpan w:val="4"/>
            <w:tcBorders>
              <w:top w:val="nil"/>
              <w:left w:val="nil"/>
              <w:bottom w:val="single" w:color="auto" w:sz="4" w:space="0"/>
              <w:right w:val="single" w:color="auto" w:sz="4" w:space="0"/>
            </w:tcBorders>
            <w:noWrap w:val="0"/>
            <w:vAlign w:val="center"/>
          </w:tcPr>
          <w:p w14:paraId="018A901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7C0E88E4">
        <w:tblPrEx>
          <w:tblCellMar>
            <w:top w:w="0" w:type="dxa"/>
            <w:left w:w="108" w:type="dxa"/>
            <w:bottom w:w="0" w:type="dxa"/>
            <w:right w:w="108" w:type="dxa"/>
          </w:tblCellMar>
        </w:tblPrEx>
        <w:trPr>
          <w:jc w:val="center"/>
        </w:trPr>
        <w:tc>
          <w:tcPr>
            <w:tcW w:w="1132" w:type="dxa"/>
            <w:vMerge w:val="continue"/>
            <w:tcBorders>
              <w:left w:val="single" w:color="auto" w:sz="4" w:space="0"/>
              <w:right w:val="single" w:color="auto" w:sz="4" w:space="0"/>
            </w:tcBorders>
            <w:noWrap w:val="0"/>
            <w:vAlign w:val="center"/>
          </w:tcPr>
          <w:p w14:paraId="2D918C11">
            <w:pPr>
              <w:widowControl/>
              <w:spacing w:line="240" w:lineRule="exact"/>
              <w:jc w:val="left"/>
              <w:rPr>
                <w:rFonts w:hint="eastAsia" w:ascii="仿宋_GB2312" w:hAnsi="仿宋_GB2312" w:eastAsia="仿宋_GB2312" w:cs="仿宋_GB2312"/>
                <w:color w:val="000000"/>
                <w:sz w:val="20"/>
                <w:szCs w:val="20"/>
                <w:highlight w:val="none"/>
              </w:rPr>
            </w:pPr>
          </w:p>
        </w:tc>
        <w:tc>
          <w:tcPr>
            <w:tcW w:w="4989" w:type="dxa"/>
            <w:gridSpan w:val="4"/>
            <w:tcBorders>
              <w:top w:val="nil"/>
              <w:left w:val="nil"/>
              <w:bottom w:val="single" w:color="auto" w:sz="4" w:space="0"/>
              <w:right w:val="single" w:color="auto" w:sz="4" w:space="0"/>
            </w:tcBorders>
            <w:noWrap w:val="0"/>
            <w:vAlign w:val="center"/>
          </w:tcPr>
          <w:p w14:paraId="5AD324EA">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81.22</w:t>
            </w:r>
          </w:p>
        </w:tc>
        <w:tc>
          <w:tcPr>
            <w:tcW w:w="4827" w:type="dxa"/>
            <w:gridSpan w:val="4"/>
            <w:tcBorders>
              <w:top w:val="nil"/>
              <w:left w:val="nil"/>
              <w:bottom w:val="single" w:color="auto" w:sz="4" w:space="0"/>
              <w:right w:val="single" w:color="auto" w:sz="4" w:space="0"/>
            </w:tcBorders>
            <w:noWrap w:val="0"/>
            <w:vAlign w:val="center"/>
          </w:tcPr>
          <w:p w14:paraId="5B551BD4">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81.22</w:t>
            </w:r>
          </w:p>
        </w:tc>
      </w:tr>
      <w:tr w14:paraId="6AE78866">
        <w:tblPrEx>
          <w:tblCellMar>
            <w:top w:w="0" w:type="dxa"/>
            <w:left w:w="108" w:type="dxa"/>
            <w:bottom w:w="0" w:type="dxa"/>
            <w:right w:w="108" w:type="dxa"/>
          </w:tblCellMar>
        </w:tblPrEx>
        <w:trPr>
          <w:trHeight w:val="160" w:hRule="atLeast"/>
          <w:jc w:val="center"/>
        </w:trPr>
        <w:tc>
          <w:tcPr>
            <w:tcW w:w="1132" w:type="dxa"/>
            <w:vMerge w:val="continue"/>
            <w:tcBorders>
              <w:left w:val="single" w:color="auto" w:sz="4" w:space="0"/>
              <w:right w:val="single" w:color="auto" w:sz="4" w:space="0"/>
            </w:tcBorders>
            <w:noWrap w:val="0"/>
            <w:vAlign w:val="center"/>
          </w:tcPr>
          <w:p w14:paraId="37AC0F10">
            <w:pPr>
              <w:widowControl/>
              <w:spacing w:line="240" w:lineRule="exact"/>
              <w:jc w:val="left"/>
              <w:rPr>
                <w:rFonts w:hint="eastAsia" w:ascii="仿宋_GB2312" w:hAnsi="仿宋_GB2312" w:eastAsia="仿宋_GB2312" w:cs="仿宋_GB2312"/>
                <w:color w:val="000000"/>
                <w:sz w:val="20"/>
                <w:szCs w:val="20"/>
                <w:highlight w:val="none"/>
              </w:rPr>
            </w:pPr>
          </w:p>
        </w:tc>
        <w:tc>
          <w:tcPr>
            <w:tcW w:w="4989" w:type="dxa"/>
            <w:gridSpan w:val="4"/>
            <w:tcBorders>
              <w:top w:val="nil"/>
              <w:left w:val="nil"/>
              <w:bottom w:val="single" w:color="auto" w:sz="4" w:space="0"/>
              <w:right w:val="single" w:color="auto" w:sz="4" w:space="0"/>
            </w:tcBorders>
            <w:noWrap w:val="0"/>
            <w:vAlign w:val="center"/>
          </w:tcPr>
          <w:p w14:paraId="0D951252">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827" w:type="dxa"/>
            <w:gridSpan w:val="4"/>
            <w:tcBorders>
              <w:top w:val="nil"/>
              <w:left w:val="nil"/>
              <w:bottom w:val="single" w:color="auto" w:sz="4" w:space="0"/>
              <w:right w:val="single" w:color="auto" w:sz="4" w:space="0"/>
            </w:tcBorders>
            <w:noWrap w:val="0"/>
            <w:vAlign w:val="center"/>
          </w:tcPr>
          <w:p w14:paraId="099555EA">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p>
        </w:tc>
      </w:tr>
      <w:tr w14:paraId="1280CC2E">
        <w:tblPrEx>
          <w:tblCellMar>
            <w:top w:w="0" w:type="dxa"/>
            <w:left w:w="108" w:type="dxa"/>
            <w:bottom w:w="0" w:type="dxa"/>
            <w:right w:w="108" w:type="dxa"/>
          </w:tblCellMar>
        </w:tblPrEx>
        <w:trPr>
          <w:jc w:val="center"/>
        </w:trPr>
        <w:tc>
          <w:tcPr>
            <w:tcW w:w="1132" w:type="dxa"/>
            <w:vMerge w:val="continue"/>
            <w:tcBorders>
              <w:left w:val="single" w:color="auto" w:sz="4" w:space="0"/>
              <w:right w:val="single" w:color="auto" w:sz="4" w:space="0"/>
            </w:tcBorders>
            <w:noWrap w:val="0"/>
            <w:vAlign w:val="center"/>
          </w:tcPr>
          <w:p w14:paraId="2C85A4E3">
            <w:pPr>
              <w:widowControl/>
              <w:spacing w:line="240" w:lineRule="exact"/>
              <w:jc w:val="left"/>
              <w:rPr>
                <w:rFonts w:hint="eastAsia" w:ascii="仿宋_GB2312" w:hAnsi="仿宋_GB2312" w:eastAsia="仿宋_GB2312" w:cs="仿宋_GB2312"/>
                <w:color w:val="000000"/>
                <w:sz w:val="20"/>
                <w:szCs w:val="20"/>
                <w:highlight w:val="none"/>
              </w:rPr>
            </w:pPr>
          </w:p>
        </w:tc>
        <w:tc>
          <w:tcPr>
            <w:tcW w:w="4989" w:type="dxa"/>
            <w:gridSpan w:val="4"/>
            <w:tcBorders>
              <w:top w:val="nil"/>
              <w:left w:val="nil"/>
              <w:bottom w:val="single" w:color="auto" w:sz="4" w:space="0"/>
              <w:right w:val="single" w:color="auto" w:sz="4" w:space="0"/>
            </w:tcBorders>
            <w:noWrap w:val="0"/>
            <w:vAlign w:val="center"/>
          </w:tcPr>
          <w:p w14:paraId="5CB38BD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827" w:type="dxa"/>
            <w:gridSpan w:val="4"/>
            <w:tcBorders>
              <w:top w:val="nil"/>
              <w:left w:val="nil"/>
              <w:bottom w:val="single" w:color="auto" w:sz="4" w:space="0"/>
              <w:right w:val="single" w:color="auto" w:sz="4" w:space="0"/>
            </w:tcBorders>
            <w:noWrap w:val="0"/>
            <w:vAlign w:val="center"/>
          </w:tcPr>
          <w:p w14:paraId="7C264256">
            <w:pPr>
              <w:widowControl/>
              <w:spacing w:line="240" w:lineRule="exact"/>
              <w:jc w:val="left"/>
              <w:rPr>
                <w:rFonts w:hint="eastAsia" w:ascii="仿宋_GB2312" w:hAnsi="仿宋_GB2312" w:eastAsia="仿宋_GB2312" w:cs="仿宋_GB2312"/>
                <w:color w:val="000000"/>
                <w:sz w:val="20"/>
                <w:szCs w:val="20"/>
                <w:highlight w:val="none"/>
              </w:rPr>
            </w:pPr>
          </w:p>
        </w:tc>
      </w:tr>
      <w:tr w14:paraId="06C53D40">
        <w:tblPrEx>
          <w:tblCellMar>
            <w:top w:w="0" w:type="dxa"/>
            <w:left w:w="108" w:type="dxa"/>
            <w:bottom w:w="0" w:type="dxa"/>
            <w:right w:w="108" w:type="dxa"/>
          </w:tblCellMar>
        </w:tblPrEx>
        <w:trPr>
          <w:jc w:val="center"/>
        </w:trPr>
        <w:tc>
          <w:tcPr>
            <w:tcW w:w="1132" w:type="dxa"/>
            <w:vMerge w:val="continue"/>
            <w:tcBorders>
              <w:left w:val="single" w:color="auto" w:sz="4" w:space="0"/>
              <w:bottom w:val="single" w:color="000000" w:sz="4" w:space="0"/>
              <w:right w:val="single" w:color="auto" w:sz="4" w:space="0"/>
            </w:tcBorders>
            <w:noWrap w:val="0"/>
            <w:vAlign w:val="center"/>
          </w:tcPr>
          <w:p w14:paraId="46C2A250">
            <w:pPr>
              <w:widowControl/>
              <w:spacing w:line="240" w:lineRule="exact"/>
              <w:jc w:val="left"/>
              <w:rPr>
                <w:rFonts w:hint="eastAsia" w:ascii="仿宋_GB2312" w:hAnsi="仿宋_GB2312" w:eastAsia="仿宋_GB2312" w:cs="仿宋_GB2312"/>
                <w:color w:val="000000"/>
                <w:sz w:val="20"/>
                <w:szCs w:val="20"/>
                <w:highlight w:val="none"/>
              </w:rPr>
            </w:pPr>
          </w:p>
        </w:tc>
        <w:tc>
          <w:tcPr>
            <w:tcW w:w="4989" w:type="dxa"/>
            <w:gridSpan w:val="4"/>
            <w:tcBorders>
              <w:top w:val="nil"/>
              <w:left w:val="nil"/>
              <w:bottom w:val="single" w:color="auto" w:sz="4" w:space="0"/>
              <w:right w:val="single" w:color="auto" w:sz="4" w:space="0"/>
            </w:tcBorders>
            <w:noWrap w:val="0"/>
            <w:vAlign w:val="center"/>
          </w:tcPr>
          <w:p w14:paraId="52937AA5">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p>
        </w:tc>
        <w:tc>
          <w:tcPr>
            <w:tcW w:w="4827" w:type="dxa"/>
            <w:gridSpan w:val="4"/>
            <w:tcBorders>
              <w:top w:val="nil"/>
              <w:left w:val="nil"/>
              <w:bottom w:val="single" w:color="auto" w:sz="4" w:space="0"/>
              <w:right w:val="single" w:color="auto" w:sz="4" w:space="0"/>
            </w:tcBorders>
            <w:noWrap w:val="0"/>
            <w:vAlign w:val="center"/>
          </w:tcPr>
          <w:p w14:paraId="78E93A63">
            <w:pPr>
              <w:widowControl/>
              <w:spacing w:line="240" w:lineRule="exact"/>
              <w:jc w:val="left"/>
              <w:rPr>
                <w:rFonts w:hint="eastAsia" w:ascii="仿宋_GB2312" w:hAnsi="仿宋_GB2312" w:eastAsia="仿宋_GB2312" w:cs="仿宋_GB2312"/>
                <w:color w:val="000000"/>
                <w:sz w:val="20"/>
                <w:szCs w:val="20"/>
                <w:highlight w:val="none"/>
              </w:rPr>
            </w:pPr>
          </w:p>
        </w:tc>
      </w:tr>
      <w:tr w14:paraId="0482E072">
        <w:tblPrEx>
          <w:tblCellMar>
            <w:top w:w="0" w:type="dxa"/>
            <w:left w:w="108" w:type="dxa"/>
            <w:bottom w:w="0" w:type="dxa"/>
            <w:right w:w="108" w:type="dxa"/>
          </w:tblCellMar>
        </w:tblPrEx>
        <w:trPr>
          <w:jc w:val="center"/>
        </w:trPr>
        <w:tc>
          <w:tcPr>
            <w:tcW w:w="1132" w:type="dxa"/>
            <w:vMerge w:val="restart"/>
            <w:tcBorders>
              <w:top w:val="nil"/>
              <w:left w:val="single" w:color="auto" w:sz="4" w:space="0"/>
              <w:bottom w:val="single" w:color="000000" w:sz="4" w:space="0"/>
              <w:right w:val="single" w:color="auto" w:sz="4" w:space="0"/>
            </w:tcBorders>
            <w:noWrap w:val="0"/>
            <w:vAlign w:val="center"/>
          </w:tcPr>
          <w:p w14:paraId="5E2D66D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989" w:type="dxa"/>
            <w:gridSpan w:val="4"/>
            <w:tcBorders>
              <w:top w:val="single" w:color="auto" w:sz="4" w:space="0"/>
              <w:left w:val="nil"/>
              <w:bottom w:val="single" w:color="auto" w:sz="4" w:space="0"/>
              <w:right w:val="single" w:color="000000" w:sz="4" w:space="0"/>
            </w:tcBorders>
            <w:noWrap w:val="0"/>
            <w:vAlign w:val="center"/>
          </w:tcPr>
          <w:p w14:paraId="77D10E7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827" w:type="dxa"/>
            <w:gridSpan w:val="4"/>
            <w:tcBorders>
              <w:top w:val="single" w:color="auto" w:sz="4" w:space="0"/>
              <w:left w:val="nil"/>
              <w:bottom w:val="single" w:color="auto" w:sz="4" w:space="0"/>
              <w:right w:val="single" w:color="auto" w:sz="4" w:space="0"/>
            </w:tcBorders>
            <w:noWrap w:val="0"/>
            <w:vAlign w:val="center"/>
          </w:tcPr>
          <w:p w14:paraId="51F5299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A861BE5">
        <w:tblPrEx>
          <w:tblCellMar>
            <w:top w:w="0" w:type="dxa"/>
            <w:left w:w="108" w:type="dxa"/>
            <w:bottom w:w="0" w:type="dxa"/>
            <w:right w:w="108" w:type="dxa"/>
          </w:tblCellMar>
        </w:tblPrEx>
        <w:trPr>
          <w:trHeight w:val="3210" w:hRule="atLeast"/>
          <w:jc w:val="center"/>
        </w:trPr>
        <w:tc>
          <w:tcPr>
            <w:tcW w:w="1132" w:type="dxa"/>
            <w:vMerge w:val="continue"/>
            <w:tcBorders>
              <w:top w:val="nil"/>
              <w:left w:val="single" w:color="auto" w:sz="4" w:space="0"/>
              <w:bottom w:val="single" w:color="auto" w:sz="4" w:space="0"/>
              <w:right w:val="single" w:color="auto" w:sz="4" w:space="0"/>
            </w:tcBorders>
            <w:noWrap w:val="0"/>
            <w:vAlign w:val="center"/>
          </w:tcPr>
          <w:p w14:paraId="58FB99EB">
            <w:pPr>
              <w:widowControl/>
              <w:spacing w:line="240" w:lineRule="exact"/>
              <w:jc w:val="left"/>
              <w:rPr>
                <w:rFonts w:hint="eastAsia" w:ascii="仿宋_GB2312" w:hAnsi="仿宋_GB2312" w:eastAsia="仿宋_GB2312" w:cs="仿宋_GB2312"/>
                <w:color w:val="000000"/>
                <w:sz w:val="20"/>
                <w:szCs w:val="20"/>
                <w:highlight w:val="none"/>
              </w:rPr>
            </w:pPr>
          </w:p>
        </w:tc>
        <w:tc>
          <w:tcPr>
            <w:tcW w:w="4989" w:type="dxa"/>
            <w:gridSpan w:val="4"/>
            <w:tcBorders>
              <w:top w:val="single" w:color="auto" w:sz="4" w:space="0"/>
              <w:left w:val="nil"/>
              <w:bottom w:val="single" w:color="auto" w:sz="4" w:space="0"/>
              <w:right w:val="single" w:color="000000" w:sz="4" w:space="0"/>
            </w:tcBorders>
            <w:noWrap w:val="0"/>
            <w:vAlign w:val="center"/>
          </w:tcPr>
          <w:p w14:paraId="2B16A76A">
            <w:pP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一是认真起草文稿。二是积极调查研究。三是加强对外宣传。</w:t>
            </w:r>
            <w:r>
              <w:rPr>
                <w:rFonts w:hint="eastAsia" w:ascii="仿宋_GB2312" w:hAnsi="仿宋_GB2312" w:eastAsia="仿宋_GB2312" w:cs="仿宋_GB2312"/>
                <w:color w:val="000000"/>
                <w:sz w:val="20"/>
                <w:szCs w:val="20"/>
                <w:highlight w:val="none"/>
                <w:lang w:eastAsia="zh-CN"/>
              </w:rPr>
              <w:t>四是</w:t>
            </w:r>
            <w:r>
              <w:rPr>
                <w:rFonts w:hint="eastAsia" w:ascii="仿宋_GB2312" w:hAnsi="仿宋_GB2312" w:eastAsia="仿宋_GB2312" w:cs="仿宋_GB2312"/>
                <w:color w:val="000000"/>
                <w:sz w:val="20"/>
                <w:szCs w:val="20"/>
                <w:highlight w:val="none"/>
              </w:rPr>
              <w:t>完成区政府领导报告等大型材料100篇、把关政府部门各类文件、材料80篇、组织开展课题调研5个。</w:t>
            </w:r>
          </w:p>
        </w:tc>
        <w:tc>
          <w:tcPr>
            <w:tcW w:w="4827" w:type="dxa"/>
            <w:gridSpan w:val="4"/>
            <w:tcBorders>
              <w:top w:val="single" w:color="auto" w:sz="4" w:space="0"/>
              <w:left w:val="nil"/>
              <w:bottom w:val="single" w:color="auto" w:sz="4" w:space="0"/>
              <w:right w:val="single" w:color="auto" w:sz="4" w:space="0"/>
            </w:tcBorders>
            <w:noWrap w:val="0"/>
            <w:vAlign w:val="center"/>
          </w:tcPr>
          <w:p w14:paraId="5824C0E5">
            <w:pP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全年完成完成区政府扩大会议、区委全会暨经济工作会等重要报告和向中央与省市领导的工作汇报等重要文稿200多篇。</w:t>
            </w: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积极督促议案提案办理工作，正高质量办理人大议案、代表建议和委员提案98件。根据上级信息报送工作要求，全年上报政策反馈、热点难点问题及本区特色工作等方面信息20多条。</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一年来，重点围绕产业发展、新型城镇化和生态文明等全区中心工作，单独或陪同领导开展调研80多次，撰写了《君山区风干鱼产业发展情况》等调研报告，为领导决策提供了素材和参考。</w:t>
            </w:r>
          </w:p>
        </w:tc>
      </w:tr>
      <w:tr w14:paraId="5C398E0F">
        <w:tblPrEx>
          <w:tblCellMar>
            <w:top w:w="0" w:type="dxa"/>
            <w:left w:w="108" w:type="dxa"/>
            <w:bottom w:w="0" w:type="dxa"/>
            <w:right w:w="108" w:type="dxa"/>
          </w:tblCellMar>
        </w:tblPrEx>
        <w:trPr>
          <w:jc w:val="center"/>
        </w:trPr>
        <w:tc>
          <w:tcPr>
            <w:tcW w:w="1132" w:type="dxa"/>
            <w:vMerge w:val="restart"/>
            <w:tcBorders>
              <w:top w:val="single" w:color="auto" w:sz="4" w:space="0"/>
              <w:left w:val="single" w:color="auto" w:sz="4" w:space="0"/>
              <w:bottom w:val="single" w:color="auto" w:sz="4" w:space="0"/>
              <w:right w:val="single" w:color="auto" w:sz="4" w:space="0"/>
            </w:tcBorders>
            <w:noWrap w:val="0"/>
            <w:vAlign w:val="center"/>
          </w:tcPr>
          <w:p w14:paraId="3728A1F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378295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F72CFC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66AAC7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6262C8A2">
            <w:pPr>
              <w:widowControl/>
              <w:spacing w:line="240" w:lineRule="exact"/>
              <w:jc w:val="center"/>
              <w:rPr>
                <w:rFonts w:hint="eastAsia" w:ascii="仿宋_GB2312" w:hAnsi="仿宋_GB2312" w:eastAsia="仿宋_GB2312" w:cs="仿宋_GB2312"/>
                <w:color w:val="000000"/>
                <w:sz w:val="20"/>
                <w:szCs w:val="20"/>
                <w:highlight w:val="none"/>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68E14A1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09F0B53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331E7E1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5F1A802">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64A891AC">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9EF301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529D8A9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6988C676">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FC5B6E8">
        <w:tblPrEx>
          <w:tblCellMar>
            <w:top w:w="0" w:type="dxa"/>
            <w:left w:w="108" w:type="dxa"/>
            <w:bottom w:w="0" w:type="dxa"/>
            <w:right w:w="108" w:type="dxa"/>
          </w:tblCellMar>
        </w:tblPrEx>
        <w:trPr>
          <w:trHeight w:val="539" w:hRule="atLeast"/>
          <w:jc w:val="center"/>
        </w:trPr>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14:paraId="537B5833">
            <w:pPr>
              <w:spacing w:line="240" w:lineRule="exact"/>
              <w:jc w:val="left"/>
              <w:rPr>
                <w:rFonts w:hint="eastAsia" w:ascii="仿宋_GB2312" w:hAnsi="仿宋_GB2312" w:eastAsia="仿宋_GB2312" w:cs="仿宋_GB2312"/>
                <w:color w:val="000000"/>
                <w:sz w:val="20"/>
                <w:szCs w:val="20"/>
                <w:highlight w:val="none"/>
              </w:rPr>
            </w:pPr>
          </w:p>
        </w:tc>
        <w:tc>
          <w:tcPr>
            <w:tcW w:w="965" w:type="dxa"/>
            <w:vMerge w:val="restart"/>
            <w:tcBorders>
              <w:top w:val="single" w:color="auto" w:sz="4" w:space="0"/>
              <w:left w:val="single" w:color="auto" w:sz="4" w:space="0"/>
              <w:bottom w:val="single" w:color="auto" w:sz="4" w:space="0"/>
              <w:right w:val="single" w:color="auto" w:sz="4" w:space="0"/>
            </w:tcBorders>
            <w:noWrap w:val="0"/>
            <w:vAlign w:val="center"/>
          </w:tcPr>
          <w:p w14:paraId="7BE7BAA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D33784E">
            <w:pPr>
              <w:widowControl/>
              <w:spacing w:line="240" w:lineRule="exact"/>
              <w:jc w:val="center"/>
              <w:rPr>
                <w:rFonts w:hint="eastAsia" w:ascii="仿宋_GB2312" w:hAnsi="仿宋_GB2312" w:eastAsia="仿宋_GB2312" w:cs="仿宋_GB2312"/>
                <w:color w:val="000000"/>
                <w:sz w:val="20"/>
                <w:szCs w:val="20"/>
                <w:highlight w:val="none"/>
              </w:rPr>
            </w:pPr>
          </w:p>
          <w:p w14:paraId="40F3F03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330" w:type="dxa"/>
            <w:vMerge w:val="restart"/>
            <w:tcBorders>
              <w:top w:val="single" w:color="auto" w:sz="4" w:space="0"/>
              <w:left w:val="single" w:color="auto" w:sz="4" w:space="0"/>
              <w:bottom w:val="single" w:color="auto" w:sz="4" w:space="0"/>
              <w:right w:val="single" w:color="auto" w:sz="4" w:space="0"/>
            </w:tcBorders>
            <w:noWrap w:val="0"/>
            <w:vAlign w:val="center"/>
          </w:tcPr>
          <w:p w14:paraId="7766215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1F019337">
            <w:pP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完成区政府领导报告等大型材料</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5F80894">
            <w:pPr>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≥100次</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18F9E704">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200次</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FE5B407">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E8861C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3E7BAEA9">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无偏差</w:t>
            </w:r>
          </w:p>
        </w:tc>
      </w:tr>
      <w:tr w14:paraId="6CAC8B9A">
        <w:tblPrEx>
          <w:tblCellMar>
            <w:top w:w="0" w:type="dxa"/>
            <w:left w:w="108" w:type="dxa"/>
            <w:bottom w:w="0" w:type="dxa"/>
            <w:right w:w="108" w:type="dxa"/>
          </w:tblCellMar>
        </w:tblPrEx>
        <w:trPr>
          <w:trHeight w:val="484" w:hRule="atLeast"/>
          <w:jc w:val="center"/>
        </w:trPr>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14:paraId="471E4491">
            <w:pPr>
              <w:spacing w:line="240" w:lineRule="exact"/>
              <w:jc w:val="left"/>
              <w:rPr>
                <w:rFonts w:hint="eastAsia" w:ascii="仿宋_GB2312" w:hAnsi="仿宋_GB2312" w:eastAsia="仿宋_GB2312" w:cs="仿宋_GB2312"/>
                <w:color w:val="000000"/>
                <w:sz w:val="20"/>
                <w:szCs w:val="20"/>
                <w:highlight w:val="none"/>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3F997865">
            <w:pPr>
              <w:spacing w:line="240" w:lineRule="exact"/>
              <w:jc w:val="left"/>
              <w:rPr>
                <w:rFonts w:hint="eastAsia" w:ascii="仿宋_GB2312" w:hAnsi="仿宋_GB2312" w:eastAsia="仿宋_GB2312" w:cs="仿宋_GB2312"/>
                <w:color w:val="000000"/>
                <w:sz w:val="20"/>
                <w:szCs w:val="20"/>
                <w:highlight w:val="none"/>
              </w:rPr>
            </w:pPr>
          </w:p>
        </w:tc>
        <w:tc>
          <w:tcPr>
            <w:tcW w:w="1330" w:type="dxa"/>
            <w:vMerge w:val="continue"/>
            <w:tcBorders>
              <w:top w:val="single" w:color="auto" w:sz="4" w:space="0"/>
              <w:left w:val="single" w:color="auto" w:sz="4" w:space="0"/>
              <w:bottom w:val="single" w:color="auto" w:sz="4" w:space="0"/>
              <w:right w:val="single" w:color="auto" w:sz="4" w:space="0"/>
            </w:tcBorders>
            <w:noWrap w:val="0"/>
            <w:vAlign w:val="center"/>
          </w:tcPr>
          <w:p w14:paraId="358B4757">
            <w:pPr>
              <w:spacing w:line="240" w:lineRule="exact"/>
              <w:jc w:val="center"/>
              <w:rPr>
                <w:rFonts w:hint="eastAsia" w:ascii="仿宋_GB2312" w:hAnsi="仿宋_GB2312" w:eastAsia="仿宋_GB2312" w:cs="仿宋_GB2312"/>
                <w:color w:val="000000"/>
                <w:sz w:val="20"/>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center"/>
          </w:tcPr>
          <w:p w14:paraId="2AFB81D4">
            <w:pPr>
              <w:rPr>
                <w:rFonts w:hint="eastAsia" w:ascii="仿宋_GB2312" w:hAnsi="仿宋_GB2312" w:eastAsia="宋体"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督办提案议案</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9E46F51">
            <w:pPr>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≥80次</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4261C981">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98次</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359C0CC">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581C9673">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7153E68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7BE7B2BA">
        <w:tblPrEx>
          <w:tblCellMar>
            <w:top w:w="0" w:type="dxa"/>
            <w:left w:w="108" w:type="dxa"/>
            <w:bottom w:w="0" w:type="dxa"/>
            <w:right w:w="108" w:type="dxa"/>
          </w:tblCellMar>
        </w:tblPrEx>
        <w:trPr>
          <w:jc w:val="center"/>
        </w:trPr>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14:paraId="29ACCF7B">
            <w:pPr>
              <w:spacing w:line="240" w:lineRule="exact"/>
              <w:jc w:val="left"/>
              <w:rPr>
                <w:rFonts w:hint="eastAsia" w:ascii="仿宋_GB2312" w:hAnsi="仿宋_GB2312" w:eastAsia="仿宋_GB2312" w:cs="仿宋_GB2312"/>
                <w:color w:val="000000"/>
                <w:sz w:val="20"/>
                <w:szCs w:val="20"/>
                <w:highlight w:val="none"/>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28B97F51">
            <w:pPr>
              <w:spacing w:line="240" w:lineRule="exact"/>
              <w:jc w:val="left"/>
              <w:rPr>
                <w:rFonts w:hint="eastAsia" w:ascii="仿宋_GB2312" w:hAnsi="仿宋_GB2312" w:eastAsia="仿宋_GB2312" w:cs="仿宋_GB2312"/>
                <w:color w:val="000000"/>
                <w:sz w:val="20"/>
                <w:szCs w:val="20"/>
                <w:highlight w:val="none"/>
              </w:rPr>
            </w:pPr>
          </w:p>
        </w:tc>
        <w:tc>
          <w:tcPr>
            <w:tcW w:w="1330" w:type="dxa"/>
            <w:vMerge w:val="continue"/>
            <w:tcBorders>
              <w:top w:val="single" w:color="auto" w:sz="4" w:space="0"/>
              <w:left w:val="single" w:color="auto" w:sz="4" w:space="0"/>
              <w:bottom w:val="single" w:color="auto" w:sz="4" w:space="0"/>
              <w:right w:val="single" w:color="auto" w:sz="4" w:space="0"/>
            </w:tcBorders>
            <w:noWrap w:val="0"/>
            <w:vAlign w:val="center"/>
          </w:tcPr>
          <w:p w14:paraId="6F3503AC">
            <w:pPr>
              <w:widowControl/>
              <w:spacing w:line="240" w:lineRule="exact"/>
              <w:jc w:val="center"/>
              <w:rPr>
                <w:rFonts w:hint="eastAsia" w:ascii="仿宋_GB2312" w:hAnsi="仿宋_GB2312" w:eastAsia="仿宋_GB2312" w:cs="仿宋_GB2312"/>
                <w:color w:val="000000"/>
                <w:sz w:val="20"/>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center"/>
          </w:tcPr>
          <w:p w14:paraId="59AC93D8">
            <w:pP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组织开展课题调研</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F996D63">
            <w:pPr>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≥5次</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740B23DB">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80次</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B8E8EA0">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8B6416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76440DF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39C27204">
        <w:tblPrEx>
          <w:tblCellMar>
            <w:top w:w="0" w:type="dxa"/>
            <w:left w:w="108" w:type="dxa"/>
            <w:bottom w:w="0" w:type="dxa"/>
            <w:right w:w="108" w:type="dxa"/>
          </w:tblCellMar>
        </w:tblPrEx>
        <w:trPr>
          <w:trHeight w:val="529" w:hRule="atLeast"/>
          <w:jc w:val="center"/>
        </w:trPr>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14:paraId="408F8C1B">
            <w:pPr>
              <w:spacing w:line="240" w:lineRule="exact"/>
              <w:jc w:val="left"/>
              <w:rPr>
                <w:rFonts w:hint="eastAsia" w:ascii="仿宋_GB2312" w:hAnsi="仿宋_GB2312" w:eastAsia="仿宋_GB2312" w:cs="仿宋_GB2312"/>
                <w:color w:val="000000"/>
                <w:sz w:val="20"/>
                <w:szCs w:val="20"/>
                <w:highlight w:val="none"/>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2344249D">
            <w:pPr>
              <w:spacing w:line="240" w:lineRule="exact"/>
              <w:jc w:val="left"/>
              <w:rPr>
                <w:rFonts w:hint="eastAsia" w:ascii="仿宋_GB2312" w:hAnsi="仿宋_GB2312" w:eastAsia="仿宋_GB2312" w:cs="仿宋_GB2312"/>
                <w:color w:val="000000"/>
                <w:sz w:val="20"/>
                <w:szCs w:val="20"/>
                <w:highlight w:val="none"/>
              </w:rPr>
            </w:pPr>
          </w:p>
        </w:tc>
        <w:tc>
          <w:tcPr>
            <w:tcW w:w="1330" w:type="dxa"/>
            <w:vMerge w:val="restart"/>
            <w:tcBorders>
              <w:top w:val="single" w:color="auto" w:sz="4" w:space="0"/>
              <w:left w:val="single" w:color="auto" w:sz="4" w:space="0"/>
              <w:bottom w:val="single" w:color="auto" w:sz="4" w:space="0"/>
              <w:right w:val="single" w:color="auto" w:sz="4" w:space="0"/>
            </w:tcBorders>
            <w:noWrap w:val="0"/>
            <w:vAlign w:val="center"/>
          </w:tcPr>
          <w:p w14:paraId="61E8410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5002E069">
            <w:pP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课题和文稿项目领导批示率</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C8782C8">
            <w:pPr>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454718EB">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064EAA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2919169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0B06742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607EAD62">
        <w:tblPrEx>
          <w:tblCellMar>
            <w:top w:w="0" w:type="dxa"/>
            <w:left w:w="108" w:type="dxa"/>
            <w:bottom w:w="0" w:type="dxa"/>
            <w:right w:w="108" w:type="dxa"/>
          </w:tblCellMar>
        </w:tblPrEx>
        <w:trPr>
          <w:jc w:val="center"/>
        </w:trPr>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14:paraId="569102E3">
            <w:pPr>
              <w:spacing w:line="240" w:lineRule="exact"/>
              <w:jc w:val="left"/>
              <w:rPr>
                <w:rFonts w:hint="eastAsia" w:ascii="仿宋_GB2312" w:hAnsi="仿宋_GB2312" w:eastAsia="仿宋_GB2312" w:cs="仿宋_GB2312"/>
                <w:color w:val="000000"/>
                <w:sz w:val="20"/>
                <w:szCs w:val="20"/>
                <w:highlight w:val="none"/>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102D22EB">
            <w:pPr>
              <w:spacing w:line="240" w:lineRule="exact"/>
              <w:jc w:val="left"/>
              <w:rPr>
                <w:rFonts w:hint="eastAsia" w:ascii="仿宋_GB2312" w:hAnsi="仿宋_GB2312" w:eastAsia="仿宋_GB2312" w:cs="仿宋_GB2312"/>
                <w:color w:val="000000"/>
                <w:sz w:val="20"/>
                <w:szCs w:val="20"/>
                <w:highlight w:val="none"/>
              </w:rPr>
            </w:pPr>
          </w:p>
        </w:tc>
        <w:tc>
          <w:tcPr>
            <w:tcW w:w="1330" w:type="dxa"/>
            <w:vMerge w:val="continue"/>
            <w:tcBorders>
              <w:top w:val="single" w:color="auto" w:sz="4" w:space="0"/>
              <w:left w:val="single" w:color="auto" w:sz="4" w:space="0"/>
              <w:bottom w:val="single" w:color="auto" w:sz="4" w:space="0"/>
              <w:right w:val="single" w:color="auto" w:sz="4" w:space="0"/>
            </w:tcBorders>
            <w:noWrap w:val="0"/>
            <w:vAlign w:val="center"/>
          </w:tcPr>
          <w:p w14:paraId="3FE2B06E">
            <w:pPr>
              <w:spacing w:line="240" w:lineRule="exact"/>
              <w:jc w:val="center"/>
              <w:rPr>
                <w:rFonts w:hint="eastAsia" w:ascii="仿宋_GB2312" w:hAnsi="仿宋_GB2312" w:eastAsia="仿宋_GB2312" w:cs="仿宋_GB2312"/>
                <w:color w:val="000000"/>
                <w:sz w:val="20"/>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center"/>
          </w:tcPr>
          <w:p w14:paraId="6DA94BF5">
            <w:pP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督促完成议案提案办理办结率</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4E28857">
            <w:pPr>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64CF7817">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BB6265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78DF0E4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5CAA8CD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0F7803A5">
        <w:tblPrEx>
          <w:tblCellMar>
            <w:top w:w="0" w:type="dxa"/>
            <w:left w:w="108" w:type="dxa"/>
            <w:bottom w:w="0" w:type="dxa"/>
            <w:right w:w="108" w:type="dxa"/>
          </w:tblCellMar>
        </w:tblPrEx>
        <w:trPr>
          <w:jc w:val="center"/>
        </w:trPr>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14:paraId="21704CC1">
            <w:pPr>
              <w:spacing w:line="240" w:lineRule="exact"/>
              <w:jc w:val="left"/>
              <w:rPr>
                <w:rFonts w:hint="eastAsia" w:ascii="仿宋_GB2312" w:hAnsi="仿宋_GB2312" w:eastAsia="仿宋_GB2312" w:cs="仿宋_GB2312"/>
                <w:color w:val="000000"/>
                <w:sz w:val="20"/>
                <w:szCs w:val="20"/>
                <w:highlight w:val="none"/>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72C5AE42">
            <w:pPr>
              <w:spacing w:line="240" w:lineRule="exact"/>
              <w:jc w:val="left"/>
              <w:rPr>
                <w:rFonts w:hint="eastAsia" w:ascii="仿宋_GB2312" w:hAnsi="仿宋_GB2312" w:eastAsia="仿宋_GB2312" w:cs="仿宋_GB2312"/>
                <w:color w:val="000000"/>
                <w:sz w:val="20"/>
                <w:szCs w:val="20"/>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151829F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694808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SA"/>
              </w:rPr>
            </w:pPr>
            <w:r>
              <w:rPr>
                <w:rFonts w:hint="eastAsia" w:ascii="仿宋_GB2312" w:hAnsi="仿宋_GB2312" w:eastAsia="仿宋_GB2312" w:cs="仿宋_GB2312"/>
                <w:color w:val="000000"/>
                <w:sz w:val="20"/>
                <w:szCs w:val="20"/>
                <w:highlight w:val="none"/>
                <w:lang w:val="en-US" w:eastAsia="zh-CN"/>
              </w:rPr>
              <w:t>工作完成及时性</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504FDCC">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020842DD">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F54EBA0">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bookmarkStart w:id="4" w:name="_GoBack"/>
            <w:bookmarkEnd w:id="4"/>
          </w:p>
        </w:tc>
        <w:tc>
          <w:tcPr>
            <w:tcW w:w="1063" w:type="dxa"/>
            <w:tcBorders>
              <w:top w:val="single" w:color="auto" w:sz="4" w:space="0"/>
              <w:left w:val="single" w:color="auto" w:sz="4" w:space="0"/>
              <w:bottom w:val="single" w:color="auto" w:sz="4" w:space="0"/>
              <w:right w:val="single" w:color="auto" w:sz="4" w:space="0"/>
            </w:tcBorders>
            <w:noWrap w:val="0"/>
            <w:vAlign w:val="center"/>
          </w:tcPr>
          <w:p w14:paraId="638E51F8">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1633558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5F1737A1">
        <w:tblPrEx>
          <w:tblCellMar>
            <w:top w:w="0" w:type="dxa"/>
            <w:left w:w="108" w:type="dxa"/>
            <w:bottom w:w="0" w:type="dxa"/>
            <w:right w:w="108" w:type="dxa"/>
          </w:tblCellMar>
        </w:tblPrEx>
        <w:trPr>
          <w:jc w:val="center"/>
        </w:trPr>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14:paraId="577D9EA9">
            <w:pPr>
              <w:spacing w:line="240" w:lineRule="exact"/>
              <w:jc w:val="left"/>
              <w:rPr>
                <w:rFonts w:hint="eastAsia" w:ascii="仿宋_GB2312" w:hAnsi="仿宋_GB2312" w:eastAsia="仿宋_GB2312" w:cs="仿宋_GB2312"/>
                <w:color w:val="000000"/>
                <w:sz w:val="20"/>
                <w:szCs w:val="20"/>
                <w:highlight w:val="none"/>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24EB2103">
            <w:pPr>
              <w:spacing w:line="240" w:lineRule="exact"/>
              <w:jc w:val="left"/>
              <w:rPr>
                <w:rFonts w:hint="eastAsia" w:ascii="仿宋_GB2312" w:hAnsi="仿宋_GB2312" w:eastAsia="仿宋_GB2312" w:cs="仿宋_GB2312"/>
                <w:color w:val="000000"/>
                <w:sz w:val="20"/>
                <w:szCs w:val="20"/>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6E96CD9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6EDD013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财政资金支出</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A14C3CE">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105.17万元</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0DBA5D22">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81.22万元</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D7863AD">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2B50DFC9">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3D73D285">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预算减少</w:t>
            </w:r>
          </w:p>
        </w:tc>
      </w:tr>
      <w:tr w14:paraId="26EE84CA">
        <w:tblPrEx>
          <w:tblCellMar>
            <w:top w:w="0" w:type="dxa"/>
            <w:left w:w="108" w:type="dxa"/>
            <w:bottom w:w="0" w:type="dxa"/>
            <w:right w:w="108" w:type="dxa"/>
          </w:tblCellMar>
        </w:tblPrEx>
        <w:trPr>
          <w:jc w:val="center"/>
        </w:trPr>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14:paraId="7D05A793">
            <w:pPr>
              <w:spacing w:line="240" w:lineRule="exact"/>
              <w:jc w:val="left"/>
              <w:rPr>
                <w:rFonts w:hint="eastAsia" w:ascii="仿宋_GB2312" w:hAnsi="仿宋_GB2312" w:eastAsia="仿宋_GB2312" w:cs="仿宋_GB2312"/>
                <w:color w:val="000000"/>
                <w:sz w:val="20"/>
                <w:szCs w:val="20"/>
                <w:highlight w:val="none"/>
              </w:rPr>
            </w:pPr>
          </w:p>
        </w:tc>
        <w:tc>
          <w:tcPr>
            <w:tcW w:w="965" w:type="dxa"/>
            <w:vMerge w:val="restart"/>
            <w:tcBorders>
              <w:top w:val="single" w:color="auto" w:sz="4" w:space="0"/>
              <w:left w:val="single" w:color="auto" w:sz="4" w:space="0"/>
              <w:bottom w:val="single" w:color="auto" w:sz="4" w:space="0"/>
              <w:right w:val="single" w:color="auto" w:sz="4" w:space="0"/>
            </w:tcBorders>
            <w:noWrap w:val="0"/>
            <w:vAlign w:val="center"/>
          </w:tcPr>
          <w:p w14:paraId="5E157A7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B411AAD">
            <w:pPr>
              <w:widowControl/>
              <w:spacing w:line="240" w:lineRule="exact"/>
              <w:jc w:val="left"/>
              <w:rPr>
                <w:rFonts w:hint="eastAsia" w:ascii="仿宋_GB2312" w:hAnsi="仿宋_GB2312" w:eastAsia="仿宋_GB2312" w:cs="仿宋_GB2312"/>
                <w:color w:val="000000"/>
                <w:sz w:val="20"/>
                <w:szCs w:val="20"/>
                <w:highlight w:val="none"/>
              </w:rPr>
            </w:pPr>
          </w:p>
          <w:p w14:paraId="7F2096C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0DE2A36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5D908BB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73F270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0BC4A97B">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政府经济决策科学性</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5EFB65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5514F9C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有效推动</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1494A40">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684CC907">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2CC99E3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4F53C4EA">
        <w:tblPrEx>
          <w:tblCellMar>
            <w:top w:w="0" w:type="dxa"/>
            <w:left w:w="108" w:type="dxa"/>
            <w:bottom w:w="0" w:type="dxa"/>
            <w:right w:w="108" w:type="dxa"/>
          </w:tblCellMar>
        </w:tblPrEx>
        <w:trPr>
          <w:jc w:val="center"/>
        </w:trPr>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14:paraId="738FD836">
            <w:pPr>
              <w:spacing w:line="240" w:lineRule="exact"/>
              <w:jc w:val="left"/>
              <w:rPr>
                <w:rFonts w:hint="eastAsia" w:ascii="仿宋_GB2312" w:hAnsi="仿宋_GB2312" w:eastAsia="仿宋_GB2312" w:cs="仿宋_GB2312"/>
                <w:color w:val="000000"/>
                <w:sz w:val="20"/>
                <w:szCs w:val="20"/>
                <w:highlight w:val="none"/>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74F3C45D">
            <w:pPr>
              <w:spacing w:line="240" w:lineRule="exact"/>
              <w:jc w:val="left"/>
              <w:rPr>
                <w:rFonts w:hint="eastAsia" w:ascii="仿宋_GB2312" w:hAnsi="仿宋_GB2312" w:eastAsia="仿宋_GB2312" w:cs="仿宋_GB2312"/>
                <w:color w:val="000000"/>
                <w:sz w:val="20"/>
                <w:szCs w:val="20"/>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0D425C6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22D64F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1F1838F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决策采纳率</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D32C13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07DF39D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有效提升</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1203F6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F1E5FE8">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157B826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2FBCEF22">
        <w:tblPrEx>
          <w:tblCellMar>
            <w:top w:w="0" w:type="dxa"/>
            <w:left w:w="108" w:type="dxa"/>
            <w:bottom w:w="0" w:type="dxa"/>
            <w:right w:w="108" w:type="dxa"/>
          </w:tblCellMar>
        </w:tblPrEx>
        <w:trPr>
          <w:trHeight w:val="90" w:hRule="atLeast"/>
          <w:jc w:val="center"/>
        </w:trPr>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14:paraId="776EE15E">
            <w:pPr>
              <w:spacing w:line="240" w:lineRule="exact"/>
              <w:jc w:val="left"/>
              <w:rPr>
                <w:rFonts w:hint="eastAsia" w:ascii="仿宋_GB2312" w:hAnsi="仿宋_GB2312" w:eastAsia="仿宋_GB2312" w:cs="仿宋_GB2312"/>
                <w:color w:val="000000"/>
                <w:sz w:val="20"/>
                <w:szCs w:val="20"/>
                <w:highlight w:val="none"/>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4539B94F">
            <w:pPr>
              <w:spacing w:line="240" w:lineRule="exact"/>
              <w:jc w:val="left"/>
              <w:rPr>
                <w:rFonts w:hint="eastAsia" w:ascii="仿宋_GB2312" w:hAnsi="仿宋_GB2312" w:eastAsia="仿宋_GB2312" w:cs="仿宋_GB2312"/>
                <w:color w:val="000000"/>
                <w:sz w:val="20"/>
                <w:szCs w:val="20"/>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02DA888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F327F3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7A4D49A1">
            <w:pPr>
              <w:jc w:val="center"/>
              <w:rPr>
                <w:rFonts w:hint="eastAsia" w:ascii="仿宋_GB2312" w:hAnsi="仿宋_GB2312" w:eastAsia="仿宋_GB2312" w:cs="仿宋_GB2312"/>
                <w:color w:val="000000"/>
                <w:kern w:val="0"/>
                <w:sz w:val="20"/>
                <w:szCs w:val="20"/>
                <w:highlight w:val="none"/>
                <w:lang w:val="en-US" w:eastAsia="zh-CN" w:bidi="ar-SA"/>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13AAECBB">
            <w:pPr>
              <w:jc w:val="center"/>
              <w:rPr>
                <w:rFonts w:hint="eastAsia" w:ascii="仿宋_GB2312" w:hAnsi="仿宋_GB2312" w:eastAsia="仿宋_GB2312" w:cs="仿宋_GB2312"/>
                <w:color w:val="000000"/>
                <w:kern w:val="0"/>
                <w:sz w:val="20"/>
                <w:szCs w:val="20"/>
                <w:highlight w:val="none"/>
                <w:lang w:val="en-US" w:eastAsia="zh-CN" w:bidi="ar-SA"/>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2C25A2E8">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1EAC960">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655461C8">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058624AC">
            <w:pPr>
              <w:widowControl/>
              <w:spacing w:line="240" w:lineRule="exact"/>
              <w:jc w:val="center"/>
              <w:rPr>
                <w:rFonts w:hint="eastAsia" w:ascii="仿宋_GB2312" w:hAnsi="仿宋_GB2312" w:eastAsia="仿宋_GB2312" w:cs="仿宋_GB2312"/>
                <w:color w:val="000000"/>
                <w:sz w:val="20"/>
                <w:szCs w:val="20"/>
                <w:highlight w:val="none"/>
              </w:rPr>
            </w:pPr>
          </w:p>
        </w:tc>
      </w:tr>
      <w:tr w14:paraId="76934CB6">
        <w:tblPrEx>
          <w:tblCellMar>
            <w:top w:w="0" w:type="dxa"/>
            <w:left w:w="108" w:type="dxa"/>
            <w:bottom w:w="0" w:type="dxa"/>
            <w:right w:w="108" w:type="dxa"/>
          </w:tblCellMar>
        </w:tblPrEx>
        <w:trPr>
          <w:trHeight w:val="290" w:hRule="atLeast"/>
          <w:jc w:val="center"/>
        </w:trPr>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14:paraId="0EE10B9A">
            <w:pPr>
              <w:widowControl/>
              <w:spacing w:line="240" w:lineRule="exact"/>
              <w:jc w:val="center"/>
              <w:rPr>
                <w:rFonts w:hint="eastAsia" w:ascii="仿宋_GB2312" w:hAnsi="仿宋_GB2312" w:eastAsia="仿宋_GB2312" w:cs="仿宋_GB2312"/>
                <w:color w:val="000000"/>
                <w:sz w:val="20"/>
                <w:szCs w:val="20"/>
                <w:highlight w:val="none"/>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3225665E">
            <w:pPr>
              <w:widowControl/>
              <w:spacing w:line="240" w:lineRule="exact"/>
              <w:jc w:val="left"/>
              <w:rPr>
                <w:rFonts w:hint="eastAsia" w:ascii="仿宋_GB2312" w:hAnsi="仿宋_GB2312" w:eastAsia="仿宋_GB2312" w:cs="仿宋_GB2312"/>
                <w:color w:val="000000"/>
                <w:sz w:val="20"/>
                <w:szCs w:val="20"/>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236531B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244E2A1F">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献言建策制度</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4B4C319">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定性</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221C78B6">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有效促进</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E10B4B5">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D632E1E">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44A7725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1502FB38">
        <w:tblPrEx>
          <w:tblCellMar>
            <w:top w:w="0" w:type="dxa"/>
            <w:left w:w="108" w:type="dxa"/>
            <w:bottom w:w="0" w:type="dxa"/>
            <w:right w:w="108" w:type="dxa"/>
          </w:tblCellMar>
        </w:tblPrEx>
        <w:trPr>
          <w:trHeight w:val="580" w:hRule="atLeast"/>
          <w:jc w:val="center"/>
        </w:trPr>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14:paraId="149B02C2">
            <w:pPr>
              <w:spacing w:line="240" w:lineRule="exact"/>
              <w:jc w:val="left"/>
              <w:rPr>
                <w:rFonts w:hint="eastAsia" w:ascii="仿宋_GB2312" w:hAnsi="仿宋_GB2312" w:eastAsia="仿宋_GB2312" w:cs="仿宋_GB2312"/>
                <w:color w:val="000000"/>
                <w:sz w:val="20"/>
                <w:szCs w:val="20"/>
                <w:highlight w:val="none"/>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4E4A181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743823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247C8B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748EC21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391C73F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公众满意度</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E9BE08E">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457A6AE3">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3A52573">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7A846FFF">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0475F18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0017E7EB">
        <w:tblPrEx>
          <w:tblCellMar>
            <w:top w:w="0" w:type="dxa"/>
            <w:left w:w="108" w:type="dxa"/>
            <w:bottom w:w="0" w:type="dxa"/>
            <w:right w:w="108" w:type="dxa"/>
          </w:tblCellMar>
        </w:tblPrEx>
        <w:trPr>
          <w:trHeight w:val="270" w:hRule="atLeast"/>
          <w:jc w:val="center"/>
        </w:trPr>
        <w:tc>
          <w:tcPr>
            <w:tcW w:w="7403" w:type="dxa"/>
            <w:gridSpan w:val="6"/>
            <w:tcBorders>
              <w:top w:val="single" w:color="auto" w:sz="4" w:space="0"/>
              <w:left w:val="single" w:color="auto" w:sz="4" w:space="0"/>
              <w:bottom w:val="single" w:color="auto" w:sz="4" w:space="0"/>
              <w:right w:val="single" w:color="000000" w:sz="4" w:space="0"/>
            </w:tcBorders>
            <w:noWrap w:val="0"/>
            <w:vAlign w:val="center"/>
          </w:tcPr>
          <w:p w14:paraId="0F51E71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900" w:type="dxa"/>
            <w:tcBorders>
              <w:top w:val="single" w:color="auto" w:sz="4" w:space="0"/>
              <w:left w:val="nil"/>
              <w:bottom w:val="single" w:color="auto" w:sz="4" w:space="0"/>
              <w:right w:val="single" w:color="auto" w:sz="4" w:space="0"/>
            </w:tcBorders>
            <w:noWrap w:val="0"/>
            <w:vAlign w:val="center"/>
          </w:tcPr>
          <w:p w14:paraId="117C6CB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063" w:type="dxa"/>
            <w:tcBorders>
              <w:top w:val="single" w:color="auto" w:sz="4" w:space="0"/>
              <w:left w:val="nil"/>
              <w:bottom w:val="single" w:color="auto" w:sz="4" w:space="0"/>
              <w:right w:val="single" w:color="auto" w:sz="4" w:space="0"/>
            </w:tcBorders>
            <w:noWrap w:val="0"/>
            <w:vAlign w:val="center"/>
          </w:tcPr>
          <w:p w14:paraId="3F4CC97B">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582" w:type="dxa"/>
            <w:tcBorders>
              <w:top w:val="single" w:color="auto" w:sz="4" w:space="0"/>
              <w:left w:val="nil"/>
              <w:bottom w:val="single" w:color="auto" w:sz="4" w:space="0"/>
              <w:right w:val="single" w:color="auto" w:sz="4" w:space="0"/>
            </w:tcBorders>
            <w:noWrap w:val="0"/>
            <w:vAlign w:val="center"/>
          </w:tcPr>
          <w:p w14:paraId="55CB766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1D7B200A">
      <w:pPr>
        <w:spacing w:before="120" w:beforeLines="50" w:after="120" w:afterLines="50"/>
        <w:jc w:val="center"/>
        <w:rPr>
          <w:rFonts w:hint="eastAsia"/>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ascii="Times New Roman" w:hAnsi="Times New Roman" w:eastAsia="仿宋_GB2312" w:cs="Times New Roman"/>
          <w:sz w:val="22"/>
          <w:szCs w:val="22"/>
          <w:highlight w:val="none"/>
          <w:lang w:eastAsia="zh-CN"/>
        </w:rPr>
        <w:t>：</w:t>
      </w:r>
    </w:p>
    <w:p w14:paraId="335A8827">
      <w:pPr>
        <w:spacing w:before="120" w:beforeLines="50" w:after="120" w:afterLines="50"/>
        <w:ind w:firstLine="720" w:firstLineChars="200"/>
        <w:jc w:val="both"/>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lang w:eastAsia="zh-CN"/>
        </w:rPr>
        <w:t>部</w:t>
      </w:r>
      <w:r>
        <w:rPr>
          <w:rFonts w:hint="eastAsia" w:ascii="方正小标宋简体" w:hAnsi="方正小标宋简体" w:eastAsia="方正小标宋简体" w:cs="方正小标宋简体"/>
          <w:sz w:val="36"/>
          <w:szCs w:val="36"/>
          <w:highlight w:val="none"/>
        </w:rPr>
        <w:t>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7"/>
        <w:tblW w:w="9941" w:type="dxa"/>
        <w:jc w:val="center"/>
        <w:tblLayout w:type="fixed"/>
        <w:tblCellMar>
          <w:top w:w="0" w:type="dxa"/>
          <w:left w:w="108" w:type="dxa"/>
          <w:bottom w:w="0" w:type="dxa"/>
          <w:right w:w="108" w:type="dxa"/>
        </w:tblCellMar>
      </w:tblPr>
      <w:tblGrid>
        <w:gridCol w:w="745"/>
        <w:gridCol w:w="1174"/>
        <w:gridCol w:w="5000"/>
        <w:gridCol w:w="3022"/>
      </w:tblGrid>
      <w:tr w14:paraId="571C63C2">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594553A1">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79DCBF29">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19924585">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770A6946">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3D513996">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4928BA0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1CBF1010">
            <w:pPr>
              <w:spacing w:line="300" w:lineRule="exact"/>
              <w:jc w:val="center"/>
              <w:rPr>
                <w:rFonts w:hint="default" w:ascii="Times New Roman" w:hAnsi="Times New Roman" w:eastAsia="仿宋_GB2312" w:cs="Times New Roman"/>
                <w:sz w:val="20"/>
                <w:szCs w:val="20"/>
                <w:highlight w:val="none"/>
              </w:rPr>
            </w:pPr>
          </w:p>
          <w:p w14:paraId="3853BB77">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158FDC9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5AF8E66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3F532A34">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25BDCFDB">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3CE80E95">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091CB3A6">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4E71B2F2">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64D91B4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4F355FF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0560198B">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4A3E4D1B">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7FB0B87A">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380DA6C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19708739">
            <w:pPr>
              <w:spacing w:line="300" w:lineRule="exact"/>
              <w:jc w:val="center"/>
              <w:rPr>
                <w:rFonts w:hint="default" w:ascii="Times New Roman" w:hAnsi="Times New Roman" w:eastAsia="仿宋_GB2312" w:cs="Times New Roman"/>
                <w:sz w:val="20"/>
                <w:szCs w:val="20"/>
                <w:highlight w:val="none"/>
              </w:rPr>
            </w:pPr>
          </w:p>
          <w:p w14:paraId="1C9BD07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135E8C8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1DA7EDA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47E8C4B3">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61AF1386">
            <w:pPr>
              <w:numPr>
                <w:ilvl w:val="0"/>
                <w:numId w:val="2"/>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4A7E7C17">
            <w:pPr>
              <w:numPr>
                <w:ilvl w:val="0"/>
                <w:numId w:val="2"/>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001793D8">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56280966">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7130B5F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03660BF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2DEC64F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13A117E9">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645CDBA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08B01916">
            <w:pPr>
              <w:spacing w:line="300" w:lineRule="exact"/>
              <w:jc w:val="center"/>
              <w:rPr>
                <w:rFonts w:hint="default" w:ascii="Times New Roman" w:hAnsi="Times New Roman" w:eastAsia="仿宋_GB2312" w:cs="Times New Roman"/>
                <w:sz w:val="20"/>
                <w:szCs w:val="20"/>
                <w:highlight w:val="none"/>
              </w:rPr>
            </w:pPr>
          </w:p>
          <w:p w14:paraId="5238309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5311967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62A09A1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20E83B12">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2EC016F4">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5D281353">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0D82ED9E">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53DCD89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11D59C8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4BF139E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0B334F95">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0DA27544">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4AE9CF94">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50B02CF3">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639A3CC8">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4C8D2CED">
            <w:pPr>
              <w:jc w:val="center"/>
              <w:rPr>
                <w:rFonts w:hint="default" w:ascii="Times New Roman" w:hAnsi="Times New Roman" w:cs="Times New Roman"/>
                <w:highlight w:val="none"/>
              </w:rPr>
            </w:pPr>
          </w:p>
          <w:p w14:paraId="723AC406">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462050B2">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24E5BB4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2CBA61A6">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769EC30F">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3A3CBAC0">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08BA063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0CE9E28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27636513">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2BD40816">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34485D1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BB0C1B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5C8767B0">
            <w:pPr>
              <w:spacing w:line="300" w:lineRule="exact"/>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98</w:t>
            </w:r>
          </w:p>
        </w:tc>
      </w:tr>
    </w:tbl>
    <w:p w14:paraId="2E800445">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8D352"/>
    <w:multiLevelType w:val="singleLevel"/>
    <w:tmpl w:val="48A8D352"/>
    <w:lvl w:ilvl="0" w:tentative="0">
      <w:start w:val="2"/>
      <w:numFmt w:val="chineseCounting"/>
      <w:suff w:val="nothing"/>
      <w:lvlText w:val="（%1）"/>
      <w:lvlJc w:val="left"/>
      <w:rPr>
        <w:rFonts w:hint="eastAsia"/>
      </w:rPr>
    </w:lvl>
  </w:abstractNum>
  <w:abstractNum w:abstractNumId="1">
    <w:nsid w:val="5DDF8822"/>
    <w:multiLevelType w:val="singleLevel"/>
    <w:tmpl w:val="5DDF882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NGQ2ZDdhZDNjNWUyMjRiNDQ1ZThhMzRkNTJiM2QifQ=="/>
  </w:docVars>
  <w:rsids>
    <w:rsidRoot w:val="59886344"/>
    <w:rsid w:val="013670BB"/>
    <w:rsid w:val="03597864"/>
    <w:rsid w:val="036216B5"/>
    <w:rsid w:val="039C0F2E"/>
    <w:rsid w:val="04B44004"/>
    <w:rsid w:val="07DC141F"/>
    <w:rsid w:val="0C5D60B6"/>
    <w:rsid w:val="0FE359C1"/>
    <w:rsid w:val="10796170"/>
    <w:rsid w:val="10BC46C0"/>
    <w:rsid w:val="120F17F3"/>
    <w:rsid w:val="13094AA5"/>
    <w:rsid w:val="13547AE7"/>
    <w:rsid w:val="13D61A1C"/>
    <w:rsid w:val="185D7A31"/>
    <w:rsid w:val="186F154E"/>
    <w:rsid w:val="1B6765F2"/>
    <w:rsid w:val="1D063C00"/>
    <w:rsid w:val="1D6357BE"/>
    <w:rsid w:val="1F8E4CE0"/>
    <w:rsid w:val="1FA431B2"/>
    <w:rsid w:val="20362A4E"/>
    <w:rsid w:val="21132EE8"/>
    <w:rsid w:val="21A84623"/>
    <w:rsid w:val="223B2B5A"/>
    <w:rsid w:val="24C63360"/>
    <w:rsid w:val="261F7E95"/>
    <w:rsid w:val="2825407B"/>
    <w:rsid w:val="2BA040D3"/>
    <w:rsid w:val="2D2C69E8"/>
    <w:rsid w:val="2EFC30B5"/>
    <w:rsid w:val="32D86C30"/>
    <w:rsid w:val="335079DD"/>
    <w:rsid w:val="340A3386"/>
    <w:rsid w:val="34745E56"/>
    <w:rsid w:val="35260E8C"/>
    <w:rsid w:val="364C66D0"/>
    <w:rsid w:val="3688482F"/>
    <w:rsid w:val="36E1072C"/>
    <w:rsid w:val="382019F1"/>
    <w:rsid w:val="3AAF1381"/>
    <w:rsid w:val="3B046B78"/>
    <w:rsid w:val="3DAE7C70"/>
    <w:rsid w:val="3DCC00F6"/>
    <w:rsid w:val="3EA949A3"/>
    <w:rsid w:val="400B05F7"/>
    <w:rsid w:val="40E41BD8"/>
    <w:rsid w:val="41801923"/>
    <w:rsid w:val="424B6FED"/>
    <w:rsid w:val="44FD4407"/>
    <w:rsid w:val="46270E21"/>
    <w:rsid w:val="46BE415C"/>
    <w:rsid w:val="484566D6"/>
    <w:rsid w:val="4871646A"/>
    <w:rsid w:val="48895562"/>
    <w:rsid w:val="492E39C8"/>
    <w:rsid w:val="498B5D51"/>
    <w:rsid w:val="4A6C295B"/>
    <w:rsid w:val="4B7F2C4C"/>
    <w:rsid w:val="53DA21AF"/>
    <w:rsid w:val="546C7931"/>
    <w:rsid w:val="54BB27D2"/>
    <w:rsid w:val="55276664"/>
    <w:rsid w:val="556012F3"/>
    <w:rsid w:val="56AF2535"/>
    <w:rsid w:val="586C030E"/>
    <w:rsid w:val="59886344"/>
    <w:rsid w:val="5AC07DC2"/>
    <w:rsid w:val="5B310598"/>
    <w:rsid w:val="5BEB2457"/>
    <w:rsid w:val="5FDB49AB"/>
    <w:rsid w:val="605A7513"/>
    <w:rsid w:val="6517411C"/>
    <w:rsid w:val="65DE3BB0"/>
    <w:rsid w:val="673D3495"/>
    <w:rsid w:val="675B77B9"/>
    <w:rsid w:val="67AE6E6A"/>
    <w:rsid w:val="67F24A7A"/>
    <w:rsid w:val="699479CE"/>
    <w:rsid w:val="699C28B0"/>
    <w:rsid w:val="69C67397"/>
    <w:rsid w:val="6B5864BC"/>
    <w:rsid w:val="6EDD3662"/>
    <w:rsid w:val="6FEA24DA"/>
    <w:rsid w:val="70383DAA"/>
    <w:rsid w:val="71087164"/>
    <w:rsid w:val="71730628"/>
    <w:rsid w:val="72630EE2"/>
    <w:rsid w:val="73232BFD"/>
    <w:rsid w:val="758842E0"/>
    <w:rsid w:val="759837C4"/>
    <w:rsid w:val="78A65614"/>
    <w:rsid w:val="7A7F00D9"/>
    <w:rsid w:val="7ED10B84"/>
    <w:rsid w:val="7F34548D"/>
    <w:rsid w:val="7F836912"/>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w:basedOn w:val="1"/>
    <w:qFormat/>
    <w:uiPriority w:val="0"/>
    <w:pPr>
      <w:spacing w:after="120"/>
      <w:ind w:left="420" w:leftChars="200"/>
    </w:pPr>
    <w:rPr>
      <w:rFonts w:eastAsia="宋体" w:cs="Times New Roman"/>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6">
    <w:name w:val="Body Text First Indent 2"/>
    <w:basedOn w:val="4"/>
    <w:qFormat/>
    <w:uiPriority w:val="0"/>
    <w:pPr>
      <w:spacing w:before="100" w:beforeAutospacing="1" w:after="0"/>
      <w:ind w:left="0" w:firstLine="420" w:firstLineChars="200"/>
    </w:pPr>
    <w:rPr>
      <w:rFonts w:ascii="Calibri" w:hAnsi="Calibri"/>
    </w:rPr>
  </w:style>
  <w:style w:type="paragraph" w:customStyle="1" w:styleId="9">
    <w:name w:val="列出段落1"/>
    <w:basedOn w:val="1"/>
    <w:qFormat/>
    <w:uiPriority w:val="34"/>
    <w:pPr>
      <w:ind w:firstLine="420" w:firstLineChars="200"/>
    </w:pPr>
  </w:style>
  <w:style w:type="paragraph" w:styleId="10">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4581</Words>
  <Characters>4890</Characters>
  <Lines>0</Lines>
  <Paragraphs>0</Paragraphs>
  <TotalTime>51</TotalTime>
  <ScaleCrop>false</ScaleCrop>
  <LinksUpToDate>false</LinksUpToDate>
  <CharactersWithSpaces>5044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默默有为</cp:lastModifiedBy>
  <dcterms:modified xsi:type="dcterms:W3CDTF">2025-05-09T02:30:23Z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6182D3A10D564617983F46DEE354AEAF</vt:lpwstr>
  </property>
  <property fmtid="{D5CDD505-2E9C-101B-9397-08002B2CF9AE}" pid="4" name="KSOTemplateDocerSaveRecord">
    <vt:lpwstr>eyJoZGlkIjoiMTNmNGQ2ZDdhZDNjNWUyMjRiNDQ1ZThhMzRkNTJiM2QiLCJ1c2VySWQiOiI2NDI4NTc0MDQifQ==</vt:lpwstr>
  </property>
</Properties>
</file>