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24" w:rsidRDefault="00B92F7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02524" w:rsidRDefault="008B6B2D">
      <w:pPr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/>
          <w:sz w:val="52"/>
          <w:szCs w:val="5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pt" o:ole="">
            <v:imagedata r:id="rId7" o:title=""/>
          </v:shape>
          <o:OLEObject Type="Embed" ProgID="AcroExch.Document.7" ShapeID="_x0000_i1025" DrawAspect="Content" ObjectID="_1808290159" r:id="rId8"/>
        </w:object>
      </w:r>
    </w:p>
    <w:p w:rsidR="00502524" w:rsidRDefault="00B92F7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2024年度岳阳市君山区人民政府办公室</w:t>
      </w:r>
    </w:p>
    <w:p w:rsidR="00502524" w:rsidRDefault="00B92F7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502524" w:rsidRDefault="00502524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02524" w:rsidRDefault="00B92F77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</w:t>
      </w:r>
      <w:r>
        <w:rPr>
          <w:rFonts w:ascii="Times New Roman" w:eastAsia="黑体" w:hAnsi="Times New Roman" w:hint="eastAsia"/>
          <w:sz w:val="32"/>
          <w:szCs w:val="32"/>
        </w:rPr>
        <w:t>（单位）</w:t>
      </w:r>
      <w:r>
        <w:rPr>
          <w:rFonts w:ascii="Times New Roman" w:eastAsia="黑体" w:hAnsi="Times New Roman"/>
          <w:sz w:val="32"/>
          <w:szCs w:val="32"/>
        </w:rPr>
        <w:t>基本情况</w:t>
      </w:r>
    </w:p>
    <w:p w:rsidR="00502524" w:rsidRDefault="00B92F77">
      <w:pPr>
        <w:spacing w:line="640" w:lineRule="exac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</w:t>
      </w:r>
      <w:r>
        <w:rPr>
          <w:rFonts w:ascii="Times New Roman" w:eastAsia="楷体_GB2312" w:hAnsi="Times New Roman" w:hint="eastAsia"/>
          <w:b/>
          <w:sz w:val="32"/>
          <w:szCs w:val="32"/>
        </w:rPr>
        <w:t>（一）单位基本情况</w:t>
      </w:r>
    </w:p>
    <w:p w:rsidR="00502524" w:rsidRDefault="00B92F77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人民政府办公室（以下简称区政府办）是</w:t>
      </w:r>
      <w:r>
        <w:rPr>
          <w:rFonts w:ascii="Times New Roman" w:eastAsia="仿宋_GB2312" w:hAnsi="Times New Roman"/>
          <w:color w:val="000000"/>
          <w:sz w:val="32"/>
          <w:szCs w:val="32"/>
        </w:rPr>
        <w:t>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政府</w:t>
      </w:r>
      <w:r>
        <w:rPr>
          <w:rFonts w:ascii="Times New Roman" w:eastAsia="仿宋_GB2312" w:hAnsi="Times New Roman"/>
          <w:color w:val="000000"/>
          <w:sz w:val="32"/>
          <w:szCs w:val="32"/>
        </w:rPr>
        <w:t>的办事机构，是协助区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政府</w:t>
      </w:r>
      <w:r>
        <w:rPr>
          <w:rFonts w:ascii="Times New Roman" w:eastAsia="仿宋_GB2312" w:hAnsi="Times New Roman"/>
          <w:color w:val="000000"/>
          <w:sz w:val="32"/>
          <w:szCs w:val="32"/>
        </w:rPr>
        <w:t>领导同志处理区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政府</w:t>
      </w:r>
      <w:r>
        <w:rPr>
          <w:rFonts w:ascii="Times New Roman" w:eastAsia="仿宋_GB2312" w:hAnsi="Times New Roman"/>
          <w:color w:val="000000"/>
          <w:sz w:val="32"/>
          <w:szCs w:val="32"/>
        </w:rPr>
        <w:t>日常工作的机构，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其职能职责为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1.协助区人民政府领导组织起草或审核以区人民政府、区人民政府办公室名义发布的公文。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2.受理并研究区人民政府各部门和各镇（办事处）、场请示区人民政府的事项，提出审核意见；对区人民政府部门间的分歧事项提出处理意见，报区人民政府领导决定。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.负责区人民政府会议的筹备工作，协助区人民政府领导同志组织实施会议决定事项；根据区人民政府领导的指示和区人民政府的工作部署，对涉及全区经济建设、社会发展和改革开放等全局性工作的重大课题进行调查研究，及时反映情况，提出建议；收集、整理、传递政务信息，为区人民政府领导决策和指导工作提供信息服务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4.督促检查区人民政府各部门和各镇（办事处）、场对区人民政府公文、区人民政府决定事项及区政府领导有关指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示的贯彻落实情况，及时向区人民政府领导报告；负责组织对区人民政府系统年度工作目标的制定、进度督查和年度绩效评估工作。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5.负责区人民政府日常值班工作，及时报告重要情况，传达和督促落实区人民政府领导指示, 协助区人民政府领导组织处理紧急事件。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6.负责金融证券市场管理职责。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7.负责组织、协调、指导本行政区域内的禁毒宣传教育工作。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8.负责组织督促政府相关部门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办理区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人大、区政协转交区政府的人大代表建议、政协提案，办理市政府转交的省市代表建议、政协提案。</w:t>
      </w:r>
    </w:p>
    <w:p w:rsidR="00502524" w:rsidRDefault="00B92F77">
      <w:pPr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9.承办区委、区人民政府交办的其他事项。</w:t>
      </w:r>
    </w:p>
    <w:p w:rsidR="00502524" w:rsidRDefault="00B92F77">
      <w:pPr>
        <w:pStyle w:val="a6"/>
        <w:widowControl/>
        <w:spacing w:line="640" w:lineRule="exact"/>
        <w:ind w:firstLineChars="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（二）机构设置与人员情况</w:t>
      </w:r>
    </w:p>
    <w:p w:rsidR="00502524" w:rsidRDefault="00B92F77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区政府办内设机构9个，分别是：秘书室一室、秘书室二室(保密室)、总值班室、督查室、政工人事、行政室、进入工作室、电子政务室、禁毒办。事业单位：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经济研究中心、君山区政府经济协作事务中心。</w:t>
      </w:r>
    </w:p>
    <w:p w:rsidR="00502524" w:rsidRDefault="00B92F77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年末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有人员9</w:t>
      </w:r>
      <w:r w:rsidR="00AF311C">
        <w:rPr>
          <w:rFonts w:ascii="仿宋_GB2312" w:eastAsia="仿宋_GB2312" w:hAnsi="仿宋_GB2312" w:cs="仿宋_GB2312" w:hint="eastAsia"/>
          <w:kern w:val="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人，其中：在职人员4</w:t>
      </w:r>
      <w:r w:rsidR="00AF311C">
        <w:rPr>
          <w:rFonts w:ascii="仿宋_GB2312" w:eastAsia="仿宋_GB2312" w:hAnsi="仿宋_GB2312" w:cs="仿宋_GB2312" w:hint="eastAsia"/>
          <w:kern w:val="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人，离退休人员54人。</w:t>
      </w:r>
    </w:p>
    <w:p w:rsidR="00502524" w:rsidRDefault="00B92F77" w:rsidP="008B1205">
      <w:pPr>
        <w:pStyle w:val="a6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单位绩效目标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整体支出绩效目标：积极推行预算绩效管理，强化对资金使用情况的预算约束和监督，瞄准部门职责，紧扣“1236”工作思路，强化措施、精准发力，全力抓好参谋辅政、决策执行、协调服务等工作，圆满完成全年工作任务，提高了财政资金使用绩效，促进了管理效能提升。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高质量完成调查研究课题；为区政府提供有价值参考，督促做好环境问题整治、居民自建房屋安全隐患排查整治、禁捕退捕、乡村振兴、水产养殖污染治理、燃气安全等方面；就热点、难点及文件要求开展调研，既要保证调研次数、每次还要撰写调研报告。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预算资金1273.05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1183.05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项目支出90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。全年实际支出1253.78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1144.41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项目支出90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。预算执行率100%。</w:t>
      </w:r>
    </w:p>
    <w:p w:rsidR="00502524" w:rsidRDefault="00B92F77" w:rsidP="008B1205">
      <w:pPr>
        <w:pStyle w:val="a6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区政府办2024年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1144.41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万元，其中人员经费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760.28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万元，公用经费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384.12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万元。</w:t>
      </w:r>
    </w:p>
    <w:p w:rsidR="00502524" w:rsidRDefault="00B92F77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基本支出主要是指为保障单位机构正常运转、完成日常工作任务而发生的各项支出，包括用于基本工资、绩效工资、津贴补贴、社会保障缴费等人员经费，办公费、印刷费、水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电费、差旅费、公务接待费、维修（护）费等日常公用经费，以及离退休费用等其他对个人和家庭的补助支出。</w:t>
      </w:r>
    </w:p>
    <w:p w:rsidR="00502524" w:rsidRDefault="00B92F77" w:rsidP="008B1205">
      <w:pPr>
        <w:pStyle w:val="a6"/>
        <w:widowControl/>
        <w:numPr>
          <w:ilvl w:val="0"/>
          <w:numId w:val="3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502524" w:rsidRDefault="00B92F77">
      <w:pPr>
        <w:pStyle w:val="a6"/>
        <w:widowControl/>
        <w:spacing w:line="640" w:lineRule="exact"/>
        <w:ind w:firstLineChars="0" w:firstLine="0"/>
        <w:rPr>
          <w:rFonts w:ascii="Times New Roman" w:eastAsia="楷体_GB2312" w:hAnsi="Times New Roman"/>
          <w:b/>
          <w:sz w:val="32"/>
          <w:szCs w:val="32"/>
          <w:highlight w:val="yellow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 xml:space="preserve">　2024年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区政府办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shd w:val="clear" w:color="auto" w:fill="FFFFFF"/>
        </w:rPr>
        <w:t>全年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项目支出90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。主要是本部门为完成特定工作任务或事业发展目标而发生的支出，包括有关事业发展专项、专项业务费、基本建设支出等，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含业务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工作经费、政府办专项经费等项目支出。</w:t>
      </w:r>
    </w:p>
    <w:p w:rsidR="00502524" w:rsidRDefault="00B92F77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502524" w:rsidRDefault="00B92F7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政府办无此项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支出。</w:t>
      </w:r>
    </w:p>
    <w:p w:rsidR="00502524" w:rsidRDefault="00B92F77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502524" w:rsidRDefault="00B92F7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政府办无此项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支出。</w:t>
      </w:r>
    </w:p>
    <w:p w:rsidR="00502524" w:rsidRDefault="00B92F77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502524" w:rsidRDefault="00B92F7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政府办无此项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支出。</w:t>
      </w:r>
    </w:p>
    <w:p w:rsidR="00502524" w:rsidRDefault="00B92F77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502524" w:rsidRDefault="00B92F77">
      <w:pPr>
        <w:pStyle w:val="a6"/>
        <w:widowControl/>
        <w:spacing w:line="640" w:lineRule="exact"/>
        <w:ind w:firstLineChars="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区政府办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严格执行预算，</w:t>
      </w:r>
      <w:r>
        <w:rPr>
          <w:rFonts w:ascii="Times New Roman" w:eastAsia="仿宋_GB2312" w:hAnsi="Times New Roman"/>
          <w:color w:val="000000"/>
          <w:sz w:val="32"/>
          <w:szCs w:val="32"/>
        </w:rPr>
        <w:t>财务管理规范，各项工作任务全面完成，单位行政运行稳定有序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部门整体支出绩效自评得分98</w:t>
      </w:r>
      <w:r w:rsidR="006B2EBC">
        <w:rPr>
          <w:rFonts w:ascii="仿宋_GB2312" w:eastAsia="仿宋_GB2312" w:hAnsi="仿宋_GB2312" w:cs="仿宋_GB2312" w:hint="eastAsia"/>
          <w:kern w:val="2"/>
          <w:sz w:val="32"/>
          <w:szCs w:val="32"/>
        </w:rPr>
        <w:t>.85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分。</w:t>
      </w:r>
    </w:p>
    <w:p w:rsidR="00502524" w:rsidRDefault="00B92F77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502524" w:rsidRDefault="00B92F77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区政府办</w:t>
      </w:r>
      <w:r>
        <w:rPr>
          <w:rFonts w:ascii="Times New Roman" w:eastAsia="仿宋_GB2312" w:hAnsi="Times New Roman"/>
          <w:color w:val="000000"/>
          <w:sz w:val="32"/>
          <w:szCs w:val="32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 w:rsidR="00502524" w:rsidRDefault="00B92F77">
      <w:pPr>
        <w:pStyle w:val="a0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（二）履职产出效益方面</w:t>
      </w:r>
    </w:p>
    <w:p w:rsidR="00502524" w:rsidRDefault="00B92F77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区政府办</w:t>
      </w:r>
      <w:r>
        <w:rPr>
          <w:rFonts w:ascii="Times New Roman" w:eastAsia="仿宋_GB2312" w:hAnsi="Times New Roman"/>
          <w:color w:val="000000"/>
          <w:sz w:val="32"/>
          <w:szCs w:val="32"/>
        </w:rPr>
        <w:t>认真履行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部门职责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履职情况如下：</w:t>
      </w:r>
    </w:p>
    <w:p w:rsidR="00B92F77" w:rsidRDefault="00B92F77" w:rsidP="008B1205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（一）严格对标，政务服务水平明显提升。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一是精心办文办会。</w:t>
      </w:r>
      <w:r>
        <w:rPr>
          <w:rFonts w:ascii="仿宋_GB2312" w:eastAsia="仿宋_GB2312" w:hAnsi="仿宋_GB2312" w:cs="仿宋_GB2312" w:hint="eastAsia"/>
          <w:bCs/>
          <w:color w:val="000000"/>
          <w:kern w:val="2"/>
          <w:sz w:val="32"/>
          <w:szCs w:val="32"/>
        </w:rPr>
        <w:t>严把行文、运转、审批关，全年办理各类文件386件，精简类文件比去年同期减少15％；接收、传阅各种公文1083件，撰写审核重要会议纪要25件。认真筹办各类大小会务，全年组织筹备各类会议50余次；承办接待中央、省市领导及人大代表、政协委员视察、重点工作检查等活动30余次，实现了“零差错”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二是用心提炼文稿。</w:t>
      </w:r>
      <w:r>
        <w:rPr>
          <w:rFonts w:ascii="仿宋_GB2312" w:eastAsia="仿宋_GB2312" w:hint="eastAsia"/>
          <w:sz w:val="32"/>
          <w:szCs w:val="32"/>
        </w:rPr>
        <w:t>坚持高标准、严要求、做细活、出精品，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全年共起草领导讲话、工作汇报、典型发言等大型综合材料180多篇。尤其是区《政府工作报告》对2024年工作进行了全面回顾，对2025年工作计划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了科学部署，得到政府领导和与会代表的高度肯定。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三是细心走访调研。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项目建设、产业发展、生态环保等中心工作，深入基层一线开展调查研究30余次，高质量撰写《关于君山区风干鱼产业发展的思考与建议》《关于君山区产业开发区用水用电价格》等调研报告6篇，为区政府领导决策提供了有力参考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四是精心上报信息。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全年上报政策反馈、热点难点问题及本区特色工作等方面信息60多条。特别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今年团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洲溃堤期间，我办积极安排人员参与信息报送，精心总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结、及时报送我区防汛抗灾的经验做法，在省市防汛刊发专版信息12条，获得省市高度赞誉。</w:t>
      </w:r>
    </w:p>
    <w:p w:rsidR="00B92F77" w:rsidRDefault="00B92F77" w:rsidP="008B1205">
      <w:pPr>
        <w:numPr>
          <w:ilvl w:val="0"/>
          <w:numId w:val="6"/>
        </w:numPr>
        <w:spacing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严格规范，综合协调质</w:t>
      </w:r>
      <w:proofErr w:type="gramStart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效不断</w:t>
      </w:r>
      <w:proofErr w:type="gramEnd"/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提升。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一是以最大力度加强督查督办。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全年开展工作调度及实地核查30余次，下发督查通报4期，协调处理各类问题43个，全面完成重点民生实事和98件提案议案办理，督促推动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“两区一闸”、绿色渔业循环发展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个重点项目建设，有效推进了政府重点工作落实落地。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二是以最实准度强化协调处置。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全年共组织开展专题研究协调160余次、协调处理各类问题60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余个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。特别是全力以赴配合区委区政府协调推进旅发大会观摩等相关工作，成功举办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2024岳阳马拉松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暨全国半程马拉松锦标赛（第三站）、</w:t>
      </w:r>
      <w:r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  <w:t>中国户外健身休闲大会暨岳阳市职工健康跑</w:t>
      </w:r>
      <w:r>
        <w:rPr>
          <w:rFonts w:ascii="仿宋_GB2312" w:eastAsia="仿宋_GB2312" w:hAnsi="仿宋_GB2312" w:cs="仿宋_GB2312" w:hint="eastAsia"/>
          <w:color w:val="000000"/>
          <w:spacing w:val="-6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pacing w:val="-6"/>
          <w:sz w:val="32"/>
          <w:szCs w:val="32"/>
        </w:rPr>
        <w:t>油菜花节</w:t>
      </w:r>
      <w:r>
        <w:rPr>
          <w:rFonts w:ascii="仿宋_GB2312" w:eastAsia="仿宋_GB2312" w:hAnsi="仿宋_GB2312" w:cs="仿宋_GB2312" w:hint="eastAsia"/>
          <w:sz w:val="32"/>
          <w:szCs w:val="32"/>
        </w:rPr>
        <w:t>等精品节会，进一步打响君山旅游知名度；协调推进区人民医院改扩建项目，有效加强了我区医疗水平，满足了人民群众的需要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三是以最快速度抓好应急处理。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严格落实24小时值班制度，确保了值班电话24小时接听、突发事件迅速反馈。特别是今年遭遇</w:t>
      </w:r>
      <w:r>
        <w:rPr>
          <w:rFonts w:ascii="仿宋_GB2312" w:eastAsia="仿宋_GB2312" w:hAnsi="宋体" w:cs="仿宋_GB2312" w:hint="eastAsia"/>
          <w:color w:val="000000"/>
          <w:kern w:val="2"/>
          <w:sz w:val="32"/>
          <w:szCs w:val="32"/>
        </w:rPr>
        <w:t>2轮雨雪冰冻、6轮强降雨和</w:t>
      </w:r>
      <w:proofErr w:type="gramStart"/>
      <w:r>
        <w:rPr>
          <w:rFonts w:ascii="仿宋_GB2312" w:eastAsia="仿宋_GB2312" w:hAnsi="宋体" w:cs="仿宋_GB2312" w:hint="eastAsia"/>
          <w:color w:val="000000"/>
          <w:kern w:val="2"/>
          <w:sz w:val="32"/>
          <w:szCs w:val="32"/>
        </w:rPr>
        <w:t>2轮超警洪水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，区政府办第一时间投入工作、处理险情，有力保障了社会大局和谐稳定。</w:t>
      </w:r>
    </w:p>
    <w:p w:rsidR="00B92F77" w:rsidRDefault="00B92F77" w:rsidP="008B1205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（三）严格统筹，重点工作成效持续增强。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一是抓好信访维稳。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积极化解矛盾纠纷，努力解决群众合理合法诉求，共参与接待群众来信来</w:t>
      </w:r>
      <w:r>
        <w:rPr>
          <w:rFonts w:ascii="仿宋_GB2312" w:eastAsia="仿宋_GB2312" w:hAnsi="仿宋_GB2312" w:cs="仿宋_GB2312" w:hint="eastAsia"/>
          <w:sz w:val="32"/>
          <w:szCs w:val="32"/>
        </w:rPr>
        <w:t>访60余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起、300多人次，</w:t>
      </w:r>
      <w:r>
        <w:rPr>
          <w:rStyle w:val="a9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受理率、办结率和一次性化解率均达100%。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二是抓好禁毒工作。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大力开展禁毒宣传教育，切实加强禁毒措施，切实加强禁毒基础建设，为全区</w:t>
      </w:r>
      <w:r>
        <w:rPr>
          <w:rStyle w:val="a9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连续六年实现“两降一升”</w:t>
      </w:r>
      <w:proofErr w:type="gramStart"/>
      <w:r>
        <w:rPr>
          <w:rStyle w:val="a9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作出</w:t>
      </w:r>
      <w:proofErr w:type="gramEnd"/>
      <w:r>
        <w:rPr>
          <w:rStyle w:val="a9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积极贡献。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抓好金融监管。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优化金融监管服务，加强对融资性担保公司、小贷公司的日常监管，扎实开展非法集资专项整治活动，保证了金融环境平稳有序。</w:t>
      </w:r>
    </w:p>
    <w:p w:rsidR="00502524" w:rsidRDefault="00B92F77">
      <w:pPr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502524" w:rsidRDefault="00B92F77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绩效评价并不能完全兼顾工作的方方面面，在各项指标的分析上也未能做到透彻，对各项资金使用的规范性和使用结果的有效性分析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有不足。</w:t>
      </w:r>
    </w:p>
    <w:p w:rsidR="00502524" w:rsidRDefault="00B92F77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对预算绩效管理知识的学习存在局限性，预算绩效管理的合理性、科学性还需加强。</w:t>
      </w:r>
    </w:p>
    <w:p w:rsidR="00502524" w:rsidRDefault="00B92F77">
      <w:pPr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七、</w:t>
      </w: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502524" w:rsidRDefault="00B92F77">
      <w:pPr>
        <w:pStyle w:val="BodyText"/>
        <w:ind w:firstLine="640"/>
        <w:rPr>
          <w:lang w:val="en-US"/>
        </w:rPr>
      </w:pPr>
      <w:r>
        <w:rPr>
          <w:rFonts w:hint="eastAsia"/>
          <w:lang w:val="en-US"/>
        </w:rPr>
        <w:t>1、在预算编制时，进一步优化预算科目设置，降低在实际支付过程中支出内容与科目的偏差。</w:t>
      </w:r>
    </w:p>
    <w:p w:rsidR="00502524" w:rsidRDefault="00B92F77">
      <w:pPr>
        <w:pStyle w:val="BodyText1I"/>
        <w:ind w:firstLineChars="200" w:firstLine="640"/>
        <w:rPr>
          <w:lang w:val="en-US"/>
        </w:rPr>
      </w:pPr>
      <w:r>
        <w:rPr>
          <w:rFonts w:hint="eastAsia"/>
          <w:lang w:val="en-US"/>
        </w:rPr>
        <w:t>2、严格控制“三公”经费的规模和比例，把关“三公”经费支出的审核、审批，杜绝挪用和挤占其他预算资金行为；进一步细化“三公”经费的管理，合理压缩“三公”经费支出。</w:t>
      </w:r>
    </w:p>
    <w:p w:rsidR="00502524" w:rsidRDefault="00B92F77">
      <w:pPr>
        <w:pStyle w:val="BodyText1I"/>
        <w:ind w:firstLineChars="200" w:firstLine="640"/>
        <w:rPr>
          <w:lang w:val="en-US"/>
        </w:rPr>
      </w:pPr>
      <w:r>
        <w:rPr>
          <w:rFonts w:hint="eastAsia"/>
          <w:lang w:val="en-US"/>
        </w:rPr>
        <w:t>3、加强项目开展进度的跟踪，开展项目绩效评价，确保项目绩效目标的完成。</w:t>
      </w:r>
    </w:p>
    <w:p w:rsidR="00502524" w:rsidRDefault="00B92F77">
      <w:pPr>
        <w:widowControl/>
        <w:numPr>
          <w:ilvl w:val="0"/>
          <w:numId w:val="5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部门整体支出绩效自评结果拟应用和公开情况</w:t>
      </w:r>
    </w:p>
    <w:p w:rsidR="00502524" w:rsidRDefault="00B92F7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算编制和执行中的应用，促进财政资金的合理分配与有效使用。</w:t>
      </w:r>
    </w:p>
    <w:p w:rsidR="00502524" w:rsidRDefault="00B92F77">
      <w:pPr>
        <w:widowControl/>
        <w:shd w:val="clear" w:color="auto" w:fill="FFFFFF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502524" w:rsidRDefault="00B92F77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502524" w:rsidRDefault="00B92F77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502524" w:rsidRDefault="00B92F77" w:rsidP="008B6B2D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502524" w:rsidRDefault="00B92F77" w:rsidP="008B6B2D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502524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502524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bookmarkStart w:id="0" w:name="_GoBack" w:colFirst="1" w:colLast="6"/>
            <w:bookmarkEnd w:id="0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  <w:r w:rsidR="00AF311C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</w:tr>
      <w:tr w:rsidR="00502524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 w:rsidR="0059680F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59680F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55.00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90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380.82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CD57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422.77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CD576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384.12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34.26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34.76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34.76</w:t>
            </w:r>
          </w:p>
        </w:tc>
      </w:tr>
      <w:tr w:rsidR="0059680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27.8</w:t>
            </w:r>
          </w:p>
        </w:tc>
      </w:tr>
      <w:tr w:rsidR="0059680F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 w:rsidP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3.06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9680F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0.23</w:t>
            </w:r>
          </w:p>
        </w:tc>
      </w:tr>
      <w:tr w:rsidR="00502524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93</w:t>
            </w:r>
          </w:p>
        </w:tc>
      </w:tr>
      <w:tr w:rsidR="00502524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1183.05</w:t>
            </w:r>
            <w:r w:rsidR="00B92F7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59680F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1183.05</w:t>
            </w:r>
            <w:r w:rsidR="00B92F7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502524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　</w:t>
            </w:r>
          </w:p>
        </w:tc>
      </w:tr>
    </w:tbl>
    <w:p w:rsidR="00502524" w:rsidRDefault="00B92F77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502524" w:rsidRDefault="00502524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502524" w:rsidRDefault="00B92F77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502524" w:rsidRDefault="00B92F77" w:rsidP="008B6B2D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2024年度部门整体支出绩效自评表</w:t>
      </w:r>
    </w:p>
    <w:tbl>
      <w:tblPr>
        <w:tblW w:w="10079" w:type="dxa"/>
        <w:jc w:val="center"/>
        <w:tblLayout w:type="fixed"/>
        <w:tblLook w:val="04A0"/>
      </w:tblPr>
      <w:tblGrid>
        <w:gridCol w:w="1080"/>
        <w:gridCol w:w="1080"/>
        <w:gridCol w:w="1073"/>
        <w:gridCol w:w="1575"/>
        <w:gridCol w:w="1455"/>
        <w:gridCol w:w="1350"/>
        <w:gridCol w:w="660"/>
        <w:gridCol w:w="705"/>
        <w:gridCol w:w="1101"/>
      </w:tblGrid>
      <w:tr w:rsidR="00502524">
        <w:trPr>
          <w:trHeight w:val="5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人民政府办公室</w:t>
            </w: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9680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1328.5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9680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1273.05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9680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1253.78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98.49</w:t>
            </w:r>
            <w:r w:rsidR="00B92F7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9.85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596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59680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1224.79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0A0D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0A0DF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1163.78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59680F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596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596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28.99</w:t>
            </w:r>
          </w:p>
        </w:tc>
        <w:tc>
          <w:tcPr>
            <w:tcW w:w="3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02524" w:rsidRDefault="000A0D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0A0DF3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1.持续提升政务服务水平。                                                                                            2.不断提高综合协调能力。                                                                                           3.更加有力督促工作落实。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524" w:rsidRDefault="009922C5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9922C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严把行文、运转、审批关，全年办理各类文件386件，精简类文件比去年同期减少15％；接收、传阅各种公文1083件，撰写审核重要会议纪要25件。认真筹办各类大小会务，全年组织筹备各类会议50余次；承办接待中央、省市领导及人大代表、政协委员视察、重点工作检查等活动30余次，实现了“零差错”。</w:t>
            </w: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开展理论学习、交流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0A0DF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</w:t>
            </w:r>
            <w:r w:rsidR="000A0DF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办理文件、接收公文，撰写报告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 w:rsidP="009922C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1000</w:t>
            </w:r>
            <w:r w:rsidR="00B92F7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篇、条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 w:rsidP="000A0DF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1100</w:t>
            </w:r>
            <w:r w:rsidR="00B92F7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篇、条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29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协办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全区节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会赛事等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≥20次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0A0DF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  <w:r w:rsidR="000A0DF3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精心办会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9922C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≥ </w:t>
            </w:r>
            <w:r w:rsidR="009922C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 w:rsidP="000A0DF3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55</w:t>
            </w:r>
            <w:r w:rsidR="00B92F7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专项督促检查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9922C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9922C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9922C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35</w:t>
            </w:r>
            <w:r w:rsidR="00B92F7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文稿合格率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29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文稿采用率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问题整改率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按计划时间完成任务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0A0D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0"/>
                <w:szCs w:val="20"/>
              </w:rPr>
              <w:t>≤</w:t>
            </w:r>
            <w:r w:rsidR="000A0DF3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1328.5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0A0D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1253.78</w:t>
            </w:r>
            <w:r w:rsidR="00B92F7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围绕区委区政府决策部署，全面提高服务能力水平，助推经济社会发展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进一步提高水质量改善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围绕区委区政府决策部署，全面提高服务能力水平，助推社会和谐稳定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9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全面提高服务能力水平，助推生态环境改善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围绕区委区政府决策部署，全面提高工作能力水平，助推经济发展、社会稳定、环境改善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社会公众或服务对象满意度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691E5C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502524">
        <w:trPr>
          <w:trHeight w:val="270"/>
          <w:jc w:val="center"/>
        </w:trPr>
        <w:tc>
          <w:tcPr>
            <w:tcW w:w="7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691E5C" w:rsidP="00691E5C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98.85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502524" w:rsidRDefault="00B92F77">
      <w:pPr>
        <w:spacing w:line="360" w:lineRule="auto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B92F77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02524" w:rsidRDefault="00B92F77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9977" w:type="dxa"/>
        <w:jc w:val="center"/>
        <w:tblLayout w:type="fixed"/>
        <w:tblLook w:val="04A0"/>
      </w:tblPr>
      <w:tblGrid>
        <w:gridCol w:w="1080"/>
        <w:gridCol w:w="1080"/>
        <w:gridCol w:w="1080"/>
        <w:gridCol w:w="1224"/>
        <w:gridCol w:w="1324"/>
        <w:gridCol w:w="1286"/>
        <w:gridCol w:w="750"/>
        <w:gridCol w:w="825"/>
        <w:gridCol w:w="1328"/>
      </w:tblGrid>
      <w:tr w:rsidR="0050252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政府办专项　</w:t>
            </w:r>
          </w:p>
        </w:tc>
      </w:tr>
      <w:tr w:rsidR="00502524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人民政府办公室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人民政府办公室　</w:t>
            </w: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502524" w:rsidRDefault="00B92F7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8B1205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 w:rsidP="00546B1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 w:rsidP="00546B1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8B1205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 w:rsidP="005968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 w:rsidP="00546B1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 w:rsidP="00546B1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205" w:rsidRDefault="008B120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2531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5315" w:rsidRPr="00425315" w:rsidRDefault="00425315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42531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"目标1：强化管控举措，抓实禁毒社会化工作</w:t>
            </w:r>
          </w:p>
          <w:p w:rsidR="00425315" w:rsidRPr="00425315" w:rsidRDefault="00425315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42531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 w:rsidRPr="0042531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2：强化宣教引导，抓好预防提升</w:t>
            </w:r>
          </w:p>
          <w:p w:rsidR="00502524" w:rsidRDefault="00425315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42531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</w:t>
            </w:r>
            <w:r w:rsidRPr="0042531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3：</w:t>
            </w:r>
            <w:proofErr w:type="gramStart"/>
            <w:r w:rsidRPr="0042531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强化整治</w:t>
            </w:r>
            <w:proofErr w:type="gramEnd"/>
            <w:r w:rsidRPr="0042531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长效化，抓牢管控涉毒风险"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禁毒环境明显改善，金融助力企业发展效果明显。</w:t>
            </w:r>
          </w:p>
        </w:tc>
      </w:tr>
      <w:tr w:rsidR="0050252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502524" w:rsidRDefault="0050252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各类会议召开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33次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领导深入基层一线调研、督导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≧60次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81次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班子成员走访联点村，解决难题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≧120个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133个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会议成功率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＝100%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问题整改率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按计划时间完成任务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2024年全年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2024年全年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425315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 w:rsidR="00425315">
              <w:rPr>
                <w:rFonts w:ascii="宋体" w:hAnsi="宋体" w:cs="宋体" w:hint="eastAsia"/>
                <w:color w:val="00000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25315">
              <w:rPr>
                <w:rFonts w:ascii="宋体" w:hAnsi="宋体" w:cs="宋体" w:hint="eastAsia"/>
                <w:color w:val="00000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42531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3F52F1" w:rsidRPr="003F52F1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超过预算支出</w:t>
            </w:r>
            <w:r w:rsidR="003F52F1" w:rsidRPr="003F52F1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10万元，下年严格按预算执行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502524" w:rsidRDefault="0050252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提高服务能水平，助推经济发展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助推社会和谐稳定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助推生态环境改善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425315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2531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助推经济发展、社会稳定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50252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服务对象满意度指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服务对象满意度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≧95%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96%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502524">
        <w:trPr>
          <w:jc w:val="center"/>
        </w:trPr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总分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 w:rsidP="007523EA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</w:t>
            </w:r>
            <w:r w:rsidR="007523EA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524" w:rsidRDefault="00B92F77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502524" w:rsidRDefault="00502524">
      <w:pPr>
        <w:rPr>
          <w:rFonts w:ascii="Times New Roman" w:eastAsia="仿宋_GB2312" w:hAnsi="Times New Roman"/>
          <w:sz w:val="18"/>
          <w:szCs w:val="18"/>
        </w:rPr>
      </w:pPr>
    </w:p>
    <w:p w:rsidR="00502524" w:rsidRDefault="00B92F77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502524" w:rsidRDefault="00B92F77"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502524" w:rsidRDefault="00502524" w:rsidP="00B92F77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p w:rsidR="00502524" w:rsidRDefault="00502524" w:rsidP="00502524">
      <w:pPr>
        <w:pStyle w:val="a0"/>
        <w:ind w:firstLine="440"/>
        <w:rPr>
          <w:rFonts w:ascii="Times New Roman" w:eastAsia="仿宋_GB2312" w:hAnsi="Times New Roman"/>
          <w:sz w:val="22"/>
          <w:szCs w:val="22"/>
        </w:rPr>
      </w:pPr>
    </w:p>
    <w:sectPr w:rsidR="00502524" w:rsidSect="0050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5C" w:rsidRDefault="00691E5C" w:rsidP="00B92F77">
      <w:r>
        <w:separator/>
      </w:r>
    </w:p>
  </w:endnote>
  <w:endnote w:type="continuationSeparator" w:id="1">
    <w:p w:rsidR="00691E5C" w:rsidRDefault="00691E5C" w:rsidP="00B92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5C" w:rsidRDefault="00691E5C" w:rsidP="00B92F77">
      <w:r>
        <w:separator/>
      </w:r>
    </w:p>
  </w:footnote>
  <w:footnote w:type="continuationSeparator" w:id="1">
    <w:p w:rsidR="00691E5C" w:rsidRDefault="00691E5C" w:rsidP="00B92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E55167"/>
    <w:multiLevelType w:val="singleLevel"/>
    <w:tmpl w:val="A5E5516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721D1"/>
    <w:multiLevelType w:val="singleLevel"/>
    <w:tmpl w:val="FFF721D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5036FE"/>
    <w:multiLevelType w:val="singleLevel"/>
    <w:tmpl w:val="425036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F0490DB"/>
    <w:multiLevelType w:val="singleLevel"/>
    <w:tmpl w:val="7F0490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F66692C"/>
    <w:multiLevelType w:val="singleLevel"/>
    <w:tmpl w:val="7F6669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4OWI1YTBjMDVmMmNiM2E1MjU2ZTkzMDY0OTdlNjQifQ=="/>
  </w:docVars>
  <w:rsids>
    <w:rsidRoot w:val="59886344"/>
    <w:rsid w:val="DFEF884A"/>
    <w:rsid w:val="000A0DF3"/>
    <w:rsid w:val="00284061"/>
    <w:rsid w:val="003A7408"/>
    <w:rsid w:val="003F52F1"/>
    <w:rsid w:val="00425315"/>
    <w:rsid w:val="00502524"/>
    <w:rsid w:val="0059680F"/>
    <w:rsid w:val="005C088A"/>
    <w:rsid w:val="0061443A"/>
    <w:rsid w:val="00691E5C"/>
    <w:rsid w:val="006B2EBC"/>
    <w:rsid w:val="007523EA"/>
    <w:rsid w:val="00850528"/>
    <w:rsid w:val="00865620"/>
    <w:rsid w:val="008B1205"/>
    <w:rsid w:val="008B6B2D"/>
    <w:rsid w:val="009922C5"/>
    <w:rsid w:val="00AF311C"/>
    <w:rsid w:val="00B92F77"/>
    <w:rsid w:val="00CD5769"/>
    <w:rsid w:val="00F57038"/>
    <w:rsid w:val="00FB2D1A"/>
    <w:rsid w:val="03585F5D"/>
    <w:rsid w:val="0368705F"/>
    <w:rsid w:val="03903A31"/>
    <w:rsid w:val="03E40645"/>
    <w:rsid w:val="05F16DA0"/>
    <w:rsid w:val="067D155B"/>
    <w:rsid w:val="072A0D5E"/>
    <w:rsid w:val="08BE63C8"/>
    <w:rsid w:val="08D531AA"/>
    <w:rsid w:val="0A0718F5"/>
    <w:rsid w:val="0A23066B"/>
    <w:rsid w:val="0B521208"/>
    <w:rsid w:val="0BD0037E"/>
    <w:rsid w:val="0BD07CC1"/>
    <w:rsid w:val="0E2942EF"/>
    <w:rsid w:val="0F29227F"/>
    <w:rsid w:val="0F716910"/>
    <w:rsid w:val="0FC41FA8"/>
    <w:rsid w:val="101F6442"/>
    <w:rsid w:val="104073FF"/>
    <w:rsid w:val="12D32267"/>
    <w:rsid w:val="13D670D0"/>
    <w:rsid w:val="13DA2702"/>
    <w:rsid w:val="1405311A"/>
    <w:rsid w:val="162849C0"/>
    <w:rsid w:val="172B2124"/>
    <w:rsid w:val="172D2B29"/>
    <w:rsid w:val="17AD2D85"/>
    <w:rsid w:val="17BE7C25"/>
    <w:rsid w:val="17DC7904"/>
    <w:rsid w:val="18096877"/>
    <w:rsid w:val="18A72D74"/>
    <w:rsid w:val="192E77AB"/>
    <w:rsid w:val="198A7D37"/>
    <w:rsid w:val="1BCF41AF"/>
    <w:rsid w:val="1CA92FCC"/>
    <w:rsid w:val="1DD737EE"/>
    <w:rsid w:val="1E284F2F"/>
    <w:rsid w:val="1ECA401E"/>
    <w:rsid w:val="1F417171"/>
    <w:rsid w:val="1F9C4CF0"/>
    <w:rsid w:val="1F9F20EA"/>
    <w:rsid w:val="1FDB73CE"/>
    <w:rsid w:val="1FE411A4"/>
    <w:rsid w:val="20717F2A"/>
    <w:rsid w:val="20F87A39"/>
    <w:rsid w:val="216B6728"/>
    <w:rsid w:val="21F7445F"/>
    <w:rsid w:val="24BE2C1C"/>
    <w:rsid w:val="250273A3"/>
    <w:rsid w:val="260844D0"/>
    <w:rsid w:val="271A5565"/>
    <w:rsid w:val="27CB7F20"/>
    <w:rsid w:val="292C7FA1"/>
    <w:rsid w:val="2A100353"/>
    <w:rsid w:val="2A450AA9"/>
    <w:rsid w:val="2A886FDD"/>
    <w:rsid w:val="2A8D3BB3"/>
    <w:rsid w:val="2B0F3E96"/>
    <w:rsid w:val="2B0F6376"/>
    <w:rsid w:val="2BAA0E41"/>
    <w:rsid w:val="2D410C84"/>
    <w:rsid w:val="2D4657EE"/>
    <w:rsid w:val="2F0E4B96"/>
    <w:rsid w:val="2F2045CC"/>
    <w:rsid w:val="31846977"/>
    <w:rsid w:val="320B53DF"/>
    <w:rsid w:val="321D3FE2"/>
    <w:rsid w:val="324B2107"/>
    <w:rsid w:val="32C548F8"/>
    <w:rsid w:val="33A61841"/>
    <w:rsid w:val="33D22636"/>
    <w:rsid w:val="33E76131"/>
    <w:rsid w:val="35C81F43"/>
    <w:rsid w:val="35CF5E74"/>
    <w:rsid w:val="38C118F0"/>
    <w:rsid w:val="3B23785C"/>
    <w:rsid w:val="3C117258"/>
    <w:rsid w:val="3C156456"/>
    <w:rsid w:val="3C2C64D2"/>
    <w:rsid w:val="3CB537CF"/>
    <w:rsid w:val="3CF73497"/>
    <w:rsid w:val="3D070645"/>
    <w:rsid w:val="3EF220E8"/>
    <w:rsid w:val="3F696B11"/>
    <w:rsid w:val="40F273ED"/>
    <w:rsid w:val="414277CB"/>
    <w:rsid w:val="41B63929"/>
    <w:rsid w:val="41F76A00"/>
    <w:rsid w:val="42182D4E"/>
    <w:rsid w:val="427C2F78"/>
    <w:rsid w:val="42907FB1"/>
    <w:rsid w:val="438B7328"/>
    <w:rsid w:val="43B151C2"/>
    <w:rsid w:val="43E9039C"/>
    <w:rsid w:val="440B0BF3"/>
    <w:rsid w:val="44182F4F"/>
    <w:rsid w:val="44401EAB"/>
    <w:rsid w:val="4441183E"/>
    <w:rsid w:val="445265DF"/>
    <w:rsid w:val="44930287"/>
    <w:rsid w:val="45176F07"/>
    <w:rsid w:val="458D5615"/>
    <w:rsid w:val="47F62B74"/>
    <w:rsid w:val="4829354E"/>
    <w:rsid w:val="48770C66"/>
    <w:rsid w:val="492F3CB7"/>
    <w:rsid w:val="497F0684"/>
    <w:rsid w:val="49A50F0B"/>
    <w:rsid w:val="49C65963"/>
    <w:rsid w:val="49FF2520"/>
    <w:rsid w:val="4A747320"/>
    <w:rsid w:val="4B9C166F"/>
    <w:rsid w:val="4C404189"/>
    <w:rsid w:val="4D302450"/>
    <w:rsid w:val="4EC87298"/>
    <w:rsid w:val="503F0BFC"/>
    <w:rsid w:val="529F5982"/>
    <w:rsid w:val="540612DD"/>
    <w:rsid w:val="54326440"/>
    <w:rsid w:val="54622945"/>
    <w:rsid w:val="55215252"/>
    <w:rsid w:val="55241353"/>
    <w:rsid w:val="55BA6FCD"/>
    <w:rsid w:val="56EE3E47"/>
    <w:rsid w:val="570F7BE9"/>
    <w:rsid w:val="577354C1"/>
    <w:rsid w:val="57EA583A"/>
    <w:rsid w:val="57F152A0"/>
    <w:rsid w:val="582E3A30"/>
    <w:rsid w:val="58393127"/>
    <w:rsid w:val="598002BB"/>
    <w:rsid w:val="59886344"/>
    <w:rsid w:val="59BB0154"/>
    <w:rsid w:val="5AF440A0"/>
    <w:rsid w:val="5B0A331F"/>
    <w:rsid w:val="5B192C82"/>
    <w:rsid w:val="5B411CCC"/>
    <w:rsid w:val="5B950730"/>
    <w:rsid w:val="5C1263A3"/>
    <w:rsid w:val="5C3B671B"/>
    <w:rsid w:val="5E8C14B0"/>
    <w:rsid w:val="5EE144F9"/>
    <w:rsid w:val="607D37A6"/>
    <w:rsid w:val="61045C75"/>
    <w:rsid w:val="619E0691"/>
    <w:rsid w:val="62D378CB"/>
    <w:rsid w:val="63202106"/>
    <w:rsid w:val="63C60FC0"/>
    <w:rsid w:val="63F81147"/>
    <w:rsid w:val="6410048D"/>
    <w:rsid w:val="64CF6C8F"/>
    <w:rsid w:val="67241E24"/>
    <w:rsid w:val="674F6FAE"/>
    <w:rsid w:val="68DD5D2B"/>
    <w:rsid w:val="6A7B3442"/>
    <w:rsid w:val="6B356270"/>
    <w:rsid w:val="6B99345E"/>
    <w:rsid w:val="6C303DC2"/>
    <w:rsid w:val="6CA97D11"/>
    <w:rsid w:val="6CDE10A7"/>
    <w:rsid w:val="6D800432"/>
    <w:rsid w:val="6E026050"/>
    <w:rsid w:val="6E705326"/>
    <w:rsid w:val="6EBC4974"/>
    <w:rsid w:val="6EC01A4C"/>
    <w:rsid w:val="6F0D3B6F"/>
    <w:rsid w:val="6F41220A"/>
    <w:rsid w:val="6FED1473"/>
    <w:rsid w:val="70D00C51"/>
    <w:rsid w:val="70F133F4"/>
    <w:rsid w:val="71973F9C"/>
    <w:rsid w:val="73102258"/>
    <w:rsid w:val="73BF6C6B"/>
    <w:rsid w:val="74BB7A07"/>
    <w:rsid w:val="74EC4E86"/>
    <w:rsid w:val="758D6016"/>
    <w:rsid w:val="767D7DFF"/>
    <w:rsid w:val="768770CB"/>
    <w:rsid w:val="76F0053E"/>
    <w:rsid w:val="7728263E"/>
    <w:rsid w:val="77E67A2B"/>
    <w:rsid w:val="79607369"/>
    <w:rsid w:val="798C015E"/>
    <w:rsid w:val="7A5614FA"/>
    <w:rsid w:val="7B445194"/>
    <w:rsid w:val="7C7D6B26"/>
    <w:rsid w:val="7C8F243F"/>
    <w:rsid w:val="7C9150AE"/>
    <w:rsid w:val="7D8E3EDB"/>
    <w:rsid w:val="7F016EF9"/>
    <w:rsid w:val="7F2A13E6"/>
    <w:rsid w:val="7F343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02524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502524"/>
    <w:pPr>
      <w:ind w:firstLineChars="200" w:firstLine="420"/>
    </w:pPr>
  </w:style>
  <w:style w:type="paragraph" w:styleId="a4">
    <w:name w:val="Body Text"/>
    <w:basedOn w:val="a"/>
    <w:next w:val="5"/>
    <w:semiHidden/>
    <w:qFormat/>
    <w:rsid w:val="00502524"/>
    <w:rPr>
      <w:rFonts w:eastAsia="仿宋" w:cs="仿宋"/>
      <w:sz w:val="31"/>
      <w:szCs w:val="31"/>
      <w:lang w:eastAsia="en-US"/>
    </w:rPr>
  </w:style>
  <w:style w:type="paragraph" w:styleId="5">
    <w:name w:val="toc 5"/>
    <w:basedOn w:val="a"/>
    <w:next w:val="a"/>
    <w:uiPriority w:val="99"/>
    <w:unhideWhenUsed/>
    <w:qFormat/>
    <w:rsid w:val="00502524"/>
    <w:pPr>
      <w:ind w:leftChars="800" w:left="1680"/>
    </w:pPr>
    <w:rPr>
      <w:sz w:val="21"/>
    </w:rPr>
  </w:style>
  <w:style w:type="paragraph" w:styleId="a5">
    <w:name w:val="Normal (Web)"/>
    <w:basedOn w:val="a"/>
    <w:qFormat/>
    <w:rsid w:val="00502524"/>
    <w:pPr>
      <w:spacing w:before="100" w:beforeAutospacing="1" w:after="100" w:afterAutospacing="1"/>
      <w:jc w:val="left"/>
    </w:pPr>
    <w:rPr>
      <w:sz w:val="24"/>
    </w:rPr>
  </w:style>
  <w:style w:type="paragraph" w:customStyle="1" w:styleId="BodyText">
    <w:name w:val="BodyText"/>
    <w:basedOn w:val="a"/>
    <w:next w:val="BodyText1I"/>
    <w:qFormat/>
    <w:rsid w:val="00502524"/>
    <w:pPr>
      <w:textAlignment w:val="baseline"/>
    </w:pPr>
    <w:rPr>
      <w:rFonts w:ascii="仿宋_GB2312" w:eastAsia="仿宋_GB2312" w:hAnsi="仿宋_GB2312"/>
      <w:sz w:val="32"/>
      <w:szCs w:val="32"/>
      <w:lang w:val="zh-CN" w:bidi="zh-CN"/>
    </w:rPr>
  </w:style>
  <w:style w:type="paragraph" w:customStyle="1" w:styleId="BodyText1I">
    <w:name w:val="BodyText1I"/>
    <w:basedOn w:val="BodyText"/>
    <w:qFormat/>
    <w:rsid w:val="00502524"/>
    <w:pPr>
      <w:ind w:firstLineChars="100" w:firstLine="420"/>
    </w:pPr>
    <w:rPr>
      <w:rFonts w:cs="宋体"/>
    </w:rPr>
  </w:style>
  <w:style w:type="paragraph" w:customStyle="1" w:styleId="1">
    <w:name w:val="列出段落1"/>
    <w:basedOn w:val="a"/>
    <w:uiPriority w:val="34"/>
    <w:qFormat/>
    <w:rsid w:val="00502524"/>
    <w:pPr>
      <w:ind w:firstLineChars="200" w:firstLine="420"/>
    </w:pPr>
  </w:style>
  <w:style w:type="paragraph" w:styleId="a6">
    <w:name w:val="List Paragraph"/>
    <w:basedOn w:val="a"/>
    <w:uiPriority w:val="99"/>
    <w:qFormat/>
    <w:rsid w:val="00502524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"/>
    <w:rsid w:val="00B9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B92F77"/>
    <w:rPr>
      <w:rFonts w:ascii="仿宋" w:eastAsia="宋体" w:hAnsi="仿宋" w:cs="Times New Roman"/>
      <w:sz w:val="18"/>
      <w:szCs w:val="18"/>
    </w:rPr>
  </w:style>
  <w:style w:type="paragraph" w:styleId="a8">
    <w:name w:val="footer"/>
    <w:basedOn w:val="a"/>
    <w:link w:val="Char0"/>
    <w:rsid w:val="00B9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B92F77"/>
    <w:rPr>
      <w:rFonts w:ascii="仿宋" w:eastAsia="宋体" w:hAnsi="仿宋" w:cs="Times New Roman"/>
      <w:sz w:val="18"/>
      <w:szCs w:val="18"/>
    </w:rPr>
  </w:style>
  <w:style w:type="character" w:styleId="a9">
    <w:name w:val="Strong"/>
    <w:basedOn w:val="a1"/>
    <w:qFormat/>
    <w:rsid w:val="00B92F77"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5359</Words>
  <Characters>1571</Characters>
  <Application>Microsoft Office Word</Application>
  <DocSecurity>0</DocSecurity>
  <Lines>13</Lines>
  <Paragraphs>13</Paragraphs>
  <ScaleCrop>false</ScaleCrop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jsczpx02</cp:lastModifiedBy>
  <cp:revision>12</cp:revision>
  <dcterms:created xsi:type="dcterms:W3CDTF">2024-03-18T08:36:00Z</dcterms:created>
  <dcterms:modified xsi:type="dcterms:W3CDTF">2025-05-09T02:03:00Z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12C804FB5DC74582993175EDEB038DA2_13</vt:lpwstr>
  </property>
</Properties>
</file>