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eastAsia="zh-CN"/>
        </w:rPr>
        <w:t>2024年</w:t>
      </w:r>
      <w:r>
        <w:rPr>
          <w:rFonts w:hint="eastAsia" w:ascii="方正小标宋简体" w:hAnsi="方正小标宋简体" w:eastAsia="方正小标宋简体" w:cs="方正小标宋简体"/>
          <w:sz w:val="44"/>
          <w:szCs w:val="44"/>
          <w:highlight w:val="none"/>
        </w:rPr>
        <w:t>度</w:t>
      </w:r>
      <w:r>
        <w:rPr>
          <w:rFonts w:hint="eastAsia" w:ascii="方正小标宋简体" w:hAnsi="方正小标宋简体" w:eastAsia="方正小标宋简体" w:cs="方正小标宋简体"/>
          <w:sz w:val="44"/>
          <w:szCs w:val="44"/>
          <w:highlight w:val="none"/>
          <w:lang w:eastAsia="zh-CN"/>
        </w:rPr>
        <w:t>岳阳市君山区良心堡镇中学</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lang w:val="en-US" w:eastAsia="zh-CN"/>
        </w:rPr>
      </w:pPr>
      <w:r>
        <w:rPr>
          <w:rFonts w:hint="default" w:ascii="Times New Roman" w:hAnsi="Times New Roman" w:eastAsia="仿宋_GB2312" w:cs="Times New Roman"/>
          <w:sz w:val="32"/>
          <w:szCs w:val="32"/>
          <w:highlight w:val="none"/>
        </w:rPr>
        <w:t>部门（单位）名称：</w:t>
      </w:r>
      <w:r>
        <w:rPr>
          <w:rFonts w:hint="eastAsia"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single"/>
        </w:rPr>
        <w:t>（盖</w:t>
      </w:r>
      <w:r>
        <w:rPr>
          <w:rFonts w:hint="eastAsia"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single"/>
        </w:rPr>
        <w:t>章）</w:t>
      </w:r>
      <w:r>
        <w:rPr>
          <w:rFonts w:hint="eastAsia" w:ascii="Times New Roman" w:hAnsi="Times New Roman" w:eastAsia="仿宋_GB2312" w:cs="Times New Roman"/>
          <w:sz w:val="32"/>
          <w:szCs w:val="32"/>
          <w:highlight w:val="none"/>
          <w:u w:val="single"/>
          <w:lang w:val="en-US" w:eastAsia="zh-CN"/>
        </w:rPr>
        <w:t xml:space="preserve">        </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5</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9</w:t>
      </w:r>
      <w:r>
        <w:rPr>
          <w:rFonts w:hint="default" w:ascii="Times New Roman" w:hAnsi="Times New Roman" w:eastAsia="楷体_GB2312" w:cs="Times New Roman"/>
          <w:sz w:val="32"/>
          <w:szCs w:val="32"/>
          <w:highlight w:val="none"/>
        </w:rPr>
        <w:t>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b/>
          <w:bCs/>
          <w:sz w:val="44"/>
          <w:szCs w:val="44"/>
          <w:highlight w:val="none"/>
          <w:lang w:val="en-US" w:eastAsia="zh-CN"/>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b/>
          <w:bCs/>
          <w:sz w:val="44"/>
          <w:szCs w:val="44"/>
          <w:highlight w:val="none"/>
          <w:lang w:eastAsia="zh-CN"/>
        </w:rPr>
        <w:t>2024年</w:t>
      </w:r>
      <w:r>
        <w:rPr>
          <w:rFonts w:hint="eastAsia" w:ascii="方正小标宋简体" w:hAnsi="方正小标宋简体" w:eastAsia="方正小标宋简体" w:cs="方正小标宋简体"/>
          <w:b/>
          <w:bCs/>
          <w:sz w:val="44"/>
          <w:szCs w:val="44"/>
          <w:highlight w:val="none"/>
        </w:rPr>
        <w:t>度</w:t>
      </w:r>
      <w:r>
        <w:rPr>
          <w:rFonts w:hint="eastAsia" w:ascii="方正小标宋简体" w:hAnsi="方正小标宋简体" w:eastAsia="方正小标宋简体" w:cs="方正小标宋简体"/>
          <w:b/>
          <w:bCs/>
          <w:sz w:val="44"/>
          <w:szCs w:val="44"/>
          <w:highlight w:val="none"/>
          <w:lang w:eastAsia="zh-CN"/>
        </w:rPr>
        <w:t>岳阳市君山区良心堡镇中学</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b/>
          <w:bCs/>
          <w:sz w:val="44"/>
          <w:szCs w:val="44"/>
          <w:highlight w:val="none"/>
        </w:rPr>
      </w:pPr>
      <w:r>
        <w:rPr>
          <w:rFonts w:hint="eastAsia" w:ascii="方正小标宋简体" w:hAnsi="方正小标宋简体" w:eastAsia="方正小标宋简体" w:cs="方正小标宋简体"/>
          <w:b/>
          <w:bCs/>
          <w:sz w:val="44"/>
          <w:szCs w:val="44"/>
          <w:highlight w:val="none"/>
        </w:rPr>
        <w:t>整体支出绩效自评报告</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rPr>
      </w:pPr>
    </w:p>
    <w:p>
      <w:pPr>
        <w:widowControl/>
        <w:shd w:val="clear" w:color="auto" w:fill="FFFFFF"/>
        <w:spacing w:line="23" w:lineRule="atLeast"/>
        <w:ind w:firstLine="600"/>
        <w:rPr>
          <w:rFonts w:hint="eastAsia" w:eastAsia="仿宋" w:cs="宋体"/>
          <w:color w:val="333333"/>
          <w:sz w:val="30"/>
          <w:szCs w:val="30"/>
          <w:shd w:val="clear" w:color="auto" w:fill="FFFFFF"/>
        </w:rPr>
      </w:pPr>
      <w:r>
        <w:rPr>
          <w:rFonts w:hint="eastAsia" w:eastAsia="仿宋" w:cs="宋体"/>
          <w:color w:val="333333"/>
          <w:sz w:val="30"/>
          <w:szCs w:val="30"/>
          <w:shd w:val="clear" w:color="auto" w:fill="FFFFFF"/>
        </w:rPr>
        <w:t>为全面贯彻落实《中共中央国务院关于全面实施预算绩效管理的意见》（中发〔2018〕34号）和《中共湖南省委办公厅湖南省人民政府办公厅关于全面实施预算绩效管理的实施意见》（湘办发〔2019〕10号）精神，为进一步规范财政资金管理，强化绩效和责任意识，切实提高财政资金使用效益，我单位</w:t>
      </w:r>
      <w:r>
        <w:rPr>
          <w:rFonts w:hint="eastAsia" w:eastAsia="仿宋" w:cs="宋体"/>
          <w:color w:val="333333"/>
          <w:sz w:val="30"/>
          <w:szCs w:val="30"/>
          <w:shd w:val="clear" w:color="auto" w:fill="FFFFFF"/>
          <w:lang w:eastAsia="zh-CN"/>
        </w:rPr>
        <w:t>认真组织开展了年度支出绩效自评工作</w:t>
      </w:r>
      <w:r>
        <w:rPr>
          <w:rFonts w:hint="eastAsia" w:eastAsia="仿宋" w:cs="宋体"/>
          <w:color w:val="333333"/>
          <w:sz w:val="30"/>
          <w:szCs w:val="30"/>
          <w:shd w:val="clear" w:color="auto" w:fill="FFFFFF"/>
        </w:rPr>
        <w:t>，现将自评结果报告如下：</w:t>
      </w:r>
    </w:p>
    <w:p>
      <w:pPr>
        <w:ind w:firstLine="643" w:firstLineChars="200"/>
        <w:rPr>
          <w:rFonts w:asciiTheme="minorEastAsia" w:hAnsiTheme="minorEastAsia" w:cstheme="minorEastAsia"/>
          <w:b/>
          <w:bCs/>
          <w:sz w:val="28"/>
          <w:szCs w:val="28"/>
        </w:rPr>
      </w:pPr>
      <w:r>
        <w:rPr>
          <w:rFonts w:hint="eastAsia" w:ascii="Times New Roman" w:hAnsi="Times New Roman" w:eastAsia="黑体" w:cs="Times New Roman"/>
          <w:b/>
          <w:bCs/>
          <w:kern w:val="0"/>
          <w:sz w:val="32"/>
          <w:szCs w:val="32"/>
        </w:rPr>
        <w:t>一、部门基本概况</w:t>
      </w:r>
    </w:p>
    <w:p>
      <w:pPr>
        <w:spacing w:line="570" w:lineRule="atLeast"/>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（一）职能职责</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1、认真贯彻执行国家有关财经法规和学校财务制度。</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2、负责组织编制学校部门预算，并上报上级主管部门；组织编制学校预算，并对预算执行、调整等进行日常管理工作。</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3、负责做好年终决算及会计报表的编制、审核，编写年度部门决算分析评价报告及上报工作。</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4、负责配合领导争取国家财政拨款，多渠道筹集资金，建立和巩固良好的对外合作关系。</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5、负责协调教育、财政、审计、税务等上级部门和学校纪监审等部门的专项检查工作。</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6、负责学校教育工会会计核算、报表编制等财务管理工作。</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7、负责学校会计人员的管理、继续教育培训等工作。</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8、配合其他处室开展各项工作。</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9、其他科室开展各项工作，完成领导交办的其他工作。</w:t>
      </w:r>
    </w:p>
    <w:p>
      <w:pPr>
        <w:spacing w:line="570" w:lineRule="atLeast"/>
        <w:ind w:firstLine="643" w:firstLineChars="200"/>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（二）机构设置</w:t>
      </w:r>
    </w:p>
    <w:p>
      <w:pPr>
        <w:spacing w:line="570" w:lineRule="atLeast"/>
        <w:ind w:firstLine="640" w:firstLineChars="200"/>
        <w:rPr>
          <w:rFonts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shd w:val="clear" w:color="auto" w:fill="FFFFFF"/>
        </w:rPr>
        <w:t>岳阳市君山区良心堡镇中学为君山区教育局所属公益一类事业单位，经费形式为财政全额拨款。学校核定编制数79名，其中全额编制79名，差额编制0名，自收自支0名。该单位部门预算实有人员228人，其中在职人员79人，离休人员0人，退休人员149人，其他人员0人。现有教学班25个，学生911人。岳阳市君山区良心堡镇中学设置了校长室、办公室、政教处、教务处、总务处、工会6个内设机构。</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二、一般公共预算支出情况</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（一）基本支出情况</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eastAsia="仿宋" w:cs="仿宋"/>
          <w:sz w:val="30"/>
          <w:szCs w:val="30"/>
          <w:lang w:eastAsia="zh-CN"/>
        </w:rPr>
        <w:t>2024年</w:t>
      </w:r>
      <w:r>
        <w:rPr>
          <w:rFonts w:hint="eastAsia" w:ascii="仿宋" w:hAnsi="仿宋" w:eastAsia="仿宋" w:cs="仿宋"/>
          <w:sz w:val="30"/>
          <w:szCs w:val="30"/>
        </w:rPr>
        <w:t>基本支出为</w:t>
      </w:r>
      <w:r>
        <w:rPr>
          <w:rFonts w:hint="eastAsia" w:eastAsia="仿宋" w:cs="仿宋"/>
          <w:sz w:val="30"/>
          <w:szCs w:val="30"/>
          <w:lang w:val="en-US" w:eastAsia="zh-CN"/>
        </w:rPr>
        <w:t>2318.93</w:t>
      </w:r>
      <w:r>
        <w:rPr>
          <w:rFonts w:hint="eastAsia" w:ascii="仿宋" w:hAnsi="仿宋" w:eastAsia="仿宋" w:cs="仿宋"/>
          <w:sz w:val="30"/>
          <w:szCs w:val="30"/>
        </w:rPr>
        <w:t>万元，是指为保障单位机构正常运转、完成日常工作任务而发生的各项支出，包括用于基本工资、津贴补贴等人员经费以及办公费、印刷费、水电费、差旅费等日常公用经费。其中工资福利支出</w:t>
      </w:r>
      <w:r>
        <w:rPr>
          <w:rFonts w:hint="eastAsia" w:eastAsia="仿宋" w:cs="仿宋"/>
          <w:sz w:val="30"/>
          <w:szCs w:val="30"/>
          <w:lang w:val="en-US" w:eastAsia="zh-CN"/>
        </w:rPr>
        <w:t>1620.69</w:t>
      </w:r>
      <w:r>
        <w:rPr>
          <w:rFonts w:hint="eastAsia" w:ascii="仿宋" w:hAnsi="仿宋" w:eastAsia="仿宋" w:cs="仿宋"/>
          <w:sz w:val="30"/>
          <w:szCs w:val="30"/>
        </w:rPr>
        <w:t>万元；商品和服务支出</w:t>
      </w:r>
      <w:r>
        <w:rPr>
          <w:rFonts w:hint="eastAsia" w:eastAsia="仿宋" w:cs="仿宋"/>
          <w:sz w:val="30"/>
          <w:szCs w:val="30"/>
          <w:lang w:val="en-US" w:eastAsia="zh-CN"/>
        </w:rPr>
        <w:t>542.57</w:t>
      </w:r>
      <w:r>
        <w:rPr>
          <w:rFonts w:hint="eastAsia" w:ascii="仿宋" w:hAnsi="仿宋" w:eastAsia="仿宋" w:cs="仿宋"/>
          <w:sz w:val="30"/>
          <w:szCs w:val="30"/>
        </w:rPr>
        <w:t>万元；对个人和家庭的补助</w:t>
      </w:r>
      <w:r>
        <w:rPr>
          <w:rFonts w:hint="eastAsia" w:eastAsia="仿宋" w:cs="仿宋"/>
          <w:sz w:val="30"/>
          <w:szCs w:val="30"/>
          <w:lang w:val="en-US" w:eastAsia="zh-CN"/>
        </w:rPr>
        <w:t>155.67</w:t>
      </w:r>
      <w:r>
        <w:rPr>
          <w:rFonts w:hint="eastAsia" w:ascii="仿宋" w:hAnsi="仿宋" w:eastAsia="仿宋" w:cs="仿宋"/>
          <w:sz w:val="30"/>
          <w:szCs w:val="30"/>
        </w:rPr>
        <w:t>万元</w:t>
      </w:r>
      <w:r>
        <w:rPr>
          <w:rFonts w:hint="eastAsia" w:ascii="仿宋" w:hAnsi="仿宋" w:eastAsia="仿宋" w:cs="仿宋"/>
          <w:sz w:val="30"/>
          <w:szCs w:val="30"/>
          <w:lang w:eastAsia="zh-CN"/>
        </w:rPr>
        <w:t>；资本性支出</w:t>
      </w:r>
      <w:r>
        <w:rPr>
          <w:rFonts w:hint="eastAsia" w:eastAsia="仿宋" w:cs="仿宋"/>
          <w:sz w:val="30"/>
          <w:szCs w:val="30"/>
          <w:lang w:val="en-US" w:eastAsia="zh-CN"/>
        </w:rPr>
        <w:t>0</w:t>
      </w:r>
      <w:r>
        <w:rPr>
          <w:rFonts w:hint="eastAsia" w:ascii="仿宋" w:hAnsi="仿宋" w:eastAsia="仿宋" w:cs="仿宋"/>
          <w:sz w:val="30"/>
          <w:szCs w:val="30"/>
          <w:lang w:val="en-US" w:eastAsia="zh-CN"/>
        </w:rPr>
        <w:t>万元</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bCs/>
          <w:sz w:val="30"/>
          <w:szCs w:val="30"/>
        </w:rPr>
      </w:pPr>
      <w:r>
        <w:rPr>
          <w:rFonts w:hint="eastAsia" w:eastAsia="仿宋" w:cs="仿宋"/>
          <w:b/>
          <w:bCs/>
          <w:sz w:val="30"/>
          <w:szCs w:val="30"/>
          <w:lang w:eastAsia="zh-CN"/>
        </w:rPr>
        <w:t>（二）</w:t>
      </w:r>
      <w:r>
        <w:rPr>
          <w:rFonts w:hint="eastAsia" w:ascii="仿宋" w:hAnsi="仿宋" w:eastAsia="仿宋" w:cs="仿宋"/>
          <w:b/>
          <w:bCs/>
          <w:sz w:val="30"/>
          <w:szCs w:val="30"/>
        </w:rPr>
        <w:t>项目支出情况</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eastAsia="仿宋" w:cs="仿宋"/>
          <w:sz w:val="30"/>
          <w:szCs w:val="30"/>
          <w:lang w:eastAsia="zh-CN"/>
        </w:rPr>
        <w:t>2024年</w:t>
      </w:r>
      <w:r>
        <w:rPr>
          <w:rFonts w:hint="eastAsia" w:ascii="仿宋" w:hAnsi="仿宋" w:eastAsia="仿宋" w:cs="仿宋"/>
          <w:sz w:val="30"/>
          <w:szCs w:val="30"/>
        </w:rPr>
        <w:t>项目支出为</w:t>
      </w:r>
      <w:r>
        <w:rPr>
          <w:rFonts w:hint="eastAsia" w:eastAsia="仿宋" w:cs="仿宋"/>
          <w:sz w:val="30"/>
          <w:szCs w:val="30"/>
          <w:lang w:val="en-US" w:eastAsia="zh-CN"/>
        </w:rPr>
        <w:t>662.33</w:t>
      </w:r>
      <w:r>
        <w:rPr>
          <w:rFonts w:hint="eastAsia" w:ascii="仿宋" w:hAnsi="仿宋" w:eastAsia="仿宋" w:cs="仿宋"/>
          <w:sz w:val="30"/>
          <w:szCs w:val="30"/>
        </w:rPr>
        <w:t>万元，是指单位为完成特定行政工作任务或事业发展目标而发生的支出，包括有关业务工作经费等。其中：工资福利支出</w:t>
      </w:r>
      <w:r>
        <w:rPr>
          <w:rFonts w:hint="eastAsia" w:eastAsia="仿宋" w:cs="仿宋"/>
          <w:sz w:val="30"/>
          <w:szCs w:val="30"/>
          <w:lang w:val="en-US" w:eastAsia="zh-CN"/>
        </w:rPr>
        <w:t>0</w:t>
      </w:r>
      <w:r>
        <w:rPr>
          <w:rFonts w:hint="eastAsia" w:ascii="仿宋" w:hAnsi="仿宋" w:eastAsia="仿宋" w:cs="仿宋"/>
          <w:sz w:val="30"/>
          <w:szCs w:val="30"/>
        </w:rPr>
        <w:t>万元；商品和服务支出</w:t>
      </w:r>
      <w:r>
        <w:rPr>
          <w:rFonts w:hint="eastAsia" w:eastAsia="仿宋" w:cs="仿宋"/>
          <w:sz w:val="30"/>
          <w:szCs w:val="30"/>
          <w:lang w:val="en-US" w:eastAsia="zh-CN"/>
        </w:rPr>
        <w:t>601.59</w:t>
      </w:r>
      <w:r>
        <w:rPr>
          <w:rFonts w:hint="eastAsia" w:ascii="仿宋" w:hAnsi="仿宋" w:eastAsia="仿宋" w:cs="仿宋"/>
          <w:sz w:val="30"/>
          <w:szCs w:val="30"/>
        </w:rPr>
        <w:t>万元；对个人和家庭补助支出</w:t>
      </w:r>
      <w:r>
        <w:rPr>
          <w:rFonts w:hint="eastAsia" w:eastAsia="仿宋" w:cs="仿宋"/>
          <w:sz w:val="30"/>
          <w:szCs w:val="30"/>
          <w:lang w:val="en-US" w:eastAsia="zh-CN"/>
        </w:rPr>
        <w:t>10.75</w:t>
      </w:r>
      <w:r>
        <w:rPr>
          <w:rFonts w:hint="eastAsia" w:ascii="仿宋" w:hAnsi="仿宋" w:eastAsia="仿宋" w:cs="仿宋"/>
          <w:sz w:val="30"/>
          <w:szCs w:val="30"/>
        </w:rPr>
        <w:t>万</w:t>
      </w:r>
      <w:r>
        <w:rPr>
          <w:rFonts w:hint="eastAsia" w:eastAsia="仿宋" w:cs="仿宋"/>
          <w:sz w:val="30"/>
          <w:szCs w:val="30"/>
          <w:lang w:val="en-US" w:eastAsia="zh-CN"/>
        </w:rPr>
        <w:t>元，</w:t>
      </w:r>
      <w:r>
        <w:rPr>
          <w:rFonts w:hint="eastAsia" w:ascii="仿宋" w:hAnsi="仿宋" w:eastAsia="仿宋" w:cs="仿宋"/>
          <w:sz w:val="30"/>
          <w:szCs w:val="30"/>
          <w:lang w:eastAsia="zh-CN"/>
        </w:rPr>
        <w:t>资本性支出</w:t>
      </w:r>
      <w:r>
        <w:rPr>
          <w:rFonts w:hint="eastAsia" w:eastAsia="仿宋" w:cs="仿宋"/>
          <w:sz w:val="30"/>
          <w:szCs w:val="30"/>
          <w:lang w:val="en-US" w:eastAsia="zh-CN"/>
        </w:rPr>
        <w:t>50</w:t>
      </w:r>
      <w:r>
        <w:rPr>
          <w:rFonts w:hint="eastAsia" w:ascii="仿宋" w:hAnsi="仿宋" w:eastAsia="仿宋" w:cs="仿宋"/>
          <w:sz w:val="30"/>
          <w:szCs w:val="30"/>
          <w:lang w:val="en-US" w:eastAsia="zh-CN"/>
        </w:rPr>
        <w:t>万元</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三、</w:t>
      </w:r>
      <w:r>
        <w:rPr>
          <w:rFonts w:hint="eastAsia" w:ascii="仿宋" w:hAnsi="仿宋" w:eastAsia="仿宋" w:cs="仿宋"/>
          <w:b/>
          <w:bCs/>
          <w:sz w:val="30"/>
          <w:szCs w:val="30"/>
        </w:rPr>
        <w:t>政府性基金预算支出情况</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eastAsia="仿宋" w:cs="仿宋"/>
          <w:sz w:val="30"/>
          <w:szCs w:val="30"/>
          <w:lang w:eastAsia="zh-CN"/>
        </w:rPr>
        <w:t>2024年</w:t>
      </w:r>
      <w:r>
        <w:rPr>
          <w:rFonts w:hint="eastAsia" w:ascii="仿宋" w:hAnsi="仿宋" w:eastAsia="仿宋" w:cs="仿宋"/>
          <w:sz w:val="30"/>
          <w:szCs w:val="30"/>
        </w:rPr>
        <w:t>度本单位无</w:t>
      </w:r>
      <w:r>
        <w:rPr>
          <w:rFonts w:hint="eastAsia" w:ascii="仿宋" w:hAnsi="仿宋" w:eastAsia="仿宋" w:cs="仿宋"/>
          <w:sz w:val="30"/>
          <w:szCs w:val="30"/>
          <w:lang w:eastAsia="zh-CN"/>
        </w:rPr>
        <w:t>政府性基金</w:t>
      </w:r>
      <w:r>
        <w:rPr>
          <w:rFonts w:hint="eastAsia" w:ascii="仿宋" w:hAnsi="仿宋" w:eastAsia="仿宋" w:cs="仿宋"/>
          <w:sz w:val="30"/>
          <w:szCs w:val="30"/>
        </w:rPr>
        <w:t>支出</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四、</w:t>
      </w:r>
      <w:r>
        <w:rPr>
          <w:rFonts w:hint="eastAsia" w:ascii="仿宋" w:hAnsi="仿宋" w:eastAsia="仿宋" w:cs="仿宋"/>
          <w:b/>
          <w:bCs/>
          <w:sz w:val="30"/>
          <w:szCs w:val="30"/>
        </w:rPr>
        <w:t>国有资本经营预算支出情况</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eastAsia="仿宋" w:cs="仿宋"/>
          <w:sz w:val="30"/>
          <w:szCs w:val="30"/>
          <w:lang w:eastAsia="zh-CN"/>
        </w:rPr>
        <w:t>2024年</w:t>
      </w:r>
      <w:r>
        <w:rPr>
          <w:rFonts w:hint="eastAsia" w:ascii="仿宋" w:hAnsi="仿宋" w:eastAsia="仿宋" w:cs="仿宋"/>
          <w:sz w:val="30"/>
          <w:szCs w:val="30"/>
        </w:rPr>
        <w:t>度本单位无国有资本经营支出</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五、</w:t>
      </w:r>
      <w:r>
        <w:rPr>
          <w:rFonts w:hint="eastAsia" w:ascii="仿宋" w:hAnsi="仿宋" w:eastAsia="仿宋" w:cs="仿宋"/>
          <w:b/>
          <w:bCs/>
          <w:sz w:val="30"/>
          <w:szCs w:val="30"/>
        </w:rPr>
        <w:t>社会保险基金预算支出情况</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eastAsia="仿宋" w:cs="仿宋"/>
          <w:sz w:val="30"/>
          <w:szCs w:val="30"/>
          <w:lang w:eastAsia="zh-CN"/>
        </w:rPr>
        <w:t>2024年</w:t>
      </w:r>
      <w:r>
        <w:rPr>
          <w:rFonts w:hint="eastAsia" w:ascii="仿宋" w:hAnsi="仿宋" w:eastAsia="仿宋" w:cs="仿宋"/>
          <w:sz w:val="30"/>
          <w:szCs w:val="30"/>
        </w:rPr>
        <w:t>度本单位无社会保险基金支出</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六、部门整体支出绩效情况</w:t>
      </w:r>
    </w:p>
    <w:p>
      <w:pPr>
        <w:keepNext w:val="0"/>
        <w:keepLines w:val="0"/>
        <w:pageBreakBefore w:val="0"/>
        <w:widowControl/>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（一）绩效评价结果</w:t>
      </w:r>
    </w:p>
    <w:p>
      <w:pPr>
        <w:pStyle w:val="4"/>
        <w:widowControl/>
        <w:shd w:val="clear" w:color="auto" w:fill="FFFFFF"/>
        <w:spacing w:beforeAutospacing="0" w:afterAutospacing="0" w:line="560" w:lineRule="atLeast"/>
        <w:ind w:firstLine="600" w:firstLineChars="200"/>
        <w:rPr>
          <w:rFonts w:hint="eastAsia" w:ascii="仿宋" w:hAnsi="仿宋" w:eastAsia="仿宋" w:cs="仿宋"/>
          <w:sz w:val="30"/>
          <w:szCs w:val="30"/>
        </w:rPr>
      </w:pPr>
      <w:r>
        <w:rPr>
          <w:rFonts w:hint="eastAsia" w:eastAsia="仿宋" w:cs="仿宋"/>
          <w:sz w:val="30"/>
          <w:szCs w:val="30"/>
          <w:lang w:eastAsia="zh-CN"/>
        </w:rPr>
        <w:t>对照绩效自评相关文件要求，我校从预算执行、预算管理、履职效能、社会效应等方面对2024年部门整体支出绩效开展了评价。绩效自评得分为9</w:t>
      </w:r>
      <w:r>
        <w:rPr>
          <w:rFonts w:hint="eastAsia" w:eastAsia="仿宋" w:cs="仿宋"/>
          <w:sz w:val="30"/>
          <w:szCs w:val="30"/>
          <w:lang w:val="en-US" w:eastAsia="zh-CN"/>
        </w:rPr>
        <w:t>9.98</w:t>
      </w:r>
      <w:r>
        <w:rPr>
          <w:rFonts w:hint="eastAsia" w:eastAsia="仿宋" w:cs="仿宋"/>
          <w:sz w:val="30"/>
          <w:szCs w:val="30"/>
          <w:lang w:eastAsia="zh-CN"/>
        </w:rPr>
        <w:t>分。</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b/>
          <w:bCs/>
          <w:sz w:val="30"/>
          <w:szCs w:val="30"/>
        </w:rPr>
      </w:pPr>
      <w:r>
        <w:rPr>
          <w:rFonts w:hint="eastAsia" w:ascii="仿宋" w:hAnsi="仿宋" w:eastAsia="仿宋" w:cs="仿宋"/>
          <w:b/>
          <w:bCs/>
          <w:sz w:val="30"/>
          <w:szCs w:val="30"/>
        </w:rPr>
        <w:t>　　（二）年度绩效目标完成情况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绩效评价工作组对全部项目的实施情况进行了整体跟踪，从项目安排、实施、资金的拨付进行了综合评价，认为教育资金项目任务目标明确，资金到位比较及时，并制定了科学的实施计划，项目实施过程中严格按照有关项目管理和经费管理规定执行，项目持续稳定进展，具有较好的经济和社会效益。</w:t>
      </w:r>
      <w:r>
        <w:rPr>
          <w:rFonts w:hint="eastAsia" w:eastAsia="仿宋" w:cs="仿宋"/>
          <w:sz w:val="32"/>
          <w:szCs w:val="32"/>
          <w:lang w:eastAsia="zh-CN"/>
        </w:rPr>
        <w:t>单位</w:t>
      </w:r>
      <w:r>
        <w:rPr>
          <w:rFonts w:hint="eastAsia" w:ascii="仿宋" w:hAnsi="仿宋" w:eastAsia="仿宋" w:cs="仿宋"/>
          <w:sz w:val="32"/>
          <w:szCs w:val="32"/>
        </w:rPr>
        <w:t>项目基础数据信息真实、资料</w:t>
      </w:r>
      <w:bookmarkStart w:id="0" w:name="_GoBack"/>
      <w:bookmarkEnd w:id="0"/>
      <w:r>
        <w:rPr>
          <w:rFonts w:hint="eastAsia" w:ascii="仿宋" w:hAnsi="仿宋" w:eastAsia="仿宋" w:cs="仿宋"/>
          <w:sz w:val="32"/>
          <w:szCs w:val="32"/>
        </w:rPr>
        <w:t>收集齐全，每一个项目都有完整的资料，实施进度也基本达到上级的要求。目前项目已全部实施完成，学生、家长、人民群众都很满意。</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七、存在的问题及原因分析</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一是各相关部门对绩效评价工作的重要性认识有待进一步提高；二是项目支出绩效评价指标体系不完善，给考核评价及评分工作带来一定的困难。针对上述存在的问题，我</w:t>
      </w:r>
      <w:r>
        <w:rPr>
          <w:rFonts w:hint="eastAsia" w:eastAsia="仿宋" w:cs="仿宋"/>
          <w:sz w:val="30"/>
          <w:szCs w:val="30"/>
          <w:lang w:val="en-US" w:eastAsia="zh-CN"/>
        </w:rPr>
        <w:t>校</w:t>
      </w:r>
      <w:r>
        <w:rPr>
          <w:rFonts w:hint="eastAsia" w:ascii="仿宋" w:hAnsi="仿宋" w:eastAsia="仿宋" w:cs="仿宋"/>
          <w:sz w:val="30"/>
          <w:szCs w:val="30"/>
        </w:rPr>
        <w:t>已作出工作要求，加强对项目开展的可行性、必要性做好充分调研，依据实际情况做好经费支出预算，制定合理的项目实施计划；项目实施前期，做好各项准备工作；在实施阶段，做好监督，跟踪管理；实施后及时总结自评。</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bCs/>
          <w:sz w:val="30"/>
          <w:szCs w:val="30"/>
        </w:rPr>
      </w:pPr>
      <w:r>
        <w:rPr>
          <w:rFonts w:hint="eastAsia" w:eastAsia="仿宋" w:cs="仿宋"/>
          <w:b/>
          <w:bCs/>
          <w:sz w:val="30"/>
          <w:szCs w:val="30"/>
          <w:lang w:eastAsia="zh-CN"/>
        </w:rPr>
        <w:t>八、</w:t>
      </w:r>
      <w:r>
        <w:rPr>
          <w:rFonts w:hint="eastAsia" w:ascii="仿宋" w:hAnsi="仿宋" w:eastAsia="仿宋" w:cs="仿宋"/>
          <w:b/>
          <w:bCs/>
          <w:sz w:val="30"/>
          <w:szCs w:val="30"/>
        </w:rPr>
        <w:t>下一步改进措施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eastAsia="仿宋" w:cs="仿宋"/>
          <w:sz w:val="30"/>
          <w:szCs w:val="30"/>
          <w:lang w:eastAsia="zh-CN"/>
        </w:rPr>
        <w:t>（一）</w:t>
      </w:r>
      <w:r>
        <w:rPr>
          <w:rFonts w:hint="eastAsia" w:ascii="仿宋" w:hAnsi="仿宋" w:eastAsia="仿宋" w:cs="仿宋"/>
          <w:sz w:val="30"/>
          <w:szCs w:val="30"/>
        </w:rPr>
        <w:t>细化预算编制工作，认真做好预算的编制。进一步加强预算绩效管理意识，严格按照预算编制的相关制度和要求进行预算编制，优先保障固定性的、相对刚性的费用支出项目，进一步提高预算编制的科学性、严谨性和可控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（二）加强财务管理，严格财务审核。在费用报账支付时，按照预算编制时的金额和用途进行资金使用审核、列报支付、财务核算，杜绝超支现象的发生。</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加强绩效评价结果的应用，促进预算项目规范有序开展。将绩效评价结果及时通报承担工作任务的学校，对于评价结果较好的项目予以支持，激励其更好地开展工作；对评价发现问题、达不到绩效目标或评价结果较差的项目予以纠正，充分发挥财政资金使用效益。</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bCs/>
          <w:sz w:val="30"/>
          <w:szCs w:val="30"/>
        </w:rPr>
      </w:pPr>
      <w:r>
        <w:rPr>
          <w:rFonts w:hint="eastAsia" w:eastAsia="仿宋" w:cs="仿宋"/>
          <w:b/>
          <w:bCs/>
          <w:sz w:val="30"/>
          <w:szCs w:val="30"/>
          <w:lang w:eastAsia="zh-CN"/>
        </w:rPr>
        <w:t>九、</w:t>
      </w:r>
      <w:r>
        <w:rPr>
          <w:rFonts w:hint="eastAsia" w:ascii="仿宋" w:hAnsi="仿宋" w:eastAsia="仿宋" w:cs="仿宋"/>
          <w:b/>
          <w:bCs/>
          <w:sz w:val="30"/>
          <w:szCs w:val="30"/>
        </w:rPr>
        <w:t>部门整体支出绩效自评结果拟应用和公开情况</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一是</w:t>
      </w:r>
      <w:r>
        <w:rPr>
          <w:rFonts w:hint="eastAsia" w:ascii="仿宋" w:hAnsi="仿宋" w:eastAsia="仿宋" w:cs="仿宋"/>
          <w:sz w:val="30"/>
          <w:szCs w:val="30"/>
        </w:rPr>
        <w:t>从绩效自评结果来看，</w:t>
      </w:r>
      <w:r>
        <w:rPr>
          <w:rFonts w:hint="eastAsia" w:eastAsia="仿宋" w:cs="仿宋"/>
          <w:sz w:val="30"/>
          <w:szCs w:val="30"/>
          <w:lang w:eastAsia="zh-CN"/>
        </w:rPr>
        <w:t>本单位</w:t>
      </w:r>
      <w:r>
        <w:rPr>
          <w:rFonts w:hint="eastAsia" w:ascii="仿宋" w:hAnsi="仿宋" w:eastAsia="仿宋" w:cs="仿宋"/>
          <w:sz w:val="30"/>
          <w:szCs w:val="30"/>
        </w:rPr>
        <w:t>部门整体支出绩效较好，建立</w:t>
      </w:r>
      <w:r>
        <w:rPr>
          <w:rFonts w:hint="eastAsia" w:ascii="仿宋" w:hAnsi="仿宋" w:eastAsia="仿宋" w:cs="仿宋"/>
          <w:sz w:val="30"/>
          <w:szCs w:val="30"/>
          <w:lang w:eastAsia="zh-CN"/>
        </w:rPr>
        <w:t>了</w:t>
      </w:r>
      <w:r>
        <w:rPr>
          <w:rFonts w:hint="eastAsia" w:ascii="仿宋" w:hAnsi="仿宋" w:eastAsia="仿宋" w:cs="仿宋"/>
          <w:sz w:val="30"/>
          <w:szCs w:val="30"/>
        </w:rPr>
        <w:t>绩效评价与部门预算相结合的结果应用机制，采取项目预期绩效目标申报制度，强化评价结果在部门预算编制和执行中的应用，实现绩效评价结果在部门预算编制和执行中的应用，促进财政资金的合理分配与有效使用。</w:t>
      </w:r>
      <w:r>
        <w:rPr>
          <w:rFonts w:hint="eastAsia" w:ascii="仿宋" w:hAnsi="仿宋" w:eastAsia="仿宋" w:cs="仿宋"/>
          <w:sz w:val="30"/>
          <w:szCs w:val="30"/>
          <w:lang w:eastAsia="zh-CN"/>
        </w:rPr>
        <w:t>二是</w:t>
      </w:r>
      <w:r>
        <w:rPr>
          <w:rFonts w:hint="eastAsia" w:ascii="仿宋" w:hAnsi="仿宋" w:eastAsia="仿宋" w:cs="仿宋"/>
          <w:sz w:val="30"/>
          <w:szCs w:val="30"/>
        </w:rPr>
        <w:t>根据预算绩效评价的有关规定，</w:t>
      </w:r>
      <w:r>
        <w:rPr>
          <w:rFonts w:hint="eastAsia" w:eastAsia="仿宋" w:cs="仿宋"/>
          <w:sz w:val="30"/>
          <w:szCs w:val="30"/>
          <w:lang w:eastAsia="zh-CN"/>
        </w:rPr>
        <w:t>本单位</w:t>
      </w:r>
      <w:r>
        <w:rPr>
          <w:rFonts w:hint="eastAsia" w:ascii="仿宋" w:hAnsi="仿宋" w:eastAsia="仿宋" w:cs="仿宋"/>
          <w:sz w:val="30"/>
          <w:szCs w:val="30"/>
        </w:rPr>
        <w:t>将在</w:t>
      </w:r>
      <w:r>
        <w:rPr>
          <w:rFonts w:hint="eastAsia" w:ascii="仿宋" w:hAnsi="仿宋" w:eastAsia="仿宋" w:cs="仿宋"/>
          <w:sz w:val="30"/>
          <w:szCs w:val="30"/>
          <w:lang w:eastAsia="zh-CN"/>
        </w:rPr>
        <w:t>区</w:t>
      </w:r>
      <w:r>
        <w:rPr>
          <w:rFonts w:hint="eastAsia" w:ascii="仿宋" w:hAnsi="仿宋" w:eastAsia="仿宋" w:cs="仿宋"/>
          <w:sz w:val="30"/>
          <w:szCs w:val="30"/>
        </w:rPr>
        <w:t>政府</w:t>
      </w:r>
      <w:r>
        <w:rPr>
          <w:rFonts w:hint="eastAsia" w:ascii="仿宋" w:hAnsi="仿宋" w:eastAsia="仿宋" w:cs="仿宋"/>
          <w:sz w:val="30"/>
          <w:szCs w:val="30"/>
          <w:lang w:eastAsia="zh-CN"/>
        </w:rPr>
        <w:t>门户</w:t>
      </w:r>
      <w:r>
        <w:rPr>
          <w:rFonts w:hint="eastAsia" w:ascii="仿宋" w:hAnsi="仿宋" w:eastAsia="仿宋" w:cs="仿宋"/>
          <w:sz w:val="30"/>
          <w:szCs w:val="30"/>
        </w:rPr>
        <w:t>网</w:t>
      </w:r>
      <w:r>
        <w:rPr>
          <w:rFonts w:hint="eastAsia" w:ascii="仿宋" w:hAnsi="仿宋" w:eastAsia="仿宋" w:cs="仿宋"/>
          <w:sz w:val="30"/>
          <w:szCs w:val="30"/>
          <w:lang w:eastAsia="zh-CN"/>
        </w:rPr>
        <w:t>站</w:t>
      </w:r>
      <w:r>
        <w:rPr>
          <w:rFonts w:hint="eastAsia" w:ascii="仿宋" w:hAnsi="仿宋" w:eastAsia="仿宋" w:cs="仿宋"/>
          <w:sz w:val="30"/>
          <w:szCs w:val="30"/>
        </w:rPr>
        <w:t>公</w:t>
      </w:r>
      <w:r>
        <w:rPr>
          <w:rFonts w:hint="eastAsia" w:ascii="仿宋" w:hAnsi="仿宋" w:eastAsia="仿宋" w:cs="仿宋"/>
          <w:sz w:val="30"/>
          <w:szCs w:val="30"/>
          <w:lang w:eastAsia="zh-CN"/>
        </w:rPr>
        <w:t>开</w:t>
      </w:r>
      <w:r>
        <w:rPr>
          <w:rFonts w:hint="eastAsia" w:ascii="仿宋" w:hAnsi="仿宋" w:eastAsia="仿宋" w:cs="仿宋"/>
          <w:sz w:val="30"/>
          <w:szCs w:val="30"/>
        </w:rPr>
        <w:t>绩效自评报告。</w:t>
      </w:r>
    </w:p>
    <w:p>
      <w:pPr>
        <w:keepNext w:val="0"/>
        <w:keepLines w:val="0"/>
        <w:pageBreakBefore w:val="0"/>
        <w:widowControl w:val="0"/>
        <w:kinsoku/>
        <w:wordWrap/>
        <w:overflowPunct/>
        <w:topLinePunct w:val="0"/>
        <w:autoSpaceDE/>
        <w:autoSpaceDN/>
        <w:bidi w:val="0"/>
        <w:adjustRightInd w:val="0"/>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十、</w:t>
      </w:r>
      <w:r>
        <w:rPr>
          <w:rFonts w:hint="eastAsia" w:ascii="仿宋" w:hAnsi="仿宋" w:eastAsia="仿宋" w:cs="仿宋"/>
          <w:b/>
          <w:bCs/>
          <w:sz w:val="30"/>
          <w:szCs w:val="30"/>
        </w:rPr>
        <w:t>其他需要说明的情况</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无</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附件：</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部门整体支出绩效评价基础数据表</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部门整体支出绩效自评表</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项目支出绩效自评表（一个一级项目支出一张表）</w:t>
      </w:r>
    </w:p>
    <w:p/>
    <w:sectPr>
      <w:pgSz w:w="11906" w:h="16838"/>
      <w:pgMar w:top="1497" w:right="1576" w:bottom="1213" w:left="151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MDFhZjVmZGMwZmZiYmFkZmZjMjM4YjhmMGM4YTYifQ=="/>
  </w:docVars>
  <w:rsids>
    <w:rsidRoot w:val="61B30999"/>
    <w:rsid w:val="004B2B21"/>
    <w:rsid w:val="050E7B1F"/>
    <w:rsid w:val="06532730"/>
    <w:rsid w:val="099914F5"/>
    <w:rsid w:val="0A60531F"/>
    <w:rsid w:val="0EE25329"/>
    <w:rsid w:val="172736E1"/>
    <w:rsid w:val="1C6C7F21"/>
    <w:rsid w:val="1D413B98"/>
    <w:rsid w:val="2A151926"/>
    <w:rsid w:val="2B0476F0"/>
    <w:rsid w:val="2CB65FEF"/>
    <w:rsid w:val="2D7D0B7D"/>
    <w:rsid w:val="2F762E67"/>
    <w:rsid w:val="30D61B2C"/>
    <w:rsid w:val="34027E18"/>
    <w:rsid w:val="350C2438"/>
    <w:rsid w:val="3A611E60"/>
    <w:rsid w:val="3FDD02E8"/>
    <w:rsid w:val="41807B75"/>
    <w:rsid w:val="455A4C71"/>
    <w:rsid w:val="4ACC4FF7"/>
    <w:rsid w:val="4BFA115D"/>
    <w:rsid w:val="4ED54C66"/>
    <w:rsid w:val="50A45070"/>
    <w:rsid w:val="53292C98"/>
    <w:rsid w:val="55A015F4"/>
    <w:rsid w:val="5BFE7BBD"/>
    <w:rsid w:val="5C294C3A"/>
    <w:rsid w:val="5CD21165"/>
    <w:rsid w:val="605E36AE"/>
    <w:rsid w:val="61B30999"/>
    <w:rsid w:val="64CD0803"/>
    <w:rsid w:val="65447698"/>
    <w:rsid w:val="6EFE1F56"/>
    <w:rsid w:val="74744A68"/>
    <w:rsid w:val="779615A1"/>
    <w:rsid w:val="7A1E0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note text"/>
    <w:basedOn w:val="1"/>
    <w:qFormat/>
    <w:uiPriority w:val="0"/>
    <w:pPr>
      <w:snapToGrid w:val="0"/>
      <w:jc w:val="left"/>
    </w:pPr>
    <w:rPr>
      <w:rFonts w:hint="eastAsia"/>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2117</Words>
  <Characters>2214</Characters>
  <Lines>0</Lines>
  <Paragraphs>0</Paragraphs>
  <TotalTime>2</TotalTime>
  <ScaleCrop>false</ScaleCrop>
  <LinksUpToDate>false</LinksUpToDate>
  <CharactersWithSpaces>2236</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2024-06-19T02:59:00Z</dcterms:created>
  <dc:creator>蔡智明</dc:creator>
  <cp:lastModifiedBy>谢丽娟</cp:lastModifiedBy>
  <cp:lastPrinted>2024-06-26T07:34:00Z</cp:lastPrinted>
  <dcterms:modified xsi:type="dcterms:W3CDTF">2025-05-09T00:07:01Z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A26A76C237CA44E380221974AB4A4C3C_13</vt:lpwstr>
  </property>
</Properties>
</file>