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2024年度</w:t>
      </w:r>
      <w:r>
        <w:rPr>
          <w:rFonts w:hint="eastAsia" w:ascii="方正小标宋简体" w:hAnsi="方正小标宋简体" w:eastAsia="方正小标宋简体" w:cs="方正小标宋简体"/>
          <w:sz w:val="44"/>
          <w:szCs w:val="44"/>
        </w:rPr>
        <w:t>岳阳市君山区柳林洲镇中心学校</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年</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9</w:t>
      </w:r>
      <w:r>
        <w:rPr>
          <w:rFonts w:ascii="Times New Roman" w:hAnsi="Times New Roman" w:eastAsia="楷体_GB2312"/>
          <w:sz w:val="32"/>
          <w:szCs w:val="32"/>
        </w:rPr>
        <w:t>日</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b/>
          <w:bCs/>
          <w:sz w:val="44"/>
          <w:szCs w:val="44"/>
          <w:lang w:eastAsia="zh-CN"/>
        </w:rPr>
        <w:t>2024年度</w:t>
      </w:r>
      <w:r>
        <w:rPr>
          <w:rFonts w:hint="eastAsia" w:ascii="方正小标宋简体" w:hAnsi="方正小标宋简体" w:eastAsia="方正小标宋简体" w:cs="方正小标宋简体"/>
          <w:b/>
          <w:bCs/>
          <w:sz w:val="44"/>
          <w:szCs w:val="44"/>
        </w:rPr>
        <w:t>岳阳市君山区柳林洲镇中心学校</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整体支出</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 xml:space="preserve">绩效自评报告 </w:t>
      </w:r>
    </w:p>
    <w:p>
      <w:pPr>
        <w:adjustRightInd w:val="0"/>
        <w:snapToGrid w:val="0"/>
        <w:spacing w:line="360" w:lineRule="auto"/>
        <w:ind w:firstLine="560" w:firstLineChars="200"/>
      </w:pPr>
    </w:p>
    <w:p>
      <w:pPr>
        <w:ind w:firstLine="640" w:firstLineChars="200"/>
        <w:rPr>
          <w:rFonts w:asciiTheme="minorEastAsia" w:hAnsiTheme="minorEastAsia" w:cstheme="minorEastAsia"/>
          <w:b/>
          <w:bCs/>
          <w:sz w:val="28"/>
          <w:szCs w:val="28"/>
        </w:rPr>
      </w:pPr>
      <w:r>
        <w:rPr>
          <w:rFonts w:hint="eastAsia" w:asciiTheme="minorEastAsia" w:hAnsiTheme="minorEastAsia" w:eastAsiaTheme="minorEastAsia" w:cstheme="minorEastAsia"/>
          <w:color w:val="333333"/>
          <w:sz w:val="32"/>
          <w:szCs w:val="32"/>
          <w:shd w:val="clear" w:color="auto" w:fill="FFFFFF"/>
        </w:rPr>
        <w:t>为全面贯彻落实《中共中央国务院关于全面实施预算绩效管理的意见》（中发〔2018〕34号）和《中共湖南省委办公厅湖南省人民政府办公厅关于全面实施预算绩效管理的实施意见》（湘办发〔2019〕10号）精神，为进一步规范财政资金管理，强化绩效和责任意识，切实提高财政资金使用效益，我单位认真组织开展了年度支出绩效自评工作，现将自评结果报告如下：</w:t>
      </w:r>
      <w:r>
        <w:rPr>
          <w:rFonts w:hint="eastAsia" w:asciiTheme="minorEastAsia" w:hAnsiTheme="minorEastAsia" w:eastAsiaTheme="minorEastAsia" w:cstheme="minorEastAsia"/>
          <w:b/>
          <w:bCs/>
          <w:sz w:val="32"/>
          <w:szCs w:val="32"/>
        </w:rPr>
        <w:t>一、</w:t>
      </w: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1、认真贯彻执行国家有关财经法规和学校财务制度。</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2、负责组织编制学校部门预算，并上报上级主管部门；组织编制学校预算，并对预算执行、调整等进行日常管理工作。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3、负责做好年终决算及会计报表的编制、审核，编写年度部门决算分析评价报告及上报工作。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4、负责配合领导争取国家财政拨款，多渠道筹集资金，建立和巩固良好的对外合作关系。</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5、负责协调教育、财政、审计、税务等上级部门和学校纪监审等部门的专项检查工作。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6、负责学校教育工会会计核算、报表编制等财务管理工作。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7、负责学校会计人员的管理、继续教育培训等工作。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8、配合其他处室开展各项工作。</w:t>
      </w:r>
    </w:p>
    <w:p>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9、其他科室开展各项工作，完成领导交办的其他工作。</w:t>
      </w:r>
    </w:p>
    <w:p>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asciiTheme="minorEastAsia" w:hAnsiTheme="minorEastAsia" w:eastAsiaTheme="minorEastAsia" w:cstheme="minorEastAsia"/>
          <w:color w:val="0D0D0D"/>
          <w:sz w:val="32"/>
          <w:szCs w:val="32"/>
        </w:rPr>
      </w:pPr>
      <w:r>
        <w:rPr>
          <w:rFonts w:hint="eastAsia" w:ascii="仿宋_GB2312" w:hAnsi="仿宋_GB2312" w:eastAsia="仿宋_GB2312" w:cs="仿宋_GB2312"/>
          <w:color w:val="000000"/>
          <w:sz w:val="32"/>
          <w:szCs w:val="32"/>
          <w:shd w:val="clear" w:color="auto" w:fill="FFFFFF"/>
        </w:rPr>
        <w:t>岳阳市君山区柳林洲镇中心学校为君山区教育局所属公益一类事业单位，经费形式为财政全额拨款。学校核定编制数111名，其中全额编制111名，差额编制0名，自收自支0名。该单位部门预算实有人员179人，其中在职人员111人，离休人员0人，退休人员68人，其他人员0人。现有教学班50个，学生2167人。岳阳市君山区柳林洲镇中心学校设置了柳林小学、濠河小学、五星小学、柳林洲镇中心幼儿园4个内设机构</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 xml:space="preserve">  </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二、一般公共预算支出情况</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（一）基本支出情况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年基本支出为3085</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95万元，是指为保障单位机构正常运转、完成日常工作任务而发生的各项支出，包括用于基本工资、津贴补贴等人员经费以及办公费、印刷费、水电费、差旅费等日常公用经费。其中工资福利支出1791万元；商品和服务支出1249</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13万元；对个人和家庭的补助45</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8</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万元；资本性支出0万元。</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（二）项目支出情况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年项目支出为154</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万元，是指单位为完成特定行政工作任务或事业发展目标而发生的支出，包括有关业务工作经费等。其中：其中工资福利支出0万元；商品和服务支出154</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万元；对个人和家庭补助支出0万元；资本性支出0万元。</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三、政府性基金预算支出情况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无</w:t>
      </w:r>
      <w:r>
        <w:rPr>
          <w:rFonts w:hint="eastAsia" w:asciiTheme="minorEastAsia" w:hAnsiTheme="minorEastAsia" w:eastAsiaTheme="minorEastAsia" w:cstheme="minorEastAsia"/>
          <w:sz w:val="32"/>
          <w:szCs w:val="32"/>
          <w:lang w:eastAsia="zh-CN"/>
        </w:rPr>
        <w:t>。</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四、国有资本经营预算支出情况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无</w:t>
      </w:r>
      <w:r>
        <w:rPr>
          <w:rFonts w:hint="eastAsia" w:asciiTheme="minorEastAsia" w:hAnsiTheme="minorEastAsia" w:eastAsiaTheme="minorEastAsia" w:cstheme="minorEastAsia"/>
          <w:sz w:val="32"/>
          <w:szCs w:val="32"/>
          <w:lang w:eastAsia="zh-CN"/>
        </w:rPr>
        <w:t>。</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五、社会保险基金预算支出情况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t>无</w:t>
      </w:r>
      <w:r>
        <w:rPr>
          <w:rFonts w:hint="eastAsia" w:asciiTheme="minorEastAsia" w:hAnsiTheme="minorEastAsia" w:eastAsiaTheme="minorEastAsia" w:cstheme="minorEastAsia"/>
          <w:sz w:val="32"/>
          <w:szCs w:val="32"/>
          <w:lang w:eastAsia="zh-CN"/>
        </w:rPr>
        <w:t>。</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六、部门整体支出绩效情况</w:t>
      </w:r>
    </w:p>
    <w:p>
      <w:pPr>
        <w:widowControl/>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（一）绩效评价结果</w:t>
      </w:r>
    </w:p>
    <w:p>
      <w:pPr>
        <w:pStyle w:val="6"/>
        <w:widowControl/>
        <w:shd w:val="clear" w:color="auto" w:fill="FFFFFF"/>
        <w:spacing w:beforeAutospacing="0" w:afterAutospacing="0" w:line="560" w:lineRule="atLeast"/>
        <w:ind w:firstLine="643"/>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bidi="ar-SA"/>
        </w:rPr>
        <w:t>对照绩效自评相关文件要求，我校从预算执行、预算管理、履职效能、社会效应等方面对2024年部门整体支出绩效开展了评价。绩效自评得分为99.84</w:t>
      </w:r>
      <w:bookmarkStart w:id="0" w:name="_GoBack"/>
      <w:bookmarkEnd w:id="0"/>
      <w:r>
        <w:rPr>
          <w:rFonts w:hint="eastAsia" w:asciiTheme="minorEastAsia" w:hAnsiTheme="minorEastAsia" w:eastAsiaTheme="minorEastAsia" w:cstheme="minorEastAsia"/>
          <w:sz w:val="32"/>
          <w:szCs w:val="32"/>
          <w:lang w:val="en-US" w:eastAsia="zh-CN" w:bidi="ar-SA"/>
        </w:rPr>
        <w:t>分。</w:t>
      </w:r>
    </w:p>
    <w:p>
      <w:pPr>
        <w:widowControl/>
        <w:adjustRightInd w:val="0"/>
        <w:snapToGrid w:val="0"/>
        <w:spacing w:line="360" w:lineRule="auto"/>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（二）年度绩效目标完成情况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项目持续稳定进展，具有较好的经济和社会效益。单位项目基础数据信息真实、资料收集齐全，每一个项目都有完整的资料，实施进度也基本达到上级的要求。目前项目已全部实施完成，学生、家长、人民群众都很满意。</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七、存在的问题及原因分析</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各相关部门处室对绩效评价工作的重要性认识有待进一步提高；二是项目支出绩效评价指标体系不完善，给考核评价及评分工作带来一定的困难。针对上述存在的问题，我局已作出工作要求，加强对项目开展的可行性、必要性做好充分调研，依据实际情况做好经费支出预算，制定合理的项目实施计划；项目实施前期，做好各项准备工作；在实施阶段，做好监督，跟踪管理；实施后及时总结自评。</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八、下一步改进措施</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（二）加强财务管理，严格财务审核。在费用报账支付时，按照预算编制时的金额和用途进行资金使用审核、列报支付、财务核算，杜绝超支现象的发生。</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加强绩效评价结果的应用，促进预算项目规范有序开展。将绩效评价结果及时通报承担工作任务的处室，对于评价结果较好的项目予以支持，激励其更好地开展工作；对评价发现问题、达不到绩效目标或评价结果较差的项目予以纠正，充分发挥财政资金使用效益。</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九、部门整体支出绩效自评结果拟应用和公开情况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从绩效自评结果来看，君山区柳林洲镇中心学校部门整体支出绩效较好，建立了绩效评价与部门预算相结合的结果应用机制，采取项目预期绩效目标申报制度，强化评价结果在部门预算编制和执行中的应用，实现绩效评价结果在部门预算编制和执行中的应用，促进财政资金的合理分配与有效使用。二是根据预算绩效评价的有关规定，君山区柳林洲镇中心学校将在区政府门户网站公开绩效自评报告。</w:t>
      </w:r>
    </w:p>
    <w:p>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十、其他需要说明的情况</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无</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1.部门整体支出绩效评价基础数据表</w:t>
      </w:r>
    </w:p>
    <w:p>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2.部门整体支出绩效自评表</w:t>
      </w:r>
    </w:p>
    <w:p>
      <w:pPr>
        <w:adjustRightInd w:val="0"/>
        <w:snapToGrid w:val="0"/>
        <w:spacing w:line="360" w:lineRule="auto"/>
        <w:ind w:firstLine="640" w:firstLineChars="200"/>
      </w:pPr>
      <w:r>
        <w:rPr>
          <w:rFonts w:hint="eastAsia" w:asciiTheme="minorEastAsia" w:hAnsiTheme="minorEastAsia" w:eastAsiaTheme="minorEastAsia" w:cstheme="minorEastAsia"/>
          <w:sz w:val="32"/>
          <w:szCs w:val="32"/>
        </w:rPr>
        <w:t>3.项目支出绩效自评表（一个一级项目支出一张表）</w:t>
      </w:r>
    </w:p>
    <w:sectPr>
      <w:pgSz w:w="11906" w:h="16838"/>
      <w:pgMar w:top="1497" w:right="1576" w:bottom="1213"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DFhZjVmZGMwZmZiYmFkZmZjMjM4YjhmMGM4YTYifQ=="/>
  </w:docVars>
  <w:rsids>
    <w:rsidRoot w:val="61B30999"/>
    <w:rsid w:val="00155E4C"/>
    <w:rsid w:val="0016556E"/>
    <w:rsid w:val="00181ADD"/>
    <w:rsid w:val="00255F49"/>
    <w:rsid w:val="002B37CA"/>
    <w:rsid w:val="002E5A66"/>
    <w:rsid w:val="003002ED"/>
    <w:rsid w:val="003427DD"/>
    <w:rsid w:val="003E4A2D"/>
    <w:rsid w:val="004B2B21"/>
    <w:rsid w:val="005F6B7A"/>
    <w:rsid w:val="00621778"/>
    <w:rsid w:val="00727F4E"/>
    <w:rsid w:val="00844153"/>
    <w:rsid w:val="00854BD2"/>
    <w:rsid w:val="00921EFE"/>
    <w:rsid w:val="00947381"/>
    <w:rsid w:val="00983313"/>
    <w:rsid w:val="00A52044"/>
    <w:rsid w:val="00AA4C74"/>
    <w:rsid w:val="00AC4570"/>
    <w:rsid w:val="00B06ED8"/>
    <w:rsid w:val="00C0156D"/>
    <w:rsid w:val="00C310FF"/>
    <w:rsid w:val="00C407C3"/>
    <w:rsid w:val="00CE24B0"/>
    <w:rsid w:val="00CE747E"/>
    <w:rsid w:val="00CF05EF"/>
    <w:rsid w:val="00D36C4B"/>
    <w:rsid w:val="00DC7DE1"/>
    <w:rsid w:val="00E5454E"/>
    <w:rsid w:val="00ED700C"/>
    <w:rsid w:val="00FE5E82"/>
    <w:rsid w:val="06532730"/>
    <w:rsid w:val="099202DD"/>
    <w:rsid w:val="099914F5"/>
    <w:rsid w:val="0BB9663E"/>
    <w:rsid w:val="0EE25329"/>
    <w:rsid w:val="172736E1"/>
    <w:rsid w:val="17DC4231"/>
    <w:rsid w:val="1C6C7F21"/>
    <w:rsid w:val="1D413B98"/>
    <w:rsid w:val="1FE37E7C"/>
    <w:rsid w:val="2A151926"/>
    <w:rsid w:val="2B0476F0"/>
    <w:rsid w:val="2F762E67"/>
    <w:rsid w:val="34027E18"/>
    <w:rsid w:val="350C2438"/>
    <w:rsid w:val="39B85D22"/>
    <w:rsid w:val="3A611E60"/>
    <w:rsid w:val="3F8C1F9B"/>
    <w:rsid w:val="41807B75"/>
    <w:rsid w:val="4AD36EAA"/>
    <w:rsid w:val="53292C98"/>
    <w:rsid w:val="5BFE7BBD"/>
    <w:rsid w:val="5C294C3A"/>
    <w:rsid w:val="5CD21165"/>
    <w:rsid w:val="5FBC2682"/>
    <w:rsid w:val="61B30999"/>
    <w:rsid w:val="65447698"/>
    <w:rsid w:val="6B377AFC"/>
    <w:rsid w:val="6EFE1F56"/>
    <w:rsid w:val="6F034706"/>
    <w:rsid w:val="74744A68"/>
    <w:rsid w:val="779615A1"/>
    <w:rsid w:val="7D4D4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rFonts w:hint="eastAsia"/>
      <w:sz w:val="18"/>
    </w:rPr>
  </w:style>
  <w:style w:type="paragraph" w:styleId="6">
    <w:name w:val="Normal (Web)"/>
    <w:basedOn w:val="1"/>
    <w:qFormat/>
    <w:uiPriority w:val="0"/>
    <w:pPr>
      <w:spacing w:beforeAutospacing="1" w:afterAutospacing="1"/>
      <w:jc w:val="left"/>
    </w:pPr>
    <w:rPr>
      <w:sz w:val="24"/>
    </w:rPr>
  </w:style>
  <w:style w:type="paragraph" w:styleId="9">
    <w:name w:val="List Paragraph"/>
    <w:basedOn w:val="1"/>
    <w:qFormat/>
    <w:uiPriority w:val="99"/>
    <w:pPr>
      <w:ind w:firstLine="420" w:firstLineChars="200"/>
    </w:pPr>
    <w:rPr>
      <w:rFonts w:ascii="Calibri" w:hAnsi="Calibri"/>
      <w:szCs w:val="22"/>
    </w:rPr>
  </w:style>
  <w:style w:type="character" w:customStyle="1" w:styleId="10">
    <w:name w:val="页眉 Char"/>
    <w:basedOn w:val="8"/>
    <w:link w:val="4"/>
    <w:uiPriority w:val="0"/>
    <w:rPr>
      <w:rFonts w:ascii="仿宋" w:hAnsi="仿宋" w:eastAsia="宋体" w:cs="Times New Roman"/>
      <w:sz w:val="18"/>
      <w:szCs w:val="18"/>
    </w:rPr>
  </w:style>
  <w:style w:type="character" w:customStyle="1" w:styleId="11">
    <w:name w:val="页脚 Char"/>
    <w:basedOn w:val="8"/>
    <w:link w:val="3"/>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2137</Words>
  <Characters>2216</Characters>
  <Lines>24</Lines>
  <Paragraphs>6</Paragraphs>
  <TotalTime>1</TotalTime>
  <ScaleCrop>false</ScaleCrop>
  <LinksUpToDate>false</LinksUpToDate>
  <CharactersWithSpaces>2223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2024-06-21T00:55:00Z</dcterms:created>
  <dc:creator>蔡智明</dc:creator>
  <cp:lastModifiedBy>谢丽娟</cp:lastModifiedBy>
  <cp:lastPrinted>2024-06-27T08:56:00Z</cp:lastPrinted>
  <dcterms:modified xsi:type="dcterms:W3CDTF">2025-05-08T11:03:09Z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85E45BFDDE6143C69541E6B84F23D79D_13</vt:lpwstr>
  </property>
</Properties>
</file>