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053D59">
      <w:pPr>
        <w:spacing w:line="800" w:lineRule="exact"/>
        <w:jc w:val="center"/>
        <w:rPr>
          <w:rFonts w:hint="eastAsia" w:eastAsia="方正小标宋简体"/>
          <w:bCs/>
          <w:sz w:val="46"/>
          <w:szCs w:val="46"/>
        </w:rPr>
      </w:pPr>
    </w:p>
    <w:p w14:paraId="4C094DA0">
      <w:pPr>
        <w:spacing w:line="800" w:lineRule="exact"/>
        <w:jc w:val="center"/>
        <w:rPr>
          <w:rFonts w:eastAsia="方正小标宋简体"/>
          <w:bCs/>
          <w:sz w:val="46"/>
          <w:szCs w:val="46"/>
        </w:rPr>
      </w:pPr>
      <w:r>
        <w:rPr>
          <w:rFonts w:hint="eastAsia" w:eastAsia="方正小标宋简体"/>
          <w:bCs/>
          <w:sz w:val="46"/>
          <w:szCs w:val="46"/>
        </w:rPr>
        <w:t>君山区202</w:t>
      </w:r>
      <w:r>
        <w:rPr>
          <w:rFonts w:hint="eastAsia" w:eastAsia="方正小标宋简体"/>
          <w:bCs/>
          <w:sz w:val="46"/>
          <w:szCs w:val="46"/>
          <w:lang w:val="en-US" w:eastAsia="zh-CN"/>
        </w:rPr>
        <w:t>2</w:t>
      </w:r>
      <w:r>
        <w:rPr>
          <w:rFonts w:hint="eastAsia" w:eastAsia="方正小标宋简体"/>
          <w:bCs/>
          <w:sz w:val="46"/>
          <w:szCs w:val="46"/>
        </w:rPr>
        <w:t>年度部门（单位）整体支出</w:t>
      </w:r>
    </w:p>
    <w:p w14:paraId="3273BAC0">
      <w:pPr>
        <w:spacing w:line="800" w:lineRule="exact"/>
        <w:jc w:val="center"/>
        <w:rPr>
          <w:rFonts w:eastAsia="方正小标宋简体"/>
          <w:bCs/>
          <w:sz w:val="46"/>
          <w:szCs w:val="46"/>
        </w:rPr>
      </w:pPr>
      <w:r>
        <w:rPr>
          <w:rFonts w:hint="eastAsia" w:eastAsia="方正小标宋简体"/>
          <w:bCs/>
          <w:sz w:val="46"/>
          <w:szCs w:val="46"/>
        </w:rPr>
        <w:t>绩效评价自评报告</w:t>
      </w:r>
    </w:p>
    <w:p w14:paraId="59C8E098">
      <w:pPr>
        <w:rPr>
          <w:rFonts w:eastAsia="仿宋_GB2312"/>
          <w:b/>
          <w:sz w:val="32"/>
        </w:rPr>
      </w:pPr>
    </w:p>
    <w:p w14:paraId="7FCDD8DC">
      <w:pPr>
        <w:rPr>
          <w:rFonts w:eastAsia="仿宋_GB2312"/>
          <w:b/>
          <w:sz w:val="32"/>
        </w:rPr>
      </w:pPr>
    </w:p>
    <w:p w14:paraId="6F6DB639">
      <w:pPr>
        <w:rPr>
          <w:rFonts w:eastAsia="仿宋_GB2312"/>
          <w:b/>
          <w:sz w:val="32"/>
        </w:rPr>
      </w:pPr>
    </w:p>
    <w:p w14:paraId="00B5674B">
      <w:pPr>
        <w:spacing w:beforeLines="50" w:line="348" w:lineRule="auto"/>
        <w:ind w:firstLine="476" w:firstLineChars="150"/>
        <w:rPr>
          <w:rFonts w:eastAsia="仿宋_GB2312"/>
          <w:sz w:val="32"/>
          <w:szCs w:val="32"/>
          <w:u w:val="single"/>
        </w:rPr>
      </w:pPr>
      <w:r>
        <w:rPr>
          <w:rFonts w:hint="eastAsia" w:eastAsia="仿宋_GB2312"/>
          <w:sz w:val="32"/>
          <w:szCs w:val="32"/>
        </w:rPr>
        <w:t>部门(单位)名称：岳阳市君山区财政局</w:t>
      </w:r>
    </w:p>
    <w:p w14:paraId="3A72DD86">
      <w:pPr>
        <w:spacing w:beforeLines="50" w:line="348" w:lineRule="auto"/>
        <w:ind w:firstLine="476" w:firstLineChars="150"/>
        <w:rPr>
          <w:rFonts w:eastAsia="仿宋_GB2312"/>
          <w:color w:val="auto"/>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color w:val="auto"/>
          <w:spacing w:val="30"/>
          <w:sz w:val="32"/>
          <w:szCs w:val="32"/>
        </w:rPr>
        <w:t>11</w:t>
      </w:r>
      <w:r>
        <w:rPr>
          <w:rFonts w:hint="eastAsia" w:eastAsia="仿宋_GB2312"/>
          <w:color w:val="auto"/>
          <w:spacing w:val="30"/>
          <w:sz w:val="32"/>
          <w:szCs w:val="32"/>
          <w:lang w:val="en-US" w:eastAsia="zh-CN"/>
        </w:rPr>
        <w:t>6</w:t>
      </w:r>
      <w:r>
        <w:rPr>
          <w:rFonts w:hint="eastAsia" w:eastAsia="仿宋_GB2312"/>
          <w:color w:val="auto"/>
          <w:spacing w:val="30"/>
          <w:sz w:val="32"/>
          <w:szCs w:val="32"/>
        </w:rPr>
        <w:t>001</w:t>
      </w:r>
    </w:p>
    <w:p w14:paraId="13E0F6F6">
      <w:pPr>
        <w:spacing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14:paraId="6F49FE8A">
      <w:pPr>
        <w:spacing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14:paraId="5E57942E">
      <w:pPr>
        <w:spacing w:line="348" w:lineRule="auto"/>
        <w:ind w:firstLine="2188" w:firstLineChars="690"/>
        <w:rPr>
          <w:rFonts w:eastAsia="仿宋_GB2312"/>
          <w:sz w:val="32"/>
        </w:rPr>
      </w:pPr>
    </w:p>
    <w:p w14:paraId="5B335E70">
      <w:pPr>
        <w:spacing w:line="348" w:lineRule="auto"/>
        <w:jc w:val="center"/>
        <w:rPr>
          <w:rFonts w:eastAsia="仿宋_GB2312"/>
          <w:sz w:val="32"/>
        </w:rPr>
      </w:pPr>
      <w:r>
        <w:rPr>
          <w:rFonts w:hint="eastAsia" w:eastAsia="仿宋_GB2312"/>
          <w:sz w:val="32"/>
        </w:rPr>
        <w:t>报告日期：202</w:t>
      </w:r>
      <w:r>
        <w:rPr>
          <w:rFonts w:hint="eastAsia" w:eastAsia="仿宋_GB2312"/>
          <w:sz w:val="32"/>
          <w:lang w:val="en-US" w:eastAsia="zh-CN"/>
        </w:rPr>
        <w:t>3</w:t>
      </w:r>
      <w:r>
        <w:rPr>
          <w:rFonts w:hint="eastAsia" w:eastAsia="仿宋_GB2312"/>
          <w:sz w:val="32"/>
        </w:rPr>
        <w:t>年</w:t>
      </w:r>
      <w:r>
        <w:rPr>
          <w:rFonts w:hint="eastAsia" w:eastAsia="仿宋_GB2312"/>
          <w:sz w:val="32"/>
          <w:lang w:val="en-US" w:eastAsia="zh-CN"/>
        </w:rPr>
        <w:t>7</w:t>
      </w:r>
      <w:r>
        <w:rPr>
          <w:rFonts w:hint="eastAsia" w:eastAsia="仿宋_GB2312"/>
          <w:sz w:val="32"/>
        </w:rPr>
        <w:t>月</w:t>
      </w:r>
      <w:r>
        <w:rPr>
          <w:rFonts w:hint="eastAsia" w:eastAsia="仿宋_GB2312"/>
          <w:sz w:val="32"/>
          <w:lang w:val="en-US" w:eastAsia="zh-CN"/>
        </w:rPr>
        <w:t>18</w:t>
      </w:r>
      <w:r>
        <w:rPr>
          <w:rFonts w:hint="eastAsia" w:eastAsia="仿宋_GB2312"/>
          <w:sz w:val="32"/>
        </w:rPr>
        <w:t xml:space="preserve"> 日</w:t>
      </w:r>
    </w:p>
    <w:p w14:paraId="67CC47B7">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君山区财政</w:t>
      </w:r>
      <w:r>
        <w:rPr>
          <w:rFonts w:hint="eastAsia" w:eastAsia="仿宋_GB2312"/>
          <w:sz w:val="32"/>
          <w:szCs w:val="32"/>
        </w:rPr>
        <w:t>局（制）</w:t>
      </w:r>
    </w:p>
    <w:tbl>
      <w:tblPr>
        <w:tblStyle w:val="8"/>
        <w:tblW w:w="990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422"/>
        <w:gridCol w:w="259"/>
        <w:gridCol w:w="1080"/>
        <w:gridCol w:w="404"/>
        <w:gridCol w:w="245"/>
        <w:gridCol w:w="800"/>
      </w:tblGrid>
      <w:tr w14:paraId="499D9D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904" w:type="dxa"/>
            <w:gridSpan w:val="15"/>
            <w:vAlign w:val="center"/>
          </w:tcPr>
          <w:p w14:paraId="47320C40">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14:paraId="4E0B80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14:paraId="0133EDFD">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14:paraId="0FD27BF4">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冯慧</w:t>
            </w:r>
          </w:p>
        </w:tc>
        <w:tc>
          <w:tcPr>
            <w:tcW w:w="1479" w:type="dxa"/>
            <w:vAlign w:val="center"/>
          </w:tcPr>
          <w:p w14:paraId="7361F843">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210" w:type="dxa"/>
            <w:gridSpan w:val="6"/>
            <w:vAlign w:val="center"/>
          </w:tcPr>
          <w:p w14:paraId="39297AD8">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18274069188</w:t>
            </w:r>
          </w:p>
        </w:tc>
      </w:tr>
      <w:tr w14:paraId="64EE28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14:paraId="36805AE8">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14:paraId="652F9766">
            <w:pPr>
              <w:autoSpaceDN w:val="0"/>
              <w:spacing w:line="320" w:lineRule="exact"/>
              <w:jc w:val="center"/>
              <w:textAlignment w:val="center"/>
              <w:rPr>
                <w:rFonts w:ascii="仿宋_GB2312" w:hAnsi="仿宋_GB2312" w:eastAsia="仿宋_GB2312" w:cs="仿宋_GB2312"/>
                <w:color w:val="FF0000"/>
                <w:sz w:val="24"/>
              </w:rPr>
            </w:pPr>
            <w:r>
              <w:rPr>
                <w:rFonts w:hint="eastAsia" w:ascii="仿宋_GB2312" w:hAnsi="仿宋_GB2312" w:eastAsia="仿宋_GB2312" w:cs="仿宋_GB2312"/>
                <w:color w:val="auto"/>
                <w:sz w:val="24"/>
              </w:rPr>
              <w:t>78</w:t>
            </w:r>
          </w:p>
        </w:tc>
        <w:tc>
          <w:tcPr>
            <w:tcW w:w="1479" w:type="dxa"/>
            <w:vAlign w:val="center"/>
          </w:tcPr>
          <w:p w14:paraId="34CEE907">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210" w:type="dxa"/>
            <w:gridSpan w:val="6"/>
            <w:vAlign w:val="center"/>
          </w:tcPr>
          <w:p w14:paraId="69013731">
            <w:pPr>
              <w:autoSpaceDN w:val="0"/>
              <w:spacing w:line="320" w:lineRule="exact"/>
              <w:jc w:val="center"/>
              <w:textAlignment w:val="center"/>
              <w:rPr>
                <w:rFonts w:hint="default" w:ascii="仿宋_GB2312" w:hAnsi="仿宋_GB2312" w:eastAsia="仿宋_GB2312" w:cs="仿宋_GB2312"/>
                <w:color w:val="FF0000"/>
                <w:sz w:val="24"/>
                <w:lang w:val="en-US" w:eastAsia="zh-CN"/>
              </w:rPr>
            </w:pPr>
            <w:r>
              <w:rPr>
                <w:rFonts w:hint="eastAsia" w:ascii="仿宋_GB2312" w:hAnsi="仿宋_GB2312" w:eastAsia="仿宋_GB2312" w:cs="仿宋_GB2312"/>
                <w:color w:val="auto"/>
                <w:sz w:val="24"/>
                <w:lang w:val="en-US" w:eastAsia="zh-CN"/>
              </w:rPr>
              <w:t>82</w:t>
            </w:r>
          </w:p>
        </w:tc>
      </w:tr>
      <w:tr w14:paraId="47E166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66" w:hRule="atLeast"/>
          <w:jc w:val="center"/>
        </w:trPr>
        <w:tc>
          <w:tcPr>
            <w:tcW w:w="1654" w:type="dxa"/>
            <w:gridSpan w:val="2"/>
            <w:vAlign w:val="center"/>
          </w:tcPr>
          <w:p w14:paraId="1C2602C5">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250" w:type="dxa"/>
            <w:gridSpan w:val="13"/>
            <w:vAlign w:val="center"/>
          </w:tcPr>
          <w:p w14:paraId="6AFB0CE0">
            <w:pPr>
              <w:autoSpaceDN w:val="0"/>
              <w:spacing w:line="320" w:lineRule="exact"/>
              <w:jc w:val="left"/>
              <w:textAlignment w:val="center"/>
              <w:rPr>
                <w:rFonts w:ascii="仿宋_GB2312" w:hAnsi="仿宋_GB2312" w:eastAsia="仿宋_GB2312" w:cs="仿宋_GB2312"/>
                <w:color w:val="000000"/>
                <w:sz w:val="24"/>
              </w:rPr>
            </w:pPr>
            <w:r>
              <w:rPr>
                <w:rFonts w:hint="eastAsia" w:ascii="华文仿宋" w:hAnsi="华文仿宋" w:eastAsia="华文仿宋" w:cs="仿宋_GB2312"/>
                <w:color w:val="000000"/>
                <w:sz w:val="24"/>
              </w:rPr>
              <w:t>综合管理全</w:t>
            </w:r>
            <w:r>
              <w:rPr>
                <w:rFonts w:hint="eastAsia" w:ascii="华文仿宋" w:hAnsi="华文仿宋" w:eastAsia="华文仿宋" w:cs="仿宋_GB2312"/>
                <w:color w:val="000000"/>
                <w:sz w:val="24"/>
                <w:lang w:eastAsia="zh-CN"/>
              </w:rPr>
              <w:t>区</w:t>
            </w:r>
            <w:r>
              <w:rPr>
                <w:rFonts w:hint="eastAsia" w:ascii="华文仿宋" w:hAnsi="华文仿宋" w:eastAsia="华文仿宋" w:cs="仿宋_GB2312"/>
                <w:color w:val="000000"/>
                <w:sz w:val="24"/>
              </w:rPr>
              <w:t>财政收支，主管财税政策，实施财政监督，参与对国民经济进行宏观调控</w:t>
            </w:r>
            <w:r>
              <w:rPr>
                <w:rFonts w:ascii="宋体" w:hAnsi="宋体" w:eastAsia="宋体" w:cs="宋体"/>
                <w:kern w:val="0"/>
                <w:sz w:val="24"/>
                <w:szCs w:val="24"/>
              </w:rPr>
              <w:t>。</w:t>
            </w:r>
          </w:p>
        </w:tc>
      </w:tr>
      <w:tr w14:paraId="199452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49" w:hRule="atLeast"/>
          <w:jc w:val="center"/>
        </w:trPr>
        <w:tc>
          <w:tcPr>
            <w:tcW w:w="1654" w:type="dxa"/>
            <w:gridSpan w:val="2"/>
            <w:vAlign w:val="center"/>
          </w:tcPr>
          <w:p w14:paraId="4B7B1AE3">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14:paraId="3A1C241C">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250" w:type="dxa"/>
            <w:gridSpan w:val="13"/>
            <w:vAlign w:val="center"/>
          </w:tcPr>
          <w:p w14:paraId="3F9424C1">
            <w:pPr>
              <w:autoSpaceDN w:val="0"/>
              <w:spacing w:line="320" w:lineRule="exact"/>
              <w:jc w:val="left"/>
              <w:textAlignment w:val="center"/>
              <w:rPr>
                <w:rFonts w:hint="eastAsia" w:ascii="华文仿宋" w:hAnsi="华文仿宋" w:eastAsia="华文仿宋" w:cs="仿宋_GB2312"/>
                <w:color w:val="000000"/>
                <w:sz w:val="24"/>
                <w:lang w:val="en-US" w:eastAsia="zh-CN"/>
              </w:rPr>
            </w:pPr>
          </w:p>
          <w:p w14:paraId="1E45313F">
            <w:pPr>
              <w:autoSpaceDN w:val="0"/>
              <w:spacing w:line="320" w:lineRule="exact"/>
              <w:jc w:val="left"/>
              <w:textAlignment w:val="center"/>
              <w:rPr>
                <w:rFonts w:hint="eastAsia" w:ascii="华文仿宋" w:hAnsi="华文仿宋" w:eastAsia="华文仿宋" w:cs="仿宋_GB2312"/>
                <w:color w:val="000000"/>
                <w:sz w:val="24"/>
              </w:rPr>
            </w:pPr>
            <w:r>
              <w:rPr>
                <w:rFonts w:hint="eastAsia" w:ascii="华文仿宋" w:hAnsi="华文仿宋" w:eastAsia="华文仿宋" w:cs="仿宋_GB2312"/>
                <w:color w:val="000000"/>
                <w:sz w:val="24"/>
                <w:lang w:val="en-US" w:eastAsia="zh-CN"/>
              </w:rPr>
              <w:t>1、</w:t>
            </w:r>
            <w:r>
              <w:rPr>
                <w:rFonts w:hint="eastAsia" w:ascii="华文仿宋" w:hAnsi="华文仿宋" w:eastAsia="华文仿宋" w:cs="仿宋_GB2312"/>
                <w:color w:val="000000"/>
                <w:sz w:val="24"/>
              </w:rPr>
              <w:t>知重负重、顶压奋进，</w:t>
            </w:r>
            <w:r>
              <w:rPr>
                <w:rFonts w:hint="eastAsia" w:ascii="华文仿宋" w:hAnsi="华文仿宋" w:eastAsia="华文仿宋" w:cs="仿宋_GB2312"/>
                <w:color w:val="000000"/>
                <w:sz w:val="24"/>
                <w:lang w:val="en-US" w:eastAsia="zh-CN"/>
              </w:rPr>
              <w:t>财税质量有新提高</w:t>
            </w:r>
            <w:r>
              <w:rPr>
                <w:rFonts w:hint="eastAsia" w:ascii="华文仿宋" w:hAnsi="华文仿宋" w:eastAsia="华文仿宋" w:cs="仿宋_GB2312"/>
                <w:color w:val="000000"/>
                <w:sz w:val="24"/>
              </w:rPr>
              <w:t>。</w:t>
            </w:r>
          </w:p>
          <w:p w14:paraId="22DDD112">
            <w:pPr>
              <w:autoSpaceDN w:val="0"/>
              <w:spacing w:line="320" w:lineRule="exact"/>
              <w:jc w:val="left"/>
              <w:textAlignment w:val="center"/>
              <w:rPr>
                <w:rFonts w:hint="eastAsia" w:ascii="华文仿宋" w:hAnsi="华文仿宋" w:eastAsia="华文仿宋" w:cs="仿宋_GB2312"/>
                <w:color w:val="000000"/>
                <w:sz w:val="24"/>
              </w:rPr>
            </w:pPr>
            <w:r>
              <w:rPr>
                <w:rFonts w:hint="eastAsia" w:ascii="华文仿宋" w:hAnsi="华文仿宋" w:eastAsia="华文仿宋" w:cs="仿宋_GB2312"/>
                <w:color w:val="000000"/>
                <w:sz w:val="24"/>
                <w:lang w:val="en-US" w:eastAsia="zh-CN"/>
              </w:rPr>
              <w:t>2、积极求为，</w:t>
            </w:r>
            <w:r>
              <w:rPr>
                <w:rFonts w:hint="eastAsia" w:ascii="华文仿宋" w:hAnsi="华文仿宋" w:eastAsia="华文仿宋" w:cs="仿宋_GB2312"/>
                <w:color w:val="000000"/>
                <w:sz w:val="24"/>
              </w:rPr>
              <w:t>精准助推</w:t>
            </w:r>
            <w:r>
              <w:rPr>
                <w:rFonts w:hint="eastAsia" w:ascii="华文仿宋" w:hAnsi="华文仿宋" w:eastAsia="华文仿宋" w:cs="仿宋_GB2312"/>
                <w:color w:val="000000"/>
                <w:sz w:val="24"/>
                <w:lang w:val="en-US" w:eastAsia="zh-CN"/>
              </w:rPr>
              <w:t>，</w:t>
            </w:r>
            <w:r>
              <w:rPr>
                <w:rFonts w:hint="eastAsia" w:ascii="华文仿宋" w:hAnsi="华文仿宋" w:eastAsia="华文仿宋" w:cs="仿宋_GB2312"/>
                <w:color w:val="000000"/>
                <w:sz w:val="24"/>
              </w:rPr>
              <w:t>争资争项有新突破</w:t>
            </w:r>
            <w:r>
              <w:rPr>
                <w:rFonts w:hint="eastAsia" w:ascii="华文仿宋" w:hAnsi="华文仿宋" w:eastAsia="华文仿宋" w:cs="仿宋_GB2312"/>
                <w:color w:val="000000"/>
                <w:sz w:val="24"/>
                <w:lang w:val="en-US" w:eastAsia="zh-CN"/>
              </w:rPr>
              <w:t>。</w:t>
            </w:r>
          </w:p>
          <w:p w14:paraId="014537B0">
            <w:pPr>
              <w:autoSpaceDN w:val="0"/>
              <w:spacing w:line="320" w:lineRule="exact"/>
              <w:jc w:val="left"/>
              <w:textAlignment w:val="center"/>
              <w:rPr>
                <w:rFonts w:hint="eastAsia" w:ascii="华文仿宋" w:hAnsi="华文仿宋" w:eastAsia="华文仿宋" w:cs="仿宋_GB2312"/>
                <w:color w:val="000000"/>
                <w:sz w:val="24"/>
              </w:rPr>
            </w:pPr>
            <w:r>
              <w:rPr>
                <w:rFonts w:hint="eastAsia" w:ascii="华文仿宋" w:hAnsi="华文仿宋" w:eastAsia="华文仿宋" w:cs="仿宋_GB2312"/>
                <w:color w:val="000000"/>
                <w:sz w:val="24"/>
                <w:lang w:val="en-US" w:eastAsia="zh-CN"/>
              </w:rPr>
              <w:t>3、</w:t>
            </w:r>
            <w:r>
              <w:rPr>
                <w:rFonts w:hint="eastAsia" w:ascii="华文仿宋" w:hAnsi="华文仿宋" w:eastAsia="华文仿宋" w:cs="仿宋_GB2312"/>
                <w:color w:val="000000"/>
                <w:sz w:val="24"/>
              </w:rPr>
              <w:t>情系百姓、兜底补短，</w:t>
            </w:r>
            <w:r>
              <w:rPr>
                <w:rFonts w:hint="eastAsia" w:ascii="华文仿宋" w:hAnsi="华文仿宋" w:eastAsia="华文仿宋" w:cs="仿宋_GB2312"/>
                <w:color w:val="000000"/>
                <w:sz w:val="24"/>
                <w:lang w:val="en-US" w:eastAsia="zh-CN"/>
              </w:rPr>
              <w:t>民生保障达到新水平</w:t>
            </w:r>
            <w:r>
              <w:rPr>
                <w:rFonts w:hint="eastAsia" w:ascii="华文仿宋" w:hAnsi="华文仿宋" w:eastAsia="华文仿宋" w:cs="仿宋_GB2312"/>
                <w:color w:val="000000"/>
                <w:sz w:val="24"/>
              </w:rPr>
              <w:t>。</w:t>
            </w:r>
          </w:p>
          <w:p w14:paraId="35383CAE">
            <w:pPr>
              <w:autoSpaceDN w:val="0"/>
              <w:spacing w:line="320" w:lineRule="exact"/>
              <w:jc w:val="left"/>
              <w:textAlignment w:val="center"/>
              <w:rPr>
                <w:rFonts w:hint="eastAsia" w:ascii="华文仿宋" w:hAnsi="华文仿宋" w:eastAsia="华文仿宋" w:cs="仿宋_GB2312"/>
                <w:color w:val="000000"/>
                <w:sz w:val="24"/>
              </w:rPr>
            </w:pPr>
            <w:r>
              <w:rPr>
                <w:rFonts w:hint="eastAsia" w:ascii="华文仿宋" w:hAnsi="华文仿宋" w:eastAsia="华文仿宋" w:cs="仿宋_GB2312"/>
                <w:color w:val="000000"/>
                <w:sz w:val="24"/>
                <w:lang w:val="en-US" w:eastAsia="zh-CN"/>
              </w:rPr>
              <w:t>4、</w:t>
            </w:r>
            <w:r>
              <w:rPr>
                <w:rFonts w:hint="eastAsia" w:ascii="华文仿宋" w:hAnsi="华文仿宋" w:eastAsia="华文仿宋" w:cs="仿宋_GB2312"/>
                <w:color w:val="000000"/>
                <w:sz w:val="24"/>
              </w:rPr>
              <w:t>攻坚克难、提速发力，</w:t>
            </w:r>
            <w:r>
              <w:rPr>
                <w:rFonts w:hint="eastAsia" w:ascii="华文仿宋" w:hAnsi="华文仿宋" w:eastAsia="华文仿宋" w:cs="仿宋_GB2312"/>
                <w:color w:val="000000"/>
                <w:sz w:val="24"/>
                <w:lang w:val="en-US" w:eastAsia="zh-CN"/>
              </w:rPr>
              <w:t>财政改革取得新成效</w:t>
            </w:r>
            <w:r>
              <w:rPr>
                <w:rFonts w:hint="eastAsia" w:ascii="华文仿宋" w:hAnsi="华文仿宋" w:eastAsia="华文仿宋" w:cs="仿宋_GB2312"/>
                <w:color w:val="000000"/>
                <w:sz w:val="24"/>
              </w:rPr>
              <w:t>。</w:t>
            </w:r>
          </w:p>
          <w:p w14:paraId="316B0BD3">
            <w:pPr>
              <w:autoSpaceDN w:val="0"/>
              <w:spacing w:line="320" w:lineRule="exact"/>
              <w:jc w:val="left"/>
              <w:textAlignment w:val="center"/>
              <w:rPr>
                <w:rFonts w:hint="eastAsia" w:ascii="华文仿宋" w:hAnsi="华文仿宋" w:eastAsia="华文仿宋" w:cs="仿宋_GB2312"/>
                <w:color w:val="000000"/>
                <w:sz w:val="24"/>
                <w:lang w:val="en-US" w:eastAsia="zh-CN"/>
              </w:rPr>
            </w:pPr>
            <w:r>
              <w:rPr>
                <w:rFonts w:hint="eastAsia" w:ascii="华文仿宋" w:hAnsi="华文仿宋" w:eastAsia="华文仿宋" w:cs="仿宋_GB2312"/>
                <w:color w:val="000000"/>
                <w:sz w:val="24"/>
                <w:lang w:val="en-US" w:eastAsia="zh-CN"/>
              </w:rPr>
              <w:t>5、积极探索，大力创新，“三资”改革获得新成绩。</w:t>
            </w:r>
          </w:p>
          <w:p w14:paraId="1C7259C9">
            <w:pPr>
              <w:autoSpaceDN w:val="0"/>
              <w:spacing w:line="320" w:lineRule="exact"/>
              <w:jc w:val="left"/>
              <w:textAlignment w:val="center"/>
              <w:rPr>
                <w:rFonts w:hint="eastAsia" w:ascii="华文仿宋" w:hAnsi="华文仿宋" w:eastAsia="华文仿宋" w:cs="仿宋_GB2312"/>
                <w:color w:val="000000"/>
                <w:sz w:val="24"/>
                <w:lang w:val="en-US" w:eastAsia="zh-CN"/>
              </w:rPr>
            </w:pPr>
            <w:r>
              <w:rPr>
                <w:rFonts w:hint="eastAsia" w:ascii="华文仿宋" w:hAnsi="华文仿宋" w:eastAsia="华文仿宋" w:cs="仿宋_GB2312"/>
                <w:color w:val="000000"/>
                <w:sz w:val="24"/>
                <w:lang w:val="en-US" w:eastAsia="zh-CN"/>
              </w:rPr>
              <w:t>6、加强监督，促进规范，财政管理提升新绩效。</w:t>
            </w:r>
          </w:p>
          <w:p w14:paraId="0C85F8CE">
            <w:pPr>
              <w:autoSpaceDN w:val="0"/>
              <w:spacing w:line="320" w:lineRule="exact"/>
              <w:jc w:val="left"/>
              <w:textAlignment w:val="center"/>
              <w:rPr>
                <w:rFonts w:hint="eastAsia" w:ascii="华文仿宋" w:hAnsi="华文仿宋" w:eastAsia="华文仿宋" w:cs="仿宋_GB2312"/>
                <w:color w:val="000000"/>
                <w:sz w:val="24"/>
                <w:lang w:val="en-US" w:eastAsia="zh-CN"/>
              </w:rPr>
            </w:pPr>
            <w:r>
              <w:rPr>
                <w:rFonts w:hint="eastAsia" w:ascii="华文仿宋" w:hAnsi="华文仿宋" w:eastAsia="华文仿宋" w:cs="仿宋_GB2312"/>
                <w:color w:val="000000"/>
                <w:sz w:val="24"/>
                <w:lang w:val="en-US" w:eastAsia="zh-CN"/>
              </w:rPr>
              <w:t>7、凝心聚力，激发活力，队伍建设迈上新台阶。</w:t>
            </w:r>
          </w:p>
          <w:p w14:paraId="4C3A109A">
            <w:pPr>
              <w:pStyle w:val="2"/>
            </w:pPr>
          </w:p>
        </w:tc>
      </w:tr>
      <w:tr w14:paraId="1A312B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20" w:hRule="atLeast"/>
          <w:jc w:val="center"/>
        </w:trPr>
        <w:tc>
          <w:tcPr>
            <w:tcW w:w="1654" w:type="dxa"/>
            <w:gridSpan w:val="2"/>
            <w:vAlign w:val="center"/>
          </w:tcPr>
          <w:p w14:paraId="1DFA7607">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250" w:type="dxa"/>
            <w:gridSpan w:val="13"/>
            <w:vAlign w:val="center"/>
          </w:tcPr>
          <w:p w14:paraId="7D926D1D">
            <w:pPr>
              <w:autoSpaceDN w:val="0"/>
              <w:spacing w:line="320" w:lineRule="exact"/>
              <w:jc w:val="left"/>
              <w:textAlignment w:val="center"/>
              <w:rPr>
                <w:rFonts w:ascii="仿宋_GB2312" w:hAnsi="仿宋_GB2312" w:eastAsia="仿宋_GB2312" w:cs="仿宋_GB2312"/>
                <w:color w:val="000000"/>
                <w:sz w:val="24"/>
              </w:rPr>
            </w:pPr>
            <w:r>
              <w:rPr>
                <w:rFonts w:ascii="宋体" w:hAnsi="宋体" w:eastAsia="宋体" w:cs="宋体"/>
                <w:kern w:val="0"/>
                <w:sz w:val="24"/>
                <w:szCs w:val="24"/>
              </w:rPr>
              <w:t>2</w:t>
            </w:r>
            <w:r>
              <w:rPr>
                <w:rFonts w:hint="eastAsia" w:ascii="华文仿宋" w:hAnsi="华文仿宋" w:eastAsia="华文仿宋" w:cs="仿宋_GB2312"/>
                <w:color w:val="000000"/>
                <w:sz w:val="24"/>
              </w:rPr>
              <w:t>02</w:t>
            </w:r>
            <w:r>
              <w:rPr>
                <w:rFonts w:hint="eastAsia" w:ascii="华文仿宋" w:hAnsi="华文仿宋" w:eastAsia="华文仿宋" w:cs="仿宋_GB2312"/>
                <w:color w:val="000000"/>
                <w:sz w:val="24"/>
                <w:lang w:val="en-US" w:eastAsia="zh-CN"/>
              </w:rPr>
              <w:t>2</w:t>
            </w:r>
            <w:r>
              <w:rPr>
                <w:rFonts w:hint="eastAsia" w:ascii="华文仿宋" w:hAnsi="华文仿宋" w:eastAsia="华文仿宋" w:cs="仿宋_GB2312"/>
                <w:color w:val="000000"/>
                <w:sz w:val="24"/>
              </w:rPr>
              <w:t>年，</w:t>
            </w:r>
            <w:r>
              <w:rPr>
                <w:rFonts w:hint="eastAsia" w:ascii="华文仿宋" w:hAnsi="华文仿宋" w:eastAsia="华文仿宋" w:cs="仿宋_GB2312"/>
                <w:color w:val="000000"/>
                <w:sz w:val="24"/>
                <w:lang w:eastAsia="zh-CN"/>
              </w:rPr>
              <w:t>区</w:t>
            </w:r>
            <w:r>
              <w:rPr>
                <w:rFonts w:hint="eastAsia" w:ascii="华文仿宋" w:hAnsi="华文仿宋" w:eastAsia="华文仿宋" w:cs="仿宋_GB2312"/>
                <w:color w:val="000000"/>
                <w:sz w:val="24"/>
              </w:rPr>
              <w:t>财政局全面落实</w:t>
            </w:r>
            <w:r>
              <w:rPr>
                <w:rFonts w:hint="eastAsia" w:ascii="华文仿宋" w:hAnsi="华文仿宋" w:eastAsia="华文仿宋" w:cs="仿宋_GB2312"/>
                <w:color w:val="000000"/>
                <w:sz w:val="24"/>
                <w:lang w:val="en-US" w:eastAsia="zh-CN"/>
              </w:rPr>
              <w:t>区</w:t>
            </w:r>
            <w:r>
              <w:rPr>
                <w:rFonts w:hint="eastAsia" w:ascii="华文仿宋" w:hAnsi="华文仿宋" w:eastAsia="华文仿宋" w:cs="仿宋_GB2312"/>
                <w:color w:val="000000"/>
                <w:sz w:val="24"/>
              </w:rPr>
              <w:t>委、</w:t>
            </w:r>
            <w:r>
              <w:rPr>
                <w:rFonts w:hint="eastAsia" w:ascii="华文仿宋" w:hAnsi="华文仿宋" w:eastAsia="华文仿宋" w:cs="仿宋_GB2312"/>
                <w:color w:val="000000"/>
                <w:sz w:val="24"/>
                <w:lang w:val="en-US" w:eastAsia="zh-CN"/>
              </w:rPr>
              <w:t>区</w:t>
            </w:r>
            <w:r>
              <w:rPr>
                <w:rFonts w:hint="eastAsia" w:ascii="华文仿宋" w:hAnsi="华文仿宋" w:eastAsia="华文仿宋" w:cs="仿宋_GB2312"/>
                <w:color w:val="000000"/>
                <w:sz w:val="24"/>
              </w:rPr>
              <w:t>政府决策部署，财政运行总体良好，积极的财政政策提质增效、更可持续，助力经济高质量发展取得决定性成果。</w:t>
            </w:r>
          </w:p>
        </w:tc>
      </w:tr>
      <w:tr w14:paraId="632832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904" w:type="dxa"/>
            <w:gridSpan w:val="15"/>
            <w:vAlign w:val="center"/>
          </w:tcPr>
          <w:p w14:paraId="62AD5DFE">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14:paraId="1A32E3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904" w:type="dxa"/>
            <w:gridSpan w:val="15"/>
            <w:vAlign w:val="center"/>
          </w:tcPr>
          <w:p w14:paraId="366B2D23">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14:paraId="02041A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Merge w:val="restart"/>
            <w:vAlign w:val="center"/>
          </w:tcPr>
          <w:p w14:paraId="06FDA8D5">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14:paraId="6722833D">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124" w:type="dxa"/>
            <w:gridSpan w:val="11"/>
            <w:tcBorders>
              <w:left w:val="single" w:color="auto" w:sz="4" w:space="0"/>
            </w:tcBorders>
            <w:vAlign w:val="center"/>
          </w:tcPr>
          <w:p w14:paraId="20A2D653">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14:paraId="3144B7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700" w:type="dxa"/>
            <w:gridSpan w:val="3"/>
            <w:vMerge w:val="continue"/>
            <w:vAlign w:val="center"/>
          </w:tcPr>
          <w:p w14:paraId="5ED06B4B">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vAlign w:val="center"/>
          </w:tcPr>
          <w:p w14:paraId="0EBFCF56">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14:paraId="4BA2510B">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14:paraId="0249654E">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14:paraId="0E79B2D2">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2160" w:type="dxa"/>
            <w:gridSpan w:val="3"/>
            <w:vAlign w:val="center"/>
          </w:tcPr>
          <w:p w14:paraId="4168F12D">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080" w:type="dxa"/>
            <w:vAlign w:val="center"/>
          </w:tcPr>
          <w:p w14:paraId="124AE19D">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449" w:type="dxa"/>
            <w:gridSpan w:val="3"/>
            <w:vAlign w:val="center"/>
          </w:tcPr>
          <w:p w14:paraId="4FA04C73">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14:paraId="597C658F">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14:paraId="157FBA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700" w:type="dxa"/>
            <w:gridSpan w:val="3"/>
            <w:vAlign w:val="center"/>
          </w:tcPr>
          <w:p w14:paraId="68E57940">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14:paraId="4EFA1777">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1781.47</w:t>
            </w:r>
          </w:p>
        </w:tc>
        <w:tc>
          <w:tcPr>
            <w:tcW w:w="1355" w:type="dxa"/>
            <w:gridSpan w:val="2"/>
            <w:tcBorders>
              <w:left w:val="single" w:color="auto" w:sz="4" w:space="0"/>
            </w:tcBorders>
            <w:vAlign w:val="center"/>
          </w:tcPr>
          <w:p w14:paraId="6C7274DB">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14:paraId="18D4424E">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1781.47</w:t>
            </w:r>
          </w:p>
        </w:tc>
        <w:tc>
          <w:tcPr>
            <w:tcW w:w="2160" w:type="dxa"/>
            <w:gridSpan w:val="3"/>
            <w:vAlign w:val="center"/>
          </w:tcPr>
          <w:p w14:paraId="6359964D">
            <w:pPr>
              <w:autoSpaceDN w:val="0"/>
              <w:spacing w:line="320" w:lineRule="exact"/>
              <w:jc w:val="left"/>
              <w:textAlignment w:val="center"/>
              <w:rPr>
                <w:rFonts w:ascii="仿宋_GB2312" w:hAnsi="仿宋_GB2312" w:eastAsia="仿宋_GB2312" w:cs="仿宋_GB2312"/>
                <w:color w:val="000000"/>
                <w:sz w:val="24"/>
              </w:rPr>
            </w:pPr>
          </w:p>
        </w:tc>
        <w:tc>
          <w:tcPr>
            <w:tcW w:w="1080" w:type="dxa"/>
            <w:vAlign w:val="center"/>
          </w:tcPr>
          <w:p w14:paraId="4638179A">
            <w:pPr>
              <w:autoSpaceDN w:val="0"/>
              <w:spacing w:line="320" w:lineRule="exact"/>
              <w:jc w:val="center"/>
              <w:textAlignment w:val="center"/>
              <w:rPr>
                <w:rFonts w:ascii="仿宋_GB2312" w:hAnsi="仿宋_GB2312" w:eastAsia="仿宋_GB2312" w:cs="仿宋_GB2312"/>
                <w:color w:val="000000"/>
                <w:sz w:val="24"/>
              </w:rPr>
            </w:pPr>
          </w:p>
        </w:tc>
        <w:tc>
          <w:tcPr>
            <w:tcW w:w="1449" w:type="dxa"/>
            <w:gridSpan w:val="3"/>
            <w:vAlign w:val="center"/>
          </w:tcPr>
          <w:p w14:paraId="4E143F0C">
            <w:pPr>
              <w:autoSpaceDN w:val="0"/>
              <w:spacing w:line="320" w:lineRule="exact"/>
              <w:jc w:val="left"/>
              <w:textAlignment w:val="center"/>
              <w:rPr>
                <w:rFonts w:ascii="仿宋_GB2312" w:hAnsi="仿宋_GB2312" w:eastAsia="仿宋_GB2312" w:cs="仿宋_GB2312"/>
                <w:color w:val="000000"/>
                <w:sz w:val="24"/>
              </w:rPr>
            </w:pPr>
          </w:p>
        </w:tc>
      </w:tr>
      <w:tr w14:paraId="5145C3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14:paraId="175262BB">
            <w:pPr>
              <w:spacing w:line="320" w:lineRule="exact"/>
              <w:rPr>
                <w:rFonts w:ascii="仿宋_GB2312" w:hAnsi="仿宋_GB2312" w:eastAsia="仿宋_GB2312" w:cs="仿宋_GB2312"/>
                <w:sz w:val="20"/>
                <w:szCs w:val="20"/>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14:paraId="050E2BAC">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1014</w:t>
            </w:r>
          </w:p>
        </w:tc>
        <w:tc>
          <w:tcPr>
            <w:tcW w:w="1355" w:type="dxa"/>
            <w:gridSpan w:val="2"/>
            <w:tcBorders>
              <w:left w:val="single" w:color="auto" w:sz="4" w:space="0"/>
            </w:tcBorders>
            <w:vAlign w:val="center"/>
          </w:tcPr>
          <w:p w14:paraId="7A807720">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14:paraId="4E947A15">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1014</w:t>
            </w:r>
          </w:p>
        </w:tc>
        <w:tc>
          <w:tcPr>
            <w:tcW w:w="2160" w:type="dxa"/>
            <w:gridSpan w:val="3"/>
            <w:vAlign w:val="center"/>
          </w:tcPr>
          <w:p w14:paraId="33CDDDA7">
            <w:pPr>
              <w:autoSpaceDN w:val="0"/>
              <w:spacing w:line="320" w:lineRule="exact"/>
              <w:jc w:val="left"/>
              <w:textAlignment w:val="center"/>
              <w:rPr>
                <w:rFonts w:ascii="仿宋_GB2312" w:hAnsi="仿宋_GB2312" w:eastAsia="仿宋_GB2312" w:cs="仿宋_GB2312"/>
                <w:color w:val="000000"/>
                <w:sz w:val="24"/>
              </w:rPr>
            </w:pPr>
          </w:p>
        </w:tc>
        <w:tc>
          <w:tcPr>
            <w:tcW w:w="1080" w:type="dxa"/>
            <w:vAlign w:val="center"/>
          </w:tcPr>
          <w:p w14:paraId="0C3EC952">
            <w:pPr>
              <w:autoSpaceDN w:val="0"/>
              <w:spacing w:line="320" w:lineRule="exact"/>
              <w:jc w:val="center"/>
              <w:textAlignment w:val="center"/>
              <w:rPr>
                <w:rFonts w:ascii="仿宋_GB2312" w:hAnsi="仿宋_GB2312" w:eastAsia="仿宋_GB2312" w:cs="仿宋_GB2312"/>
                <w:color w:val="000000"/>
                <w:sz w:val="24"/>
              </w:rPr>
            </w:pPr>
          </w:p>
        </w:tc>
        <w:tc>
          <w:tcPr>
            <w:tcW w:w="1449" w:type="dxa"/>
            <w:gridSpan w:val="3"/>
            <w:vAlign w:val="center"/>
          </w:tcPr>
          <w:p w14:paraId="3902E84C">
            <w:pPr>
              <w:autoSpaceDN w:val="0"/>
              <w:spacing w:line="320" w:lineRule="exact"/>
              <w:jc w:val="left"/>
              <w:textAlignment w:val="center"/>
              <w:rPr>
                <w:rFonts w:ascii="仿宋_GB2312" w:hAnsi="仿宋_GB2312" w:eastAsia="仿宋_GB2312" w:cs="仿宋_GB2312"/>
                <w:color w:val="000000"/>
                <w:sz w:val="24"/>
              </w:rPr>
            </w:pPr>
          </w:p>
        </w:tc>
      </w:tr>
      <w:tr w14:paraId="0864CD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14:paraId="321D6133">
            <w:pPr>
              <w:spacing w:line="320" w:lineRule="exact"/>
              <w:rPr>
                <w:rFonts w:ascii="仿宋_GB2312" w:hAnsi="仿宋_GB2312" w:eastAsia="仿宋_GB2312" w:cs="仿宋_GB2312"/>
                <w:sz w:val="20"/>
                <w:szCs w:val="20"/>
              </w:rPr>
            </w:pPr>
            <w:r>
              <w:rPr>
                <w:rFonts w:hint="eastAsia" w:ascii="仿宋_GB2312" w:hAnsi="仿宋_GB2312" w:eastAsia="仿宋_GB2312" w:cs="仿宋_GB2312"/>
                <w:sz w:val="24"/>
              </w:rPr>
              <w:t>2、</w:t>
            </w:r>
            <w:r>
              <w:rPr>
                <w:rFonts w:hint="eastAsia" w:ascii="仿宋_GB2312" w:hAnsi="仿宋_GB2312" w:eastAsia="仿宋_GB2312" w:cs="仿宋_GB2312"/>
                <w:sz w:val="24"/>
                <w:lang w:eastAsia="zh-CN"/>
              </w:rPr>
              <w:t>国库集中支付核算中心</w:t>
            </w:r>
          </w:p>
        </w:tc>
        <w:tc>
          <w:tcPr>
            <w:tcW w:w="1080" w:type="dxa"/>
            <w:tcBorders>
              <w:right w:val="single" w:color="auto" w:sz="4" w:space="0"/>
            </w:tcBorders>
            <w:vAlign w:val="center"/>
          </w:tcPr>
          <w:p w14:paraId="5957A127">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329.67</w:t>
            </w:r>
          </w:p>
        </w:tc>
        <w:tc>
          <w:tcPr>
            <w:tcW w:w="1355" w:type="dxa"/>
            <w:gridSpan w:val="2"/>
            <w:tcBorders>
              <w:left w:val="single" w:color="auto" w:sz="4" w:space="0"/>
            </w:tcBorders>
            <w:vAlign w:val="center"/>
          </w:tcPr>
          <w:p w14:paraId="40BBEADE">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14:paraId="024F2831">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329.67</w:t>
            </w:r>
          </w:p>
        </w:tc>
        <w:tc>
          <w:tcPr>
            <w:tcW w:w="2160" w:type="dxa"/>
            <w:gridSpan w:val="3"/>
            <w:vAlign w:val="center"/>
          </w:tcPr>
          <w:p w14:paraId="2B4F05AA">
            <w:pPr>
              <w:autoSpaceDN w:val="0"/>
              <w:spacing w:line="320" w:lineRule="exact"/>
              <w:jc w:val="left"/>
              <w:textAlignment w:val="center"/>
              <w:rPr>
                <w:rFonts w:ascii="仿宋_GB2312" w:hAnsi="仿宋_GB2312" w:eastAsia="仿宋_GB2312" w:cs="仿宋_GB2312"/>
                <w:color w:val="000000"/>
                <w:sz w:val="24"/>
              </w:rPr>
            </w:pPr>
          </w:p>
        </w:tc>
        <w:tc>
          <w:tcPr>
            <w:tcW w:w="1080" w:type="dxa"/>
            <w:vAlign w:val="center"/>
          </w:tcPr>
          <w:p w14:paraId="3BDEC416">
            <w:pPr>
              <w:autoSpaceDN w:val="0"/>
              <w:spacing w:line="320" w:lineRule="exact"/>
              <w:jc w:val="center"/>
              <w:textAlignment w:val="center"/>
              <w:rPr>
                <w:rFonts w:ascii="仿宋_GB2312" w:hAnsi="仿宋_GB2312" w:eastAsia="仿宋_GB2312" w:cs="仿宋_GB2312"/>
                <w:color w:val="000000"/>
                <w:sz w:val="24"/>
              </w:rPr>
            </w:pPr>
          </w:p>
        </w:tc>
        <w:tc>
          <w:tcPr>
            <w:tcW w:w="1449" w:type="dxa"/>
            <w:gridSpan w:val="3"/>
            <w:vAlign w:val="center"/>
          </w:tcPr>
          <w:p w14:paraId="3BF23931">
            <w:pPr>
              <w:autoSpaceDN w:val="0"/>
              <w:spacing w:line="320" w:lineRule="exact"/>
              <w:jc w:val="left"/>
              <w:textAlignment w:val="center"/>
              <w:rPr>
                <w:rFonts w:ascii="仿宋_GB2312" w:hAnsi="仿宋_GB2312" w:eastAsia="仿宋_GB2312" w:cs="仿宋_GB2312"/>
                <w:color w:val="000000"/>
                <w:sz w:val="24"/>
              </w:rPr>
            </w:pPr>
          </w:p>
        </w:tc>
      </w:tr>
      <w:tr w14:paraId="39033E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14:paraId="4237AD73">
            <w:pPr>
              <w:spacing w:line="320" w:lineRule="exact"/>
              <w:rPr>
                <w:rFonts w:ascii="仿宋_GB2312" w:hAnsi="仿宋_GB2312" w:eastAsia="仿宋_GB2312" w:cs="仿宋_GB2312"/>
                <w:sz w:val="20"/>
                <w:szCs w:val="20"/>
              </w:rPr>
            </w:pPr>
            <w:r>
              <w:rPr>
                <w:rFonts w:hint="eastAsia" w:ascii="仿宋_GB2312" w:hAnsi="仿宋_GB2312" w:eastAsia="仿宋_GB2312" w:cs="仿宋_GB2312"/>
                <w:sz w:val="24"/>
              </w:rPr>
              <w:t>3、</w:t>
            </w:r>
            <w:r>
              <w:rPr>
                <w:rFonts w:hint="eastAsia" w:ascii="仿宋_GB2312" w:hAnsi="仿宋_GB2312" w:eastAsia="仿宋_GB2312" w:cs="仿宋_GB2312"/>
                <w:sz w:val="24"/>
                <w:lang w:eastAsia="zh-CN"/>
              </w:rPr>
              <w:t>财政事务中心</w:t>
            </w:r>
          </w:p>
        </w:tc>
        <w:tc>
          <w:tcPr>
            <w:tcW w:w="1080" w:type="dxa"/>
            <w:tcBorders>
              <w:right w:val="single" w:color="auto" w:sz="4" w:space="0"/>
            </w:tcBorders>
            <w:vAlign w:val="center"/>
          </w:tcPr>
          <w:p w14:paraId="6AB11879">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85.94</w:t>
            </w:r>
          </w:p>
        </w:tc>
        <w:tc>
          <w:tcPr>
            <w:tcW w:w="1355" w:type="dxa"/>
            <w:gridSpan w:val="2"/>
            <w:tcBorders>
              <w:left w:val="single" w:color="auto" w:sz="4" w:space="0"/>
            </w:tcBorders>
            <w:vAlign w:val="center"/>
          </w:tcPr>
          <w:p w14:paraId="45C29FC8">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14:paraId="55A158F4">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85.94</w:t>
            </w:r>
          </w:p>
        </w:tc>
        <w:tc>
          <w:tcPr>
            <w:tcW w:w="2160" w:type="dxa"/>
            <w:gridSpan w:val="3"/>
            <w:vAlign w:val="center"/>
          </w:tcPr>
          <w:p w14:paraId="125F0CF8">
            <w:pPr>
              <w:autoSpaceDN w:val="0"/>
              <w:spacing w:line="320" w:lineRule="exact"/>
              <w:jc w:val="left"/>
              <w:textAlignment w:val="center"/>
              <w:rPr>
                <w:rFonts w:ascii="仿宋_GB2312" w:hAnsi="仿宋_GB2312" w:eastAsia="仿宋_GB2312" w:cs="仿宋_GB2312"/>
                <w:color w:val="000000"/>
                <w:sz w:val="24"/>
              </w:rPr>
            </w:pPr>
          </w:p>
        </w:tc>
        <w:tc>
          <w:tcPr>
            <w:tcW w:w="1080" w:type="dxa"/>
            <w:vAlign w:val="center"/>
          </w:tcPr>
          <w:p w14:paraId="38C4C69C">
            <w:pPr>
              <w:autoSpaceDN w:val="0"/>
              <w:spacing w:line="320" w:lineRule="exact"/>
              <w:jc w:val="center"/>
              <w:textAlignment w:val="center"/>
              <w:rPr>
                <w:rFonts w:ascii="仿宋_GB2312" w:hAnsi="仿宋_GB2312" w:eastAsia="仿宋_GB2312" w:cs="仿宋_GB2312"/>
                <w:color w:val="000000"/>
                <w:sz w:val="24"/>
              </w:rPr>
            </w:pPr>
          </w:p>
        </w:tc>
        <w:tc>
          <w:tcPr>
            <w:tcW w:w="1449" w:type="dxa"/>
            <w:gridSpan w:val="3"/>
            <w:vAlign w:val="center"/>
          </w:tcPr>
          <w:p w14:paraId="05F56A76">
            <w:pPr>
              <w:autoSpaceDN w:val="0"/>
              <w:spacing w:line="320" w:lineRule="exact"/>
              <w:jc w:val="left"/>
              <w:textAlignment w:val="center"/>
              <w:rPr>
                <w:rFonts w:ascii="仿宋_GB2312" w:hAnsi="仿宋_GB2312" w:eastAsia="仿宋_GB2312" w:cs="仿宋_GB2312"/>
                <w:color w:val="000000"/>
                <w:sz w:val="24"/>
              </w:rPr>
            </w:pPr>
          </w:p>
        </w:tc>
      </w:tr>
      <w:tr w14:paraId="615546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14:paraId="7EDEC09B">
            <w:pPr>
              <w:spacing w:line="320" w:lineRule="exact"/>
              <w:rPr>
                <w:rFonts w:ascii="仿宋_GB2312" w:hAnsi="仿宋_GB2312" w:eastAsia="仿宋_GB2312" w:cs="仿宋_GB2312"/>
                <w:sz w:val="20"/>
                <w:szCs w:val="20"/>
              </w:rPr>
            </w:pPr>
            <w:r>
              <w:rPr>
                <w:rFonts w:hint="eastAsia" w:ascii="仿宋_GB2312" w:hAnsi="仿宋_GB2312" w:eastAsia="仿宋_GB2312" w:cs="仿宋_GB2312"/>
                <w:sz w:val="24"/>
                <w:lang w:val="en-US" w:eastAsia="zh-CN"/>
              </w:rPr>
              <w:t>4</w:t>
            </w:r>
            <w:r>
              <w:rPr>
                <w:rFonts w:hint="eastAsia" w:ascii="仿宋_GB2312" w:hAnsi="仿宋_GB2312" w:eastAsia="仿宋_GB2312" w:cs="仿宋_GB2312"/>
                <w:sz w:val="24"/>
              </w:rPr>
              <w:t>、</w:t>
            </w:r>
            <w:r>
              <w:rPr>
                <w:rFonts w:hint="eastAsia" w:ascii="仿宋_GB2312" w:hAnsi="仿宋_GB2312" w:eastAsia="仿宋_GB2312" w:cs="仿宋_GB2312"/>
                <w:sz w:val="24"/>
                <w:lang w:eastAsia="zh-CN"/>
              </w:rPr>
              <w:t>乡镇财政服务中心</w:t>
            </w:r>
          </w:p>
        </w:tc>
        <w:tc>
          <w:tcPr>
            <w:tcW w:w="1080" w:type="dxa"/>
            <w:tcBorders>
              <w:right w:val="single" w:color="auto" w:sz="4" w:space="0"/>
            </w:tcBorders>
            <w:vAlign w:val="center"/>
          </w:tcPr>
          <w:p w14:paraId="724296EE">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351.86</w:t>
            </w:r>
          </w:p>
        </w:tc>
        <w:tc>
          <w:tcPr>
            <w:tcW w:w="1355" w:type="dxa"/>
            <w:gridSpan w:val="2"/>
            <w:tcBorders>
              <w:left w:val="single" w:color="auto" w:sz="4" w:space="0"/>
            </w:tcBorders>
            <w:vAlign w:val="center"/>
          </w:tcPr>
          <w:p w14:paraId="3B0B5BF5">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14:paraId="4ED76B9C">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351.86</w:t>
            </w:r>
          </w:p>
        </w:tc>
        <w:tc>
          <w:tcPr>
            <w:tcW w:w="2160" w:type="dxa"/>
            <w:gridSpan w:val="3"/>
            <w:vAlign w:val="center"/>
          </w:tcPr>
          <w:p w14:paraId="220DDD1C">
            <w:pPr>
              <w:autoSpaceDN w:val="0"/>
              <w:spacing w:line="320" w:lineRule="exact"/>
              <w:jc w:val="left"/>
              <w:textAlignment w:val="center"/>
              <w:rPr>
                <w:rFonts w:ascii="仿宋_GB2312" w:hAnsi="仿宋_GB2312" w:eastAsia="仿宋_GB2312" w:cs="仿宋_GB2312"/>
                <w:color w:val="000000"/>
                <w:sz w:val="24"/>
              </w:rPr>
            </w:pPr>
          </w:p>
        </w:tc>
        <w:tc>
          <w:tcPr>
            <w:tcW w:w="1080" w:type="dxa"/>
            <w:vAlign w:val="center"/>
          </w:tcPr>
          <w:p w14:paraId="54D1075C">
            <w:pPr>
              <w:autoSpaceDN w:val="0"/>
              <w:spacing w:line="320" w:lineRule="exact"/>
              <w:jc w:val="center"/>
              <w:textAlignment w:val="center"/>
              <w:rPr>
                <w:rFonts w:ascii="仿宋_GB2312" w:hAnsi="仿宋_GB2312" w:eastAsia="仿宋_GB2312" w:cs="仿宋_GB2312"/>
                <w:color w:val="000000"/>
                <w:sz w:val="24"/>
              </w:rPr>
            </w:pPr>
          </w:p>
        </w:tc>
        <w:tc>
          <w:tcPr>
            <w:tcW w:w="1449" w:type="dxa"/>
            <w:gridSpan w:val="3"/>
            <w:vAlign w:val="center"/>
          </w:tcPr>
          <w:p w14:paraId="1D973A50">
            <w:pPr>
              <w:autoSpaceDN w:val="0"/>
              <w:spacing w:line="320" w:lineRule="exact"/>
              <w:jc w:val="left"/>
              <w:textAlignment w:val="center"/>
              <w:rPr>
                <w:rFonts w:ascii="仿宋_GB2312" w:hAnsi="仿宋_GB2312" w:eastAsia="仿宋_GB2312" w:cs="仿宋_GB2312"/>
                <w:color w:val="000000"/>
                <w:sz w:val="24"/>
              </w:rPr>
            </w:pPr>
          </w:p>
        </w:tc>
      </w:tr>
      <w:tr w14:paraId="714507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904" w:type="dxa"/>
            <w:gridSpan w:val="15"/>
            <w:vAlign w:val="center"/>
          </w:tcPr>
          <w:p w14:paraId="2811C5C2">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14:paraId="4CE6A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88" w:hRule="atLeast"/>
          <w:jc w:val="center"/>
        </w:trPr>
        <w:tc>
          <w:tcPr>
            <w:tcW w:w="1700" w:type="dxa"/>
            <w:gridSpan w:val="3"/>
            <w:vMerge w:val="restart"/>
            <w:vAlign w:val="center"/>
          </w:tcPr>
          <w:p w14:paraId="6E165718">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14:paraId="0468AD9E">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8"/>
            <w:tcBorders>
              <w:left w:val="single" w:color="auto" w:sz="4" w:space="0"/>
              <w:bottom w:val="single" w:color="auto" w:sz="4" w:space="0"/>
              <w:right w:val="single" w:color="auto" w:sz="4" w:space="0"/>
            </w:tcBorders>
            <w:vAlign w:val="center"/>
          </w:tcPr>
          <w:p w14:paraId="39377FE7">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449" w:type="dxa"/>
            <w:gridSpan w:val="3"/>
            <w:tcBorders>
              <w:left w:val="single" w:color="auto" w:sz="4" w:space="0"/>
              <w:bottom w:val="single" w:color="auto" w:sz="4" w:space="0"/>
            </w:tcBorders>
            <w:vAlign w:val="center"/>
          </w:tcPr>
          <w:p w14:paraId="1B1A69C9">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14:paraId="115859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1" w:hRule="atLeast"/>
          <w:jc w:val="center"/>
        </w:trPr>
        <w:tc>
          <w:tcPr>
            <w:tcW w:w="1700" w:type="dxa"/>
            <w:gridSpan w:val="3"/>
            <w:vMerge w:val="continue"/>
            <w:vAlign w:val="center"/>
          </w:tcPr>
          <w:p w14:paraId="032D08AD">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14:paraId="4347D60D">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14:paraId="31D2AAE9">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5"/>
            <w:tcBorders>
              <w:top w:val="single" w:color="auto" w:sz="4" w:space="0"/>
            </w:tcBorders>
            <w:vAlign w:val="center"/>
          </w:tcPr>
          <w:p w14:paraId="028B9161">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14:paraId="01BF65F5">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649" w:type="dxa"/>
            <w:gridSpan w:val="2"/>
            <w:vMerge w:val="restart"/>
            <w:tcBorders>
              <w:top w:val="single" w:color="auto" w:sz="4" w:space="0"/>
              <w:left w:val="single" w:color="auto" w:sz="4" w:space="0"/>
              <w:right w:val="single" w:color="auto" w:sz="4" w:space="0"/>
            </w:tcBorders>
            <w:vAlign w:val="center"/>
          </w:tcPr>
          <w:p w14:paraId="3008C248">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800" w:type="dxa"/>
            <w:vMerge w:val="restart"/>
            <w:tcBorders>
              <w:top w:val="single" w:color="auto" w:sz="4" w:space="0"/>
              <w:left w:val="single" w:color="auto" w:sz="4" w:space="0"/>
            </w:tcBorders>
            <w:vAlign w:val="center"/>
          </w:tcPr>
          <w:p w14:paraId="746738E0">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14:paraId="40B173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62" w:hRule="atLeast"/>
          <w:jc w:val="center"/>
        </w:trPr>
        <w:tc>
          <w:tcPr>
            <w:tcW w:w="1700" w:type="dxa"/>
            <w:gridSpan w:val="3"/>
            <w:vMerge w:val="continue"/>
            <w:vAlign w:val="center"/>
          </w:tcPr>
          <w:p w14:paraId="543784B6">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14:paraId="40F41911">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14:paraId="57BECE16">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14:paraId="7CC8182E">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3"/>
            <w:vAlign w:val="center"/>
          </w:tcPr>
          <w:p w14:paraId="17D03652">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14:paraId="26426BCC">
            <w:pPr>
              <w:autoSpaceDN w:val="0"/>
              <w:spacing w:line="320" w:lineRule="exact"/>
              <w:jc w:val="center"/>
              <w:textAlignment w:val="center"/>
              <w:rPr>
                <w:rFonts w:ascii="仿宋_GB2312" w:hAnsi="仿宋_GB2312" w:eastAsia="仿宋_GB2312" w:cs="仿宋_GB2312"/>
                <w:color w:val="000000"/>
                <w:sz w:val="24"/>
              </w:rPr>
            </w:pPr>
          </w:p>
        </w:tc>
        <w:tc>
          <w:tcPr>
            <w:tcW w:w="649" w:type="dxa"/>
            <w:gridSpan w:val="2"/>
            <w:vMerge w:val="continue"/>
            <w:tcBorders>
              <w:left w:val="single" w:color="auto" w:sz="4" w:space="0"/>
              <w:right w:val="single" w:color="auto" w:sz="4" w:space="0"/>
            </w:tcBorders>
            <w:vAlign w:val="center"/>
          </w:tcPr>
          <w:p w14:paraId="43977D16">
            <w:pPr>
              <w:autoSpaceDN w:val="0"/>
              <w:spacing w:line="320" w:lineRule="exact"/>
              <w:jc w:val="center"/>
              <w:textAlignment w:val="center"/>
              <w:rPr>
                <w:rFonts w:ascii="仿宋_GB2312" w:hAnsi="仿宋_GB2312" w:eastAsia="仿宋_GB2312" w:cs="仿宋_GB2312"/>
                <w:color w:val="000000"/>
                <w:sz w:val="24"/>
              </w:rPr>
            </w:pPr>
          </w:p>
        </w:tc>
        <w:tc>
          <w:tcPr>
            <w:tcW w:w="800" w:type="dxa"/>
            <w:vMerge w:val="continue"/>
            <w:tcBorders>
              <w:left w:val="single" w:color="auto" w:sz="4" w:space="0"/>
            </w:tcBorders>
            <w:vAlign w:val="center"/>
          </w:tcPr>
          <w:p w14:paraId="21C613A7">
            <w:pPr>
              <w:autoSpaceDN w:val="0"/>
              <w:spacing w:line="320" w:lineRule="exact"/>
              <w:jc w:val="center"/>
              <w:textAlignment w:val="center"/>
              <w:rPr>
                <w:rFonts w:ascii="仿宋_GB2312" w:hAnsi="仿宋_GB2312" w:eastAsia="仿宋_GB2312" w:cs="仿宋_GB2312"/>
                <w:color w:val="000000"/>
                <w:sz w:val="24"/>
              </w:rPr>
            </w:pPr>
          </w:p>
        </w:tc>
      </w:tr>
      <w:tr w14:paraId="0A33F8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8" w:hRule="atLeast"/>
          <w:jc w:val="center"/>
        </w:trPr>
        <w:tc>
          <w:tcPr>
            <w:tcW w:w="1700" w:type="dxa"/>
            <w:gridSpan w:val="3"/>
            <w:vAlign w:val="center"/>
          </w:tcPr>
          <w:p w14:paraId="40BC30D4">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14:paraId="2B43AAAA">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1770.46</w:t>
            </w:r>
          </w:p>
        </w:tc>
        <w:tc>
          <w:tcPr>
            <w:tcW w:w="1355" w:type="dxa"/>
            <w:gridSpan w:val="2"/>
            <w:tcBorders>
              <w:left w:val="single" w:color="auto" w:sz="4" w:space="0"/>
            </w:tcBorders>
            <w:vAlign w:val="center"/>
          </w:tcPr>
          <w:p w14:paraId="1B5E4370">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1382.53</w:t>
            </w:r>
          </w:p>
        </w:tc>
        <w:tc>
          <w:tcPr>
            <w:tcW w:w="1080" w:type="dxa"/>
            <w:gridSpan w:val="2"/>
            <w:vAlign w:val="center"/>
          </w:tcPr>
          <w:p w14:paraId="07FBAC8A">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864.56</w:t>
            </w:r>
          </w:p>
        </w:tc>
        <w:tc>
          <w:tcPr>
            <w:tcW w:w="2160" w:type="dxa"/>
            <w:gridSpan w:val="3"/>
            <w:vAlign w:val="center"/>
          </w:tcPr>
          <w:p w14:paraId="263E4CFE">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517.97</w:t>
            </w:r>
          </w:p>
        </w:tc>
        <w:tc>
          <w:tcPr>
            <w:tcW w:w="1080" w:type="dxa"/>
            <w:vAlign w:val="center"/>
          </w:tcPr>
          <w:p w14:paraId="35A1E7CB">
            <w:pPr>
              <w:autoSpaceDN w:val="0"/>
              <w:spacing w:line="320" w:lineRule="exact"/>
              <w:jc w:val="center"/>
              <w:textAlignment w:val="center"/>
              <w:rPr>
                <w:rFonts w:ascii="仿宋_GB2312" w:hAnsi="仿宋_GB2312" w:eastAsia="仿宋_GB2312" w:cs="仿宋_GB2312"/>
                <w:sz w:val="24"/>
              </w:rPr>
            </w:pPr>
            <w:r>
              <w:rPr>
                <w:rFonts w:hint="eastAsia" w:ascii="仿宋_GB2312" w:hAnsi="仿宋_GB2312" w:eastAsia="仿宋_GB2312" w:cs="仿宋_GB2312"/>
                <w:color w:val="000000"/>
                <w:sz w:val="24"/>
                <w:lang w:val="en-US" w:eastAsia="zh-CN"/>
              </w:rPr>
              <w:t>387.93</w:t>
            </w:r>
          </w:p>
        </w:tc>
        <w:tc>
          <w:tcPr>
            <w:tcW w:w="649" w:type="dxa"/>
            <w:gridSpan w:val="2"/>
            <w:tcBorders>
              <w:right w:val="single" w:color="auto" w:sz="4" w:space="0"/>
            </w:tcBorders>
            <w:vAlign w:val="center"/>
          </w:tcPr>
          <w:p w14:paraId="7219FC42">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11.01</w:t>
            </w:r>
          </w:p>
        </w:tc>
        <w:tc>
          <w:tcPr>
            <w:tcW w:w="800" w:type="dxa"/>
            <w:tcBorders>
              <w:left w:val="single" w:color="auto" w:sz="4" w:space="0"/>
            </w:tcBorders>
            <w:vAlign w:val="center"/>
          </w:tcPr>
          <w:p w14:paraId="46A77C23">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11.01</w:t>
            </w:r>
          </w:p>
        </w:tc>
      </w:tr>
      <w:tr w14:paraId="5E03F8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32" w:hRule="atLeast"/>
          <w:jc w:val="center"/>
        </w:trPr>
        <w:tc>
          <w:tcPr>
            <w:tcW w:w="1700" w:type="dxa"/>
            <w:gridSpan w:val="3"/>
            <w:vAlign w:val="center"/>
          </w:tcPr>
          <w:p w14:paraId="06A70A3B">
            <w:pPr>
              <w:spacing w:line="320" w:lineRule="exact"/>
              <w:jc w:val="left"/>
              <w:rPr>
                <w:rFonts w:ascii="仿宋_GB2312" w:hAnsi="仿宋_GB2312" w:eastAsia="仿宋_GB2312" w:cs="仿宋_GB2312"/>
                <w:sz w:val="20"/>
                <w:szCs w:val="20"/>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14:paraId="772CEDAE">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1007.52</w:t>
            </w:r>
          </w:p>
        </w:tc>
        <w:tc>
          <w:tcPr>
            <w:tcW w:w="1355" w:type="dxa"/>
            <w:gridSpan w:val="2"/>
            <w:tcBorders>
              <w:left w:val="single" w:color="auto" w:sz="4" w:space="0"/>
            </w:tcBorders>
            <w:vAlign w:val="center"/>
          </w:tcPr>
          <w:p w14:paraId="17C64665">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1007.52</w:t>
            </w:r>
          </w:p>
        </w:tc>
        <w:tc>
          <w:tcPr>
            <w:tcW w:w="1080" w:type="dxa"/>
            <w:gridSpan w:val="2"/>
            <w:vAlign w:val="center"/>
          </w:tcPr>
          <w:p w14:paraId="2380B6D5">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540.91</w:t>
            </w:r>
          </w:p>
        </w:tc>
        <w:tc>
          <w:tcPr>
            <w:tcW w:w="2160" w:type="dxa"/>
            <w:gridSpan w:val="3"/>
            <w:vAlign w:val="center"/>
          </w:tcPr>
          <w:p w14:paraId="3D2FC6DE">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466.61</w:t>
            </w:r>
          </w:p>
        </w:tc>
        <w:tc>
          <w:tcPr>
            <w:tcW w:w="1080" w:type="dxa"/>
            <w:vAlign w:val="center"/>
          </w:tcPr>
          <w:p w14:paraId="09A7C599">
            <w:pPr>
              <w:autoSpaceDN w:val="0"/>
              <w:spacing w:line="320" w:lineRule="exact"/>
              <w:jc w:val="center"/>
              <w:textAlignment w:val="center"/>
              <w:rPr>
                <w:rFonts w:ascii="仿宋_GB2312" w:hAnsi="仿宋_GB2312" w:eastAsia="仿宋_GB2312" w:cs="仿宋_GB2312"/>
                <w:sz w:val="24"/>
              </w:rPr>
            </w:pPr>
          </w:p>
        </w:tc>
        <w:tc>
          <w:tcPr>
            <w:tcW w:w="649" w:type="dxa"/>
            <w:gridSpan w:val="2"/>
            <w:tcBorders>
              <w:right w:val="single" w:color="auto" w:sz="4" w:space="0"/>
            </w:tcBorders>
            <w:vAlign w:val="center"/>
          </w:tcPr>
          <w:p w14:paraId="4F73EB65">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6.48</w:t>
            </w:r>
          </w:p>
        </w:tc>
        <w:tc>
          <w:tcPr>
            <w:tcW w:w="800" w:type="dxa"/>
            <w:tcBorders>
              <w:left w:val="single" w:color="auto" w:sz="4" w:space="0"/>
            </w:tcBorders>
            <w:vAlign w:val="center"/>
          </w:tcPr>
          <w:p w14:paraId="72115696">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6.48</w:t>
            </w:r>
          </w:p>
        </w:tc>
      </w:tr>
      <w:tr w14:paraId="24CAE1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83" w:hRule="atLeast"/>
          <w:jc w:val="center"/>
        </w:trPr>
        <w:tc>
          <w:tcPr>
            <w:tcW w:w="1700" w:type="dxa"/>
            <w:gridSpan w:val="3"/>
            <w:vAlign w:val="center"/>
          </w:tcPr>
          <w:p w14:paraId="79AFD05A">
            <w:pPr>
              <w:spacing w:line="320" w:lineRule="exact"/>
              <w:rPr>
                <w:rFonts w:ascii="仿宋_GB2312" w:hAnsi="仿宋_GB2312" w:eastAsia="仿宋_GB2312" w:cs="仿宋_GB2312"/>
                <w:sz w:val="20"/>
                <w:szCs w:val="20"/>
              </w:rPr>
            </w:pPr>
            <w:r>
              <w:rPr>
                <w:rFonts w:hint="eastAsia" w:ascii="仿宋_GB2312" w:hAnsi="仿宋_GB2312" w:eastAsia="仿宋_GB2312" w:cs="仿宋_GB2312"/>
                <w:sz w:val="24"/>
              </w:rPr>
              <w:t>2、</w:t>
            </w:r>
            <w:r>
              <w:rPr>
                <w:rFonts w:hint="eastAsia" w:ascii="仿宋_GB2312" w:hAnsi="仿宋_GB2312" w:eastAsia="仿宋_GB2312" w:cs="仿宋_GB2312"/>
                <w:sz w:val="24"/>
                <w:lang w:eastAsia="zh-CN"/>
              </w:rPr>
              <w:t>国库集中支付核算中心</w:t>
            </w:r>
          </w:p>
        </w:tc>
        <w:tc>
          <w:tcPr>
            <w:tcW w:w="1080" w:type="dxa"/>
            <w:tcBorders>
              <w:right w:val="single" w:color="auto" w:sz="4" w:space="0"/>
            </w:tcBorders>
            <w:vAlign w:val="center"/>
          </w:tcPr>
          <w:p w14:paraId="7304A3F0">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329.67</w:t>
            </w:r>
          </w:p>
        </w:tc>
        <w:tc>
          <w:tcPr>
            <w:tcW w:w="1355" w:type="dxa"/>
            <w:gridSpan w:val="2"/>
            <w:tcBorders>
              <w:left w:val="single" w:color="auto" w:sz="4" w:space="0"/>
            </w:tcBorders>
            <w:vAlign w:val="center"/>
          </w:tcPr>
          <w:p w14:paraId="254F6E9D">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145.56</w:t>
            </w:r>
          </w:p>
        </w:tc>
        <w:tc>
          <w:tcPr>
            <w:tcW w:w="1080" w:type="dxa"/>
            <w:gridSpan w:val="2"/>
            <w:vAlign w:val="center"/>
          </w:tcPr>
          <w:p w14:paraId="78ACD9C9">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125.52</w:t>
            </w:r>
          </w:p>
        </w:tc>
        <w:tc>
          <w:tcPr>
            <w:tcW w:w="2160" w:type="dxa"/>
            <w:gridSpan w:val="3"/>
            <w:vAlign w:val="center"/>
          </w:tcPr>
          <w:p w14:paraId="5F0BCBD1">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20.04</w:t>
            </w:r>
          </w:p>
        </w:tc>
        <w:tc>
          <w:tcPr>
            <w:tcW w:w="1080" w:type="dxa"/>
            <w:vAlign w:val="center"/>
          </w:tcPr>
          <w:p w14:paraId="428F7518">
            <w:pPr>
              <w:autoSpaceDN w:val="0"/>
              <w:spacing w:line="320" w:lineRule="exact"/>
              <w:jc w:val="center"/>
              <w:textAlignment w:val="center"/>
              <w:rPr>
                <w:rFonts w:ascii="仿宋_GB2312" w:hAnsi="仿宋_GB2312" w:eastAsia="仿宋_GB2312" w:cs="仿宋_GB2312"/>
                <w:sz w:val="24"/>
              </w:rPr>
            </w:pPr>
            <w:r>
              <w:rPr>
                <w:rFonts w:hint="eastAsia" w:ascii="仿宋_GB2312" w:hAnsi="仿宋_GB2312" w:eastAsia="仿宋_GB2312" w:cs="仿宋_GB2312"/>
                <w:color w:val="000000"/>
                <w:sz w:val="24"/>
                <w:lang w:val="en-US" w:eastAsia="zh-CN"/>
              </w:rPr>
              <w:t>184.11</w:t>
            </w:r>
          </w:p>
        </w:tc>
        <w:tc>
          <w:tcPr>
            <w:tcW w:w="649" w:type="dxa"/>
            <w:gridSpan w:val="2"/>
            <w:tcBorders>
              <w:right w:val="single" w:color="auto" w:sz="4" w:space="0"/>
            </w:tcBorders>
            <w:vAlign w:val="center"/>
          </w:tcPr>
          <w:p w14:paraId="6BB9080B">
            <w:pPr>
              <w:autoSpaceDN w:val="0"/>
              <w:spacing w:line="320" w:lineRule="exact"/>
              <w:jc w:val="center"/>
              <w:textAlignment w:val="center"/>
              <w:rPr>
                <w:rFonts w:ascii="仿宋_GB2312" w:hAnsi="仿宋_GB2312" w:eastAsia="仿宋_GB2312" w:cs="仿宋_GB2312"/>
                <w:color w:val="000000"/>
                <w:sz w:val="24"/>
              </w:rPr>
            </w:pPr>
          </w:p>
        </w:tc>
        <w:tc>
          <w:tcPr>
            <w:tcW w:w="800" w:type="dxa"/>
            <w:tcBorders>
              <w:right w:val="single" w:color="auto" w:sz="4" w:space="0"/>
            </w:tcBorders>
            <w:vAlign w:val="center"/>
          </w:tcPr>
          <w:p w14:paraId="3F0AF327">
            <w:pPr>
              <w:autoSpaceDN w:val="0"/>
              <w:spacing w:line="320" w:lineRule="exact"/>
              <w:jc w:val="center"/>
              <w:textAlignment w:val="center"/>
              <w:rPr>
                <w:rFonts w:ascii="仿宋_GB2312" w:hAnsi="仿宋_GB2312" w:eastAsia="仿宋_GB2312" w:cs="仿宋_GB2312"/>
                <w:color w:val="000000"/>
                <w:sz w:val="24"/>
              </w:rPr>
            </w:pPr>
          </w:p>
        </w:tc>
      </w:tr>
      <w:tr w14:paraId="76C7A7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14:paraId="7C749559">
            <w:pPr>
              <w:spacing w:line="320" w:lineRule="exact"/>
              <w:rPr>
                <w:rFonts w:ascii="仿宋_GB2312" w:hAnsi="仿宋_GB2312" w:eastAsia="仿宋_GB2312" w:cs="仿宋_GB2312"/>
                <w:sz w:val="20"/>
                <w:szCs w:val="20"/>
              </w:rPr>
            </w:pPr>
            <w:r>
              <w:rPr>
                <w:rFonts w:hint="eastAsia" w:ascii="仿宋_GB2312" w:hAnsi="仿宋_GB2312" w:eastAsia="仿宋_GB2312" w:cs="仿宋_GB2312"/>
                <w:sz w:val="24"/>
              </w:rPr>
              <w:t>3、</w:t>
            </w:r>
            <w:r>
              <w:rPr>
                <w:rFonts w:hint="eastAsia" w:ascii="仿宋_GB2312" w:hAnsi="仿宋_GB2312" w:eastAsia="仿宋_GB2312" w:cs="仿宋_GB2312"/>
                <w:sz w:val="24"/>
                <w:lang w:eastAsia="zh-CN"/>
              </w:rPr>
              <w:t>财政事务中心</w:t>
            </w:r>
          </w:p>
        </w:tc>
        <w:tc>
          <w:tcPr>
            <w:tcW w:w="1080" w:type="dxa"/>
            <w:tcBorders>
              <w:right w:val="single" w:color="auto" w:sz="4" w:space="0"/>
            </w:tcBorders>
            <w:vAlign w:val="center"/>
          </w:tcPr>
          <w:p w14:paraId="40EC96E0">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85.94</w:t>
            </w:r>
          </w:p>
        </w:tc>
        <w:tc>
          <w:tcPr>
            <w:tcW w:w="1355" w:type="dxa"/>
            <w:gridSpan w:val="2"/>
            <w:tcBorders>
              <w:left w:val="single" w:color="auto" w:sz="4" w:space="0"/>
            </w:tcBorders>
            <w:vAlign w:val="center"/>
          </w:tcPr>
          <w:p w14:paraId="0AEBA031">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85.94</w:t>
            </w:r>
          </w:p>
        </w:tc>
        <w:tc>
          <w:tcPr>
            <w:tcW w:w="1080" w:type="dxa"/>
            <w:gridSpan w:val="2"/>
            <w:vAlign w:val="center"/>
          </w:tcPr>
          <w:p w14:paraId="0A5AF780">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58.94</w:t>
            </w:r>
          </w:p>
        </w:tc>
        <w:tc>
          <w:tcPr>
            <w:tcW w:w="2160" w:type="dxa"/>
            <w:gridSpan w:val="3"/>
            <w:vAlign w:val="center"/>
          </w:tcPr>
          <w:p w14:paraId="257E32FD">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27</w:t>
            </w:r>
          </w:p>
        </w:tc>
        <w:tc>
          <w:tcPr>
            <w:tcW w:w="1080" w:type="dxa"/>
            <w:vAlign w:val="center"/>
          </w:tcPr>
          <w:p w14:paraId="432B46A5">
            <w:pPr>
              <w:autoSpaceDN w:val="0"/>
              <w:spacing w:line="320" w:lineRule="exact"/>
              <w:jc w:val="center"/>
              <w:textAlignment w:val="center"/>
              <w:rPr>
                <w:rFonts w:ascii="仿宋_GB2312" w:hAnsi="仿宋_GB2312" w:eastAsia="仿宋_GB2312" w:cs="仿宋_GB2312"/>
                <w:sz w:val="24"/>
              </w:rPr>
            </w:pPr>
          </w:p>
        </w:tc>
        <w:tc>
          <w:tcPr>
            <w:tcW w:w="649" w:type="dxa"/>
            <w:gridSpan w:val="2"/>
            <w:tcBorders>
              <w:right w:val="single" w:color="auto" w:sz="4" w:space="0"/>
            </w:tcBorders>
            <w:vAlign w:val="center"/>
          </w:tcPr>
          <w:p w14:paraId="47423075">
            <w:pPr>
              <w:autoSpaceDN w:val="0"/>
              <w:spacing w:line="320" w:lineRule="exact"/>
              <w:jc w:val="center"/>
              <w:textAlignment w:val="center"/>
              <w:rPr>
                <w:rFonts w:ascii="仿宋_GB2312" w:hAnsi="仿宋_GB2312" w:eastAsia="仿宋_GB2312" w:cs="仿宋_GB2312"/>
                <w:color w:val="000000"/>
                <w:sz w:val="24"/>
              </w:rPr>
            </w:pPr>
          </w:p>
        </w:tc>
        <w:tc>
          <w:tcPr>
            <w:tcW w:w="800" w:type="dxa"/>
            <w:tcBorders>
              <w:right w:val="single" w:color="auto" w:sz="4" w:space="0"/>
            </w:tcBorders>
            <w:vAlign w:val="center"/>
          </w:tcPr>
          <w:p w14:paraId="399F24F6">
            <w:pPr>
              <w:autoSpaceDN w:val="0"/>
              <w:spacing w:line="320" w:lineRule="exact"/>
              <w:jc w:val="center"/>
              <w:textAlignment w:val="center"/>
              <w:rPr>
                <w:rFonts w:ascii="仿宋_GB2312" w:hAnsi="仿宋_GB2312" w:eastAsia="仿宋_GB2312" w:cs="仿宋_GB2312"/>
                <w:color w:val="000000"/>
                <w:sz w:val="24"/>
              </w:rPr>
            </w:pPr>
          </w:p>
        </w:tc>
      </w:tr>
      <w:tr w14:paraId="3AEDE3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14:paraId="66193E38">
            <w:pPr>
              <w:spacing w:line="320" w:lineRule="exact"/>
              <w:rPr>
                <w:rFonts w:ascii="仿宋_GB2312" w:hAnsi="仿宋_GB2312" w:eastAsia="仿宋_GB2312" w:cs="仿宋_GB2312"/>
                <w:sz w:val="20"/>
                <w:szCs w:val="20"/>
              </w:rPr>
            </w:pPr>
            <w:r>
              <w:rPr>
                <w:rFonts w:hint="eastAsia" w:ascii="仿宋_GB2312" w:hAnsi="仿宋_GB2312" w:eastAsia="仿宋_GB2312" w:cs="仿宋_GB2312"/>
                <w:sz w:val="24"/>
                <w:lang w:val="en-US" w:eastAsia="zh-CN"/>
              </w:rPr>
              <w:t>4</w:t>
            </w:r>
            <w:r>
              <w:rPr>
                <w:rFonts w:hint="eastAsia" w:ascii="仿宋_GB2312" w:hAnsi="仿宋_GB2312" w:eastAsia="仿宋_GB2312" w:cs="仿宋_GB2312"/>
                <w:sz w:val="24"/>
              </w:rPr>
              <w:t>、</w:t>
            </w:r>
            <w:r>
              <w:rPr>
                <w:rFonts w:hint="eastAsia" w:ascii="仿宋_GB2312" w:hAnsi="仿宋_GB2312" w:eastAsia="仿宋_GB2312" w:cs="仿宋_GB2312"/>
                <w:sz w:val="24"/>
                <w:lang w:eastAsia="zh-CN"/>
              </w:rPr>
              <w:t>乡镇财政服务中心</w:t>
            </w:r>
          </w:p>
        </w:tc>
        <w:tc>
          <w:tcPr>
            <w:tcW w:w="1080" w:type="dxa"/>
            <w:tcBorders>
              <w:right w:val="single" w:color="auto" w:sz="4" w:space="0"/>
            </w:tcBorders>
            <w:vAlign w:val="center"/>
          </w:tcPr>
          <w:p w14:paraId="5EF0AF6E">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347.33</w:t>
            </w:r>
          </w:p>
        </w:tc>
        <w:tc>
          <w:tcPr>
            <w:tcW w:w="1355" w:type="dxa"/>
            <w:gridSpan w:val="2"/>
            <w:tcBorders>
              <w:left w:val="single" w:color="auto" w:sz="4" w:space="0"/>
            </w:tcBorders>
            <w:vAlign w:val="center"/>
          </w:tcPr>
          <w:p w14:paraId="021863EF">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143.51</w:t>
            </w:r>
          </w:p>
        </w:tc>
        <w:tc>
          <w:tcPr>
            <w:tcW w:w="1080" w:type="dxa"/>
            <w:gridSpan w:val="2"/>
            <w:vAlign w:val="center"/>
          </w:tcPr>
          <w:p w14:paraId="7413D6F8">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139.19</w:t>
            </w:r>
          </w:p>
        </w:tc>
        <w:tc>
          <w:tcPr>
            <w:tcW w:w="2160" w:type="dxa"/>
            <w:gridSpan w:val="3"/>
            <w:vAlign w:val="center"/>
          </w:tcPr>
          <w:p w14:paraId="740E0D63">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4.32</w:t>
            </w:r>
          </w:p>
        </w:tc>
        <w:tc>
          <w:tcPr>
            <w:tcW w:w="1080" w:type="dxa"/>
            <w:vAlign w:val="center"/>
          </w:tcPr>
          <w:p w14:paraId="60C8012D">
            <w:pPr>
              <w:autoSpaceDN w:val="0"/>
              <w:spacing w:line="320" w:lineRule="exact"/>
              <w:jc w:val="center"/>
              <w:textAlignment w:val="center"/>
              <w:rPr>
                <w:rFonts w:ascii="仿宋_GB2312" w:hAnsi="仿宋_GB2312" w:eastAsia="仿宋_GB2312" w:cs="仿宋_GB2312"/>
                <w:sz w:val="24"/>
              </w:rPr>
            </w:pPr>
            <w:r>
              <w:rPr>
                <w:rFonts w:hint="eastAsia" w:ascii="仿宋_GB2312" w:hAnsi="仿宋_GB2312" w:eastAsia="仿宋_GB2312" w:cs="仿宋_GB2312"/>
                <w:color w:val="000000"/>
                <w:sz w:val="24"/>
                <w:lang w:val="en-US" w:eastAsia="zh-CN"/>
              </w:rPr>
              <w:t>203.82</w:t>
            </w:r>
          </w:p>
        </w:tc>
        <w:tc>
          <w:tcPr>
            <w:tcW w:w="649" w:type="dxa"/>
            <w:gridSpan w:val="2"/>
            <w:tcBorders>
              <w:right w:val="single" w:color="auto" w:sz="4" w:space="0"/>
            </w:tcBorders>
            <w:vAlign w:val="center"/>
          </w:tcPr>
          <w:p w14:paraId="7DA635A3">
            <w:pPr>
              <w:tabs>
                <w:tab w:val="center" w:pos="657"/>
              </w:tabs>
              <w:autoSpaceDN w:val="0"/>
              <w:spacing w:line="320" w:lineRule="exact"/>
              <w:ind w:left="720" w:hanging="720" w:hangingChars="300"/>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4.53</w:t>
            </w:r>
          </w:p>
        </w:tc>
        <w:tc>
          <w:tcPr>
            <w:tcW w:w="800" w:type="dxa"/>
            <w:tcBorders>
              <w:right w:val="single" w:color="auto" w:sz="4" w:space="0"/>
            </w:tcBorders>
            <w:vAlign w:val="center"/>
          </w:tcPr>
          <w:p w14:paraId="14E9E140">
            <w:pPr>
              <w:tabs>
                <w:tab w:val="center" w:pos="657"/>
              </w:tabs>
              <w:autoSpaceDN w:val="0"/>
              <w:spacing w:line="320" w:lineRule="exact"/>
              <w:ind w:left="720" w:hanging="720" w:hangingChars="300"/>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4.53</w:t>
            </w:r>
          </w:p>
        </w:tc>
      </w:tr>
      <w:tr w14:paraId="44CDD9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5" w:hRule="atLeast"/>
          <w:jc w:val="center"/>
        </w:trPr>
        <w:tc>
          <w:tcPr>
            <w:tcW w:w="1700" w:type="dxa"/>
            <w:gridSpan w:val="3"/>
            <w:vMerge w:val="restart"/>
            <w:vAlign w:val="center"/>
          </w:tcPr>
          <w:p w14:paraId="110052D8">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14:paraId="4F670EAA">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14:paraId="40BED7CA">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124" w:type="dxa"/>
            <w:gridSpan w:val="11"/>
            <w:tcBorders>
              <w:left w:val="single" w:color="auto" w:sz="4" w:space="0"/>
            </w:tcBorders>
            <w:vAlign w:val="center"/>
          </w:tcPr>
          <w:p w14:paraId="2B1F8F67">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14:paraId="6ECD9C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80" w:hRule="atLeast"/>
          <w:jc w:val="center"/>
        </w:trPr>
        <w:tc>
          <w:tcPr>
            <w:tcW w:w="1700" w:type="dxa"/>
            <w:gridSpan w:val="3"/>
            <w:vMerge w:val="continue"/>
            <w:vAlign w:val="center"/>
          </w:tcPr>
          <w:p w14:paraId="389876BD">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14:paraId="1419DB2F">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14:paraId="6A20EDFD">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14:paraId="6AA578B8">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3"/>
            <w:vAlign w:val="center"/>
          </w:tcPr>
          <w:p w14:paraId="7F7966C9">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529" w:type="dxa"/>
            <w:gridSpan w:val="4"/>
            <w:vAlign w:val="center"/>
          </w:tcPr>
          <w:p w14:paraId="400D91CB">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14:paraId="21D4EC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92" w:hRule="atLeast"/>
          <w:jc w:val="center"/>
        </w:trPr>
        <w:tc>
          <w:tcPr>
            <w:tcW w:w="1700" w:type="dxa"/>
            <w:gridSpan w:val="3"/>
            <w:vAlign w:val="center"/>
          </w:tcPr>
          <w:p w14:paraId="2B584154">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14:paraId="554FECEE">
            <w:pPr>
              <w:autoSpaceDN w:val="0"/>
              <w:spacing w:line="320" w:lineRule="exact"/>
              <w:jc w:val="center"/>
              <w:textAlignment w:val="center"/>
              <w:rPr>
                <w:rFonts w:hint="eastAsia" w:ascii="仿宋_GB2312" w:hAnsi="仿宋_GB2312" w:eastAsia="仿宋_GB2312" w:cs="仿宋_GB2312"/>
                <w:color w:val="FF0000"/>
                <w:sz w:val="24"/>
                <w:lang w:eastAsia="zh-CN"/>
              </w:rPr>
            </w:pPr>
            <w:r>
              <w:rPr>
                <w:rFonts w:hint="eastAsia" w:ascii="仿宋_GB2312" w:hAnsi="仿宋_GB2312" w:eastAsia="仿宋_GB2312" w:cs="仿宋_GB2312"/>
                <w:color w:val="000000"/>
                <w:sz w:val="24"/>
                <w:lang w:val="en-US" w:eastAsia="zh-CN"/>
              </w:rPr>
              <w:t>3.41</w:t>
            </w:r>
          </w:p>
        </w:tc>
        <w:tc>
          <w:tcPr>
            <w:tcW w:w="1355" w:type="dxa"/>
            <w:gridSpan w:val="2"/>
            <w:tcBorders>
              <w:left w:val="single" w:color="auto" w:sz="4" w:space="0"/>
            </w:tcBorders>
            <w:vAlign w:val="center"/>
          </w:tcPr>
          <w:p w14:paraId="40878EC9">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3.41</w:t>
            </w:r>
          </w:p>
        </w:tc>
        <w:tc>
          <w:tcPr>
            <w:tcW w:w="1080" w:type="dxa"/>
            <w:gridSpan w:val="2"/>
            <w:vAlign w:val="center"/>
          </w:tcPr>
          <w:p w14:paraId="3F7A1788">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3"/>
            <w:vAlign w:val="center"/>
          </w:tcPr>
          <w:p w14:paraId="33CFEF42">
            <w:pPr>
              <w:autoSpaceDN w:val="0"/>
              <w:spacing w:line="320" w:lineRule="exact"/>
              <w:jc w:val="center"/>
              <w:textAlignment w:val="center"/>
              <w:rPr>
                <w:rFonts w:ascii="仿宋_GB2312" w:hAnsi="仿宋_GB2312" w:eastAsia="仿宋_GB2312" w:cs="仿宋_GB2312"/>
                <w:color w:val="000000"/>
                <w:sz w:val="24"/>
              </w:rPr>
            </w:pPr>
          </w:p>
        </w:tc>
        <w:tc>
          <w:tcPr>
            <w:tcW w:w="2529" w:type="dxa"/>
            <w:gridSpan w:val="4"/>
            <w:vAlign w:val="center"/>
          </w:tcPr>
          <w:p w14:paraId="24B913D2">
            <w:pPr>
              <w:autoSpaceDN w:val="0"/>
              <w:spacing w:line="320" w:lineRule="exact"/>
              <w:jc w:val="center"/>
              <w:textAlignment w:val="center"/>
              <w:rPr>
                <w:rFonts w:ascii="仿宋_GB2312" w:hAnsi="仿宋_GB2312" w:eastAsia="仿宋_GB2312" w:cs="仿宋_GB2312"/>
                <w:color w:val="000000"/>
                <w:sz w:val="24"/>
              </w:rPr>
            </w:pPr>
          </w:p>
        </w:tc>
      </w:tr>
      <w:tr w14:paraId="51A6B6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6" w:hRule="atLeast"/>
          <w:jc w:val="center"/>
        </w:trPr>
        <w:tc>
          <w:tcPr>
            <w:tcW w:w="1700" w:type="dxa"/>
            <w:gridSpan w:val="3"/>
            <w:vAlign w:val="center"/>
          </w:tcPr>
          <w:p w14:paraId="37999A9F">
            <w:pPr>
              <w:spacing w:line="320" w:lineRule="exact"/>
              <w:jc w:val="left"/>
              <w:rPr>
                <w:rFonts w:ascii="仿宋_GB2312" w:hAnsi="仿宋_GB2312" w:eastAsia="仿宋_GB2312" w:cs="仿宋_GB2312"/>
                <w:sz w:val="20"/>
                <w:szCs w:val="20"/>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14:paraId="23EF39B1">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000000"/>
                <w:sz w:val="24"/>
                <w:lang w:val="en-US" w:eastAsia="zh-CN"/>
              </w:rPr>
              <w:t>1.09</w:t>
            </w:r>
          </w:p>
        </w:tc>
        <w:tc>
          <w:tcPr>
            <w:tcW w:w="1355" w:type="dxa"/>
            <w:gridSpan w:val="2"/>
            <w:tcBorders>
              <w:left w:val="single" w:color="auto" w:sz="4" w:space="0"/>
            </w:tcBorders>
            <w:vAlign w:val="center"/>
          </w:tcPr>
          <w:p w14:paraId="08669836">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1.09</w:t>
            </w:r>
          </w:p>
        </w:tc>
        <w:tc>
          <w:tcPr>
            <w:tcW w:w="1080" w:type="dxa"/>
            <w:gridSpan w:val="2"/>
            <w:vAlign w:val="center"/>
          </w:tcPr>
          <w:p w14:paraId="4B5048B4">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3"/>
            <w:vAlign w:val="center"/>
          </w:tcPr>
          <w:p w14:paraId="7BBBF48C">
            <w:pPr>
              <w:autoSpaceDN w:val="0"/>
              <w:spacing w:line="320" w:lineRule="exact"/>
              <w:jc w:val="center"/>
              <w:textAlignment w:val="center"/>
              <w:rPr>
                <w:rFonts w:ascii="仿宋_GB2312" w:hAnsi="仿宋_GB2312" w:eastAsia="仿宋_GB2312" w:cs="仿宋_GB2312"/>
                <w:color w:val="000000"/>
                <w:sz w:val="24"/>
              </w:rPr>
            </w:pPr>
          </w:p>
        </w:tc>
        <w:tc>
          <w:tcPr>
            <w:tcW w:w="2529" w:type="dxa"/>
            <w:gridSpan w:val="4"/>
            <w:vAlign w:val="center"/>
          </w:tcPr>
          <w:p w14:paraId="29279435">
            <w:pPr>
              <w:autoSpaceDN w:val="0"/>
              <w:spacing w:line="320" w:lineRule="exact"/>
              <w:jc w:val="center"/>
              <w:textAlignment w:val="center"/>
              <w:rPr>
                <w:rFonts w:ascii="仿宋_GB2312" w:hAnsi="仿宋_GB2312" w:eastAsia="仿宋_GB2312" w:cs="仿宋_GB2312"/>
                <w:color w:val="000000"/>
                <w:sz w:val="24"/>
              </w:rPr>
            </w:pPr>
          </w:p>
        </w:tc>
      </w:tr>
      <w:tr w14:paraId="035463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14:paraId="2B6669CE">
            <w:pPr>
              <w:spacing w:line="320" w:lineRule="exact"/>
              <w:rPr>
                <w:rFonts w:ascii="仿宋_GB2312" w:hAnsi="仿宋_GB2312" w:eastAsia="仿宋_GB2312" w:cs="仿宋_GB2312"/>
                <w:sz w:val="20"/>
                <w:szCs w:val="20"/>
              </w:rPr>
            </w:pPr>
            <w:r>
              <w:rPr>
                <w:rFonts w:hint="eastAsia" w:ascii="仿宋_GB2312" w:hAnsi="仿宋_GB2312" w:eastAsia="仿宋_GB2312" w:cs="仿宋_GB2312"/>
                <w:sz w:val="24"/>
              </w:rPr>
              <w:t>2、</w:t>
            </w:r>
            <w:r>
              <w:rPr>
                <w:rFonts w:hint="eastAsia" w:ascii="仿宋_GB2312" w:hAnsi="仿宋_GB2312" w:eastAsia="仿宋_GB2312" w:cs="仿宋_GB2312"/>
                <w:sz w:val="24"/>
                <w:lang w:eastAsia="zh-CN"/>
              </w:rPr>
              <w:t>国库集中支付核算中心</w:t>
            </w:r>
          </w:p>
        </w:tc>
        <w:tc>
          <w:tcPr>
            <w:tcW w:w="1080" w:type="dxa"/>
            <w:tcBorders>
              <w:right w:val="single" w:color="auto" w:sz="4" w:space="0"/>
            </w:tcBorders>
            <w:vAlign w:val="center"/>
          </w:tcPr>
          <w:p w14:paraId="41FFF244">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000000"/>
                <w:sz w:val="24"/>
                <w:lang w:val="en-US" w:eastAsia="zh-CN"/>
              </w:rPr>
              <w:t>2</w:t>
            </w:r>
          </w:p>
        </w:tc>
        <w:tc>
          <w:tcPr>
            <w:tcW w:w="1355" w:type="dxa"/>
            <w:gridSpan w:val="2"/>
            <w:tcBorders>
              <w:left w:val="single" w:color="auto" w:sz="4" w:space="0"/>
            </w:tcBorders>
            <w:vAlign w:val="center"/>
          </w:tcPr>
          <w:p w14:paraId="74C11B38">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w:t>
            </w:r>
          </w:p>
        </w:tc>
        <w:tc>
          <w:tcPr>
            <w:tcW w:w="1080" w:type="dxa"/>
            <w:gridSpan w:val="2"/>
            <w:vAlign w:val="center"/>
          </w:tcPr>
          <w:p w14:paraId="78A99DAB">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3"/>
            <w:vAlign w:val="center"/>
          </w:tcPr>
          <w:p w14:paraId="21507BCA">
            <w:pPr>
              <w:autoSpaceDN w:val="0"/>
              <w:spacing w:line="320" w:lineRule="exact"/>
              <w:jc w:val="center"/>
              <w:textAlignment w:val="center"/>
              <w:rPr>
                <w:rFonts w:ascii="仿宋_GB2312" w:hAnsi="仿宋_GB2312" w:eastAsia="仿宋_GB2312" w:cs="仿宋_GB2312"/>
                <w:color w:val="000000"/>
                <w:sz w:val="24"/>
              </w:rPr>
            </w:pPr>
          </w:p>
        </w:tc>
        <w:tc>
          <w:tcPr>
            <w:tcW w:w="2529" w:type="dxa"/>
            <w:gridSpan w:val="4"/>
            <w:vAlign w:val="center"/>
          </w:tcPr>
          <w:p w14:paraId="0633E567">
            <w:pPr>
              <w:autoSpaceDN w:val="0"/>
              <w:spacing w:line="320" w:lineRule="exact"/>
              <w:jc w:val="center"/>
              <w:textAlignment w:val="center"/>
              <w:rPr>
                <w:rFonts w:ascii="仿宋_GB2312" w:hAnsi="仿宋_GB2312" w:eastAsia="仿宋_GB2312" w:cs="仿宋_GB2312"/>
                <w:color w:val="000000"/>
                <w:sz w:val="24"/>
              </w:rPr>
            </w:pPr>
          </w:p>
        </w:tc>
      </w:tr>
      <w:tr w14:paraId="223CD2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14:paraId="4BBC4469">
            <w:pPr>
              <w:spacing w:line="320" w:lineRule="exact"/>
              <w:rPr>
                <w:rFonts w:ascii="仿宋_GB2312" w:hAnsi="仿宋_GB2312" w:eastAsia="仿宋_GB2312" w:cs="仿宋_GB2312"/>
                <w:sz w:val="20"/>
                <w:szCs w:val="20"/>
              </w:rPr>
            </w:pPr>
            <w:r>
              <w:rPr>
                <w:rFonts w:hint="eastAsia" w:ascii="仿宋_GB2312" w:hAnsi="仿宋_GB2312" w:eastAsia="仿宋_GB2312" w:cs="仿宋_GB2312"/>
                <w:sz w:val="24"/>
              </w:rPr>
              <w:t>3、</w:t>
            </w:r>
            <w:r>
              <w:rPr>
                <w:rFonts w:hint="eastAsia" w:ascii="仿宋_GB2312" w:hAnsi="仿宋_GB2312" w:eastAsia="仿宋_GB2312" w:cs="仿宋_GB2312"/>
                <w:sz w:val="24"/>
                <w:lang w:eastAsia="zh-CN"/>
              </w:rPr>
              <w:t>财政事务中心</w:t>
            </w:r>
          </w:p>
        </w:tc>
        <w:tc>
          <w:tcPr>
            <w:tcW w:w="1080" w:type="dxa"/>
            <w:tcBorders>
              <w:right w:val="single" w:color="auto" w:sz="4" w:space="0"/>
            </w:tcBorders>
            <w:vAlign w:val="center"/>
          </w:tcPr>
          <w:p w14:paraId="774A30BB">
            <w:pPr>
              <w:autoSpaceDN w:val="0"/>
              <w:spacing w:line="320" w:lineRule="exact"/>
              <w:jc w:val="center"/>
              <w:textAlignment w:val="center"/>
              <w:rPr>
                <w:rFonts w:hint="eastAsia" w:ascii="仿宋_GB2312" w:hAnsi="仿宋_GB2312" w:eastAsia="仿宋_GB2312" w:cs="仿宋_GB2312"/>
                <w:color w:val="auto"/>
                <w:sz w:val="24"/>
                <w:lang w:eastAsia="zh-CN"/>
              </w:rPr>
            </w:pPr>
            <w:r>
              <w:rPr>
                <w:rFonts w:hint="eastAsia" w:ascii="仿宋_GB2312" w:hAnsi="仿宋_GB2312" w:eastAsia="仿宋_GB2312" w:cs="仿宋_GB2312"/>
                <w:color w:val="000000"/>
                <w:sz w:val="24"/>
                <w:lang w:val="en-US" w:eastAsia="zh-CN"/>
              </w:rPr>
              <w:t>0.07</w:t>
            </w:r>
          </w:p>
        </w:tc>
        <w:tc>
          <w:tcPr>
            <w:tcW w:w="1355" w:type="dxa"/>
            <w:gridSpan w:val="2"/>
            <w:tcBorders>
              <w:left w:val="single" w:color="auto" w:sz="4" w:space="0"/>
            </w:tcBorders>
            <w:vAlign w:val="center"/>
          </w:tcPr>
          <w:p w14:paraId="543B8C48">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0.07</w:t>
            </w:r>
          </w:p>
        </w:tc>
        <w:tc>
          <w:tcPr>
            <w:tcW w:w="1080" w:type="dxa"/>
            <w:gridSpan w:val="2"/>
            <w:vAlign w:val="center"/>
          </w:tcPr>
          <w:p w14:paraId="440CC5F1">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3"/>
            <w:vAlign w:val="center"/>
          </w:tcPr>
          <w:p w14:paraId="136263E0">
            <w:pPr>
              <w:autoSpaceDN w:val="0"/>
              <w:spacing w:line="320" w:lineRule="exact"/>
              <w:jc w:val="center"/>
              <w:textAlignment w:val="center"/>
              <w:rPr>
                <w:rFonts w:ascii="仿宋_GB2312" w:hAnsi="仿宋_GB2312" w:eastAsia="仿宋_GB2312" w:cs="仿宋_GB2312"/>
                <w:color w:val="000000"/>
                <w:sz w:val="24"/>
              </w:rPr>
            </w:pPr>
          </w:p>
        </w:tc>
        <w:tc>
          <w:tcPr>
            <w:tcW w:w="2529" w:type="dxa"/>
            <w:gridSpan w:val="4"/>
            <w:vAlign w:val="center"/>
          </w:tcPr>
          <w:p w14:paraId="1183225C">
            <w:pPr>
              <w:autoSpaceDN w:val="0"/>
              <w:spacing w:line="320" w:lineRule="exact"/>
              <w:jc w:val="center"/>
              <w:textAlignment w:val="center"/>
              <w:rPr>
                <w:rFonts w:ascii="仿宋_GB2312" w:hAnsi="仿宋_GB2312" w:eastAsia="仿宋_GB2312" w:cs="仿宋_GB2312"/>
                <w:color w:val="000000"/>
                <w:sz w:val="24"/>
              </w:rPr>
            </w:pPr>
          </w:p>
        </w:tc>
      </w:tr>
      <w:tr w14:paraId="2D6AD0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14:paraId="22FCAF33">
            <w:pPr>
              <w:spacing w:line="320" w:lineRule="exact"/>
              <w:rPr>
                <w:rFonts w:ascii="仿宋_GB2312" w:hAnsi="仿宋_GB2312" w:eastAsia="仿宋_GB2312" w:cs="仿宋_GB2312"/>
                <w:sz w:val="20"/>
                <w:szCs w:val="20"/>
              </w:rPr>
            </w:pPr>
            <w:r>
              <w:rPr>
                <w:rFonts w:hint="eastAsia" w:ascii="仿宋_GB2312" w:hAnsi="仿宋_GB2312" w:eastAsia="仿宋_GB2312" w:cs="仿宋_GB2312"/>
                <w:sz w:val="24"/>
                <w:lang w:val="en-US" w:eastAsia="zh-CN"/>
              </w:rPr>
              <w:t>4</w:t>
            </w:r>
            <w:r>
              <w:rPr>
                <w:rFonts w:hint="eastAsia" w:ascii="仿宋_GB2312" w:hAnsi="仿宋_GB2312" w:eastAsia="仿宋_GB2312" w:cs="仿宋_GB2312"/>
                <w:sz w:val="24"/>
              </w:rPr>
              <w:t>、</w:t>
            </w:r>
            <w:r>
              <w:rPr>
                <w:rFonts w:hint="eastAsia" w:ascii="仿宋_GB2312" w:hAnsi="仿宋_GB2312" w:eastAsia="仿宋_GB2312" w:cs="仿宋_GB2312"/>
                <w:sz w:val="24"/>
                <w:lang w:eastAsia="zh-CN"/>
              </w:rPr>
              <w:t>乡镇财政服务中心</w:t>
            </w:r>
          </w:p>
        </w:tc>
        <w:tc>
          <w:tcPr>
            <w:tcW w:w="1080" w:type="dxa"/>
            <w:tcBorders>
              <w:right w:val="single" w:color="auto" w:sz="4" w:space="0"/>
            </w:tcBorders>
            <w:vAlign w:val="center"/>
          </w:tcPr>
          <w:p w14:paraId="41088E9F">
            <w:pPr>
              <w:autoSpaceDN w:val="0"/>
              <w:spacing w:line="320" w:lineRule="exact"/>
              <w:jc w:val="center"/>
              <w:textAlignment w:val="center"/>
              <w:rPr>
                <w:rFonts w:hint="default" w:ascii="仿宋_GB2312" w:hAnsi="仿宋_GB2312" w:eastAsia="仿宋_GB2312" w:cs="仿宋_GB2312"/>
                <w:color w:val="FF0000"/>
                <w:sz w:val="24"/>
                <w:lang w:val="en-US" w:eastAsia="zh-CN"/>
              </w:rPr>
            </w:pPr>
            <w:r>
              <w:rPr>
                <w:rFonts w:hint="eastAsia" w:ascii="仿宋_GB2312" w:hAnsi="仿宋_GB2312" w:eastAsia="仿宋_GB2312" w:cs="仿宋_GB2312"/>
                <w:color w:val="000000"/>
                <w:sz w:val="24"/>
                <w:lang w:val="en-US" w:eastAsia="zh-CN"/>
              </w:rPr>
              <w:t>0.25</w:t>
            </w:r>
          </w:p>
        </w:tc>
        <w:tc>
          <w:tcPr>
            <w:tcW w:w="1355" w:type="dxa"/>
            <w:gridSpan w:val="2"/>
            <w:tcBorders>
              <w:left w:val="single" w:color="auto" w:sz="4" w:space="0"/>
            </w:tcBorders>
            <w:vAlign w:val="center"/>
          </w:tcPr>
          <w:p w14:paraId="33C6F10A">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0.25</w:t>
            </w:r>
          </w:p>
        </w:tc>
        <w:tc>
          <w:tcPr>
            <w:tcW w:w="1080" w:type="dxa"/>
            <w:gridSpan w:val="2"/>
            <w:vAlign w:val="center"/>
          </w:tcPr>
          <w:p w14:paraId="67BE00E4">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3"/>
            <w:vAlign w:val="center"/>
          </w:tcPr>
          <w:p w14:paraId="26B8937A">
            <w:pPr>
              <w:autoSpaceDN w:val="0"/>
              <w:spacing w:line="320" w:lineRule="exact"/>
              <w:jc w:val="center"/>
              <w:textAlignment w:val="center"/>
              <w:rPr>
                <w:rFonts w:ascii="仿宋_GB2312" w:hAnsi="仿宋_GB2312" w:eastAsia="仿宋_GB2312" w:cs="仿宋_GB2312"/>
                <w:color w:val="000000"/>
                <w:sz w:val="24"/>
              </w:rPr>
            </w:pPr>
          </w:p>
        </w:tc>
        <w:tc>
          <w:tcPr>
            <w:tcW w:w="2529" w:type="dxa"/>
            <w:gridSpan w:val="4"/>
            <w:vAlign w:val="center"/>
          </w:tcPr>
          <w:p w14:paraId="07E210FA">
            <w:pPr>
              <w:autoSpaceDN w:val="0"/>
              <w:spacing w:line="320" w:lineRule="exact"/>
              <w:jc w:val="center"/>
              <w:textAlignment w:val="center"/>
              <w:rPr>
                <w:rFonts w:ascii="仿宋_GB2312" w:hAnsi="仿宋_GB2312" w:eastAsia="仿宋_GB2312" w:cs="仿宋_GB2312"/>
                <w:color w:val="000000"/>
                <w:sz w:val="24"/>
              </w:rPr>
            </w:pPr>
          </w:p>
        </w:tc>
      </w:tr>
      <w:tr w14:paraId="498CC8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14:paraId="200C923E">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14:paraId="60BC5011">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14:paraId="6B903536">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9"/>
            <w:tcBorders>
              <w:left w:val="single" w:color="auto" w:sz="4" w:space="0"/>
              <w:right w:val="single" w:color="auto" w:sz="4" w:space="0"/>
            </w:tcBorders>
            <w:vAlign w:val="center"/>
          </w:tcPr>
          <w:p w14:paraId="07127216">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45" w:type="dxa"/>
            <w:gridSpan w:val="2"/>
            <w:vMerge w:val="restart"/>
            <w:tcBorders>
              <w:left w:val="single" w:color="auto" w:sz="4" w:space="0"/>
            </w:tcBorders>
            <w:vAlign w:val="center"/>
          </w:tcPr>
          <w:p w14:paraId="012608F2">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14:paraId="72C551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4" w:hRule="atLeast"/>
          <w:jc w:val="center"/>
        </w:trPr>
        <w:tc>
          <w:tcPr>
            <w:tcW w:w="1700" w:type="dxa"/>
            <w:gridSpan w:val="3"/>
            <w:vMerge w:val="continue"/>
            <w:vAlign w:val="center"/>
          </w:tcPr>
          <w:p w14:paraId="13140A7A">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14:paraId="6041051A">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14:paraId="19B38305">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5"/>
            <w:tcBorders>
              <w:right w:val="single" w:color="auto" w:sz="4" w:space="0"/>
            </w:tcBorders>
            <w:vAlign w:val="center"/>
          </w:tcPr>
          <w:p w14:paraId="144CFE77">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1045" w:type="dxa"/>
            <w:gridSpan w:val="2"/>
            <w:vMerge w:val="continue"/>
            <w:tcBorders>
              <w:left w:val="single" w:color="auto" w:sz="4" w:space="0"/>
            </w:tcBorders>
            <w:vAlign w:val="center"/>
          </w:tcPr>
          <w:p w14:paraId="77794D2D">
            <w:pPr>
              <w:autoSpaceDN w:val="0"/>
              <w:spacing w:line="320" w:lineRule="exact"/>
              <w:jc w:val="center"/>
              <w:textAlignment w:val="center"/>
              <w:rPr>
                <w:rFonts w:ascii="仿宋_GB2312" w:hAnsi="仿宋_GB2312" w:eastAsia="仿宋_GB2312" w:cs="仿宋_GB2312"/>
                <w:color w:val="000000"/>
                <w:sz w:val="24"/>
              </w:rPr>
            </w:pPr>
          </w:p>
        </w:tc>
      </w:tr>
      <w:tr w14:paraId="283CFE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30" w:hRule="atLeast"/>
          <w:jc w:val="center"/>
        </w:trPr>
        <w:tc>
          <w:tcPr>
            <w:tcW w:w="1700" w:type="dxa"/>
            <w:gridSpan w:val="3"/>
            <w:vAlign w:val="center"/>
          </w:tcPr>
          <w:p w14:paraId="5881C80A">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14:paraId="22A1BF7E">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1232.47</w:t>
            </w:r>
          </w:p>
        </w:tc>
        <w:tc>
          <w:tcPr>
            <w:tcW w:w="2435" w:type="dxa"/>
            <w:gridSpan w:val="4"/>
            <w:tcBorders>
              <w:left w:val="single" w:color="auto" w:sz="4" w:space="0"/>
            </w:tcBorders>
            <w:vAlign w:val="center"/>
          </w:tcPr>
          <w:p w14:paraId="1A389164">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1232.47</w:t>
            </w:r>
          </w:p>
        </w:tc>
        <w:tc>
          <w:tcPr>
            <w:tcW w:w="3644" w:type="dxa"/>
            <w:gridSpan w:val="5"/>
            <w:vAlign w:val="center"/>
          </w:tcPr>
          <w:p w14:paraId="34093E1B">
            <w:pPr>
              <w:autoSpaceDN w:val="0"/>
              <w:spacing w:line="320" w:lineRule="exact"/>
              <w:jc w:val="center"/>
              <w:textAlignment w:val="center"/>
              <w:rPr>
                <w:rFonts w:ascii="仿宋_GB2312" w:hAnsi="仿宋_GB2312" w:eastAsia="仿宋_GB2312" w:cs="仿宋_GB2312"/>
                <w:color w:val="000000"/>
                <w:sz w:val="24"/>
              </w:rPr>
            </w:pPr>
          </w:p>
        </w:tc>
        <w:tc>
          <w:tcPr>
            <w:tcW w:w="1045" w:type="dxa"/>
            <w:gridSpan w:val="2"/>
            <w:vAlign w:val="center"/>
          </w:tcPr>
          <w:p w14:paraId="330C7FE9">
            <w:pPr>
              <w:autoSpaceDN w:val="0"/>
              <w:spacing w:line="320" w:lineRule="exact"/>
              <w:jc w:val="center"/>
              <w:textAlignment w:val="center"/>
              <w:rPr>
                <w:rFonts w:ascii="仿宋_GB2312" w:hAnsi="仿宋_GB2312" w:eastAsia="仿宋_GB2312" w:cs="仿宋_GB2312"/>
                <w:color w:val="000000"/>
                <w:sz w:val="24"/>
              </w:rPr>
            </w:pPr>
          </w:p>
        </w:tc>
      </w:tr>
      <w:tr w14:paraId="695BA4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14" w:hRule="atLeast"/>
          <w:jc w:val="center"/>
        </w:trPr>
        <w:tc>
          <w:tcPr>
            <w:tcW w:w="1700" w:type="dxa"/>
            <w:gridSpan w:val="3"/>
            <w:vAlign w:val="center"/>
          </w:tcPr>
          <w:p w14:paraId="37026239">
            <w:pPr>
              <w:spacing w:line="320" w:lineRule="exact"/>
              <w:jc w:val="left"/>
              <w:rPr>
                <w:rFonts w:ascii="仿宋_GB2312" w:hAnsi="仿宋_GB2312" w:eastAsia="仿宋_GB2312" w:cs="仿宋_GB2312"/>
                <w:sz w:val="20"/>
                <w:szCs w:val="20"/>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14:paraId="7EA1DA06">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487.63</w:t>
            </w:r>
          </w:p>
        </w:tc>
        <w:tc>
          <w:tcPr>
            <w:tcW w:w="2435" w:type="dxa"/>
            <w:gridSpan w:val="4"/>
            <w:tcBorders>
              <w:left w:val="single" w:color="auto" w:sz="4" w:space="0"/>
            </w:tcBorders>
            <w:vAlign w:val="center"/>
          </w:tcPr>
          <w:p w14:paraId="073E0799">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487.63</w:t>
            </w:r>
          </w:p>
        </w:tc>
        <w:tc>
          <w:tcPr>
            <w:tcW w:w="3644" w:type="dxa"/>
            <w:gridSpan w:val="5"/>
            <w:vAlign w:val="center"/>
          </w:tcPr>
          <w:p w14:paraId="5DBC528A">
            <w:pPr>
              <w:autoSpaceDN w:val="0"/>
              <w:spacing w:line="320" w:lineRule="exact"/>
              <w:jc w:val="center"/>
              <w:textAlignment w:val="center"/>
              <w:rPr>
                <w:rFonts w:ascii="仿宋_GB2312" w:hAnsi="仿宋_GB2312" w:eastAsia="仿宋_GB2312" w:cs="仿宋_GB2312"/>
                <w:color w:val="000000"/>
                <w:sz w:val="24"/>
              </w:rPr>
            </w:pPr>
          </w:p>
        </w:tc>
        <w:tc>
          <w:tcPr>
            <w:tcW w:w="1045" w:type="dxa"/>
            <w:gridSpan w:val="2"/>
            <w:vAlign w:val="center"/>
          </w:tcPr>
          <w:p w14:paraId="288D42B3">
            <w:pPr>
              <w:autoSpaceDN w:val="0"/>
              <w:spacing w:line="320" w:lineRule="exact"/>
              <w:jc w:val="center"/>
              <w:textAlignment w:val="center"/>
              <w:rPr>
                <w:rFonts w:ascii="仿宋_GB2312" w:hAnsi="仿宋_GB2312" w:eastAsia="仿宋_GB2312" w:cs="仿宋_GB2312"/>
                <w:color w:val="000000"/>
                <w:sz w:val="24"/>
              </w:rPr>
            </w:pPr>
          </w:p>
        </w:tc>
      </w:tr>
      <w:tr w14:paraId="2CE08A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14:paraId="0335FA17">
            <w:pPr>
              <w:spacing w:line="320" w:lineRule="exact"/>
              <w:rPr>
                <w:rFonts w:ascii="仿宋_GB2312" w:hAnsi="仿宋_GB2312" w:eastAsia="仿宋_GB2312" w:cs="仿宋_GB2312"/>
                <w:sz w:val="20"/>
                <w:szCs w:val="20"/>
              </w:rPr>
            </w:pPr>
            <w:r>
              <w:rPr>
                <w:rFonts w:hint="eastAsia" w:ascii="仿宋_GB2312" w:hAnsi="仿宋_GB2312" w:eastAsia="仿宋_GB2312" w:cs="仿宋_GB2312"/>
                <w:sz w:val="24"/>
              </w:rPr>
              <w:t>2、</w:t>
            </w:r>
            <w:r>
              <w:rPr>
                <w:rFonts w:hint="eastAsia" w:ascii="仿宋_GB2312" w:hAnsi="仿宋_GB2312" w:eastAsia="仿宋_GB2312" w:cs="仿宋_GB2312"/>
                <w:sz w:val="24"/>
                <w:lang w:eastAsia="zh-CN"/>
              </w:rPr>
              <w:t>国库集中支付核算中心</w:t>
            </w:r>
          </w:p>
        </w:tc>
        <w:tc>
          <w:tcPr>
            <w:tcW w:w="1080" w:type="dxa"/>
            <w:tcBorders>
              <w:right w:val="single" w:color="auto" w:sz="4" w:space="0"/>
            </w:tcBorders>
            <w:vAlign w:val="center"/>
          </w:tcPr>
          <w:p w14:paraId="26E973D2">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714.64</w:t>
            </w:r>
          </w:p>
        </w:tc>
        <w:tc>
          <w:tcPr>
            <w:tcW w:w="2435" w:type="dxa"/>
            <w:gridSpan w:val="4"/>
            <w:tcBorders>
              <w:left w:val="single" w:color="auto" w:sz="4" w:space="0"/>
            </w:tcBorders>
            <w:vAlign w:val="center"/>
          </w:tcPr>
          <w:p w14:paraId="720221AE">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714.64</w:t>
            </w:r>
          </w:p>
        </w:tc>
        <w:tc>
          <w:tcPr>
            <w:tcW w:w="3644" w:type="dxa"/>
            <w:gridSpan w:val="5"/>
            <w:vAlign w:val="center"/>
          </w:tcPr>
          <w:p w14:paraId="50694CA5">
            <w:pPr>
              <w:autoSpaceDN w:val="0"/>
              <w:spacing w:line="320" w:lineRule="exact"/>
              <w:jc w:val="center"/>
              <w:textAlignment w:val="center"/>
              <w:rPr>
                <w:rFonts w:ascii="仿宋_GB2312" w:hAnsi="仿宋_GB2312" w:eastAsia="仿宋_GB2312" w:cs="仿宋_GB2312"/>
                <w:color w:val="000000"/>
                <w:sz w:val="24"/>
              </w:rPr>
            </w:pPr>
          </w:p>
        </w:tc>
        <w:tc>
          <w:tcPr>
            <w:tcW w:w="1045" w:type="dxa"/>
            <w:gridSpan w:val="2"/>
            <w:vAlign w:val="center"/>
          </w:tcPr>
          <w:p w14:paraId="2C0E5096">
            <w:pPr>
              <w:autoSpaceDN w:val="0"/>
              <w:spacing w:line="320" w:lineRule="exact"/>
              <w:jc w:val="center"/>
              <w:textAlignment w:val="center"/>
              <w:rPr>
                <w:rFonts w:ascii="仿宋_GB2312" w:hAnsi="仿宋_GB2312" w:eastAsia="仿宋_GB2312" w:cs="仿宋_GB2312"/>
                <w:color w:val="000000"/>
                <w:sz w:val="24"/>
              </w:rPr>
            </w:pPr>
          </w:p>
        </w:tc>
      </w:tr>
      <w:tr w14:paraId="48CA0D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8" w:hRule="atLeast"/>
          <w:jc w:val="center"/>
        </w:trPr>
        <w:tc>
          <w:tcPr>
            <w:tcW w:w="1700" w:type="dxa"/>
            <w:gridSpan w:val="3"/>
            <w:vAlign w:val="center"/>
          </w:tcPr>
          <w:p w14:paraId="3A05660E">
            <w:pPr>
              <w:spacing w:line="320" w:lineRule="exact"/>
              <w:rPr>
                <w:rFonts w:ascii="仿宋_GB2312" w:hAnsi="仿宋_GB2312" w:eastAsia="仿宋_GB2312" w:cs="仿宋_GB2312"/>
                <w:sz w:val="20"/>
                <w:szCs w:val="20"/>
              </w:rPr>
            </w:pPr>
            <w:r>
              <w:rPr>
                <w:rFonts w:hint="eastAsia" w:ascii="仿宋_GB2312" w:hAnsi="仿宋_GB2312" w:eastAsia="仿宋_GB2312" w:cs="仿宋_GB2312"/>
                <w:sz w:val="24"/>
              </w:rPr>
              <w:t>3、</w:t>
            </w:r>
            <w:r>
              <w:rPr>
                <w:rFonts w:hint="eastAsia" w:ascii="仿宋_GB2312" w:hAnsi="仿宋_GB2312" w:eastAsia="仿宋_GB2312" w:cs="仿宋_GB2312"/>
                <w:sz w:val="24"/>
                <w:lang w:eastAsia="zh-CN"/>
              </w:rPr>
              <w:t>财政事务中心</w:t>
            </w:r>
          </w:p>
        </w:tc>
        <w:tc>
          <w:tcPr>
            <w:tcW w:w="1080" w:type="dxa"/>
            <w:tcBorders>
              <w:right w:val="single" w:color="auto" w:sz="4" w:space="0"/>
            </w:tcBorders>
            <w:vAlign w:val="center"/>
          </w:tcPr>
          <w:p w14:paraId="56A211C1">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2.72</w:t>
            </w:r>
          </w:p>
        </w:tc>
        <w:tc>
          <w:tcPr>
            <w:tcW w:w="2435" w:type="dxa"/>
            <w:gridSpan w:val="4"/>
            <w:tcBorders>
              <w:left w:val="single" w:color="auto" w:sz="4" w:space="0"/>
            </w:tcBorders>
            <w:vAlign w:val="center"/>
          </w:tcPr>
          <w:p w14:paraId="60EE797D">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2.72</w:t>
            </w:r>
          </w:p>
        </w:tc>
        <w:tc>
          <w:tcPr>
            <w:tcW w:w="3644" w:type="dxa"/>
            <w:gridSpan w:val="5"/>
            <w:vAlign w:val="center"/>
          </w:tcPr>
          <w:p w14:paraId="61D444B4">
            <w:pPr>
              <w:autoSpaceDN w:val="0"/>
              <w:spacing w:line="320" w:lineRule="exact"/>
              <w:jc w:val="center"/>
              <w:textAlignment w:val="center"/>
              <w:rPr>
                <w:rFonts w:ascii="仿宋_GB2312" w:hAnsi="仿宋_GB2312" w:eastAsia="仿宋_GB2312" w:cs="仿宋_GB2312"/>
                <w:color w:val="000000"/>
                <w:sz w:val="24"/>
              </w:rPr>
            </w:pPr>
          </w:p>
        </w:tc>
        <w:tc>
          <w:tcPr>
            <w:tcW w:w="1045" w:type="dxa"/>
            <w:gridSpan w:val="2"/>
            <w:vAlign w:val="center"/>
          </w:tcPr>
          <w:p w14:paraId="03E01B24">
            <w:pPr>
              <w:autoSpaceDN w:val="0"/>
              <w:spacing w:line="320" w:lineRule="exact"/>
              <w:jc w:val="center"/>
              <w:textAlignment w:val="center"/>
              <w:rPr>
                <w:rFonts w:ascii="仿宋_GB2312" w:hAnsi="仿宋_GB2312" w:eastAsia="仿宋_GB2312" w:cs="仿宋_GB2312"/>
                <w:color w:val="000000"/>
                <w:sz w:val="24"/>
              </w:rPr>
            </w:pPr>
          </w:p>
        </w:tc>
      </w:tr>
      <w:tr w14:paraId="5DE2FF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14:paraId="7E18ADBC">
            <w:pPr>
              <w:spacing w:line="320" w:lineRule="exact"/>
              <w:rPr>
                <w:rFonts w:ascii="仿宋_GB2312" w:hAnsi="仿宋_GB2312" w:eastAsia="仿宋_GB2312" w:cs="仿宋_GB2312"/>
                <w:sz w:val="20"/>
                <w:szCs w:val="20"/>
              </w:rPr>
            </w:pPr>
            <w:r>
              <w:rPr>
                <w:rFonts w:hint="eastAsia" w:ascii="仿宋_GB2312" w:hAnsi="仿宋_GB2312" w:eastAsia="仿宋_GB2312" w:cs="仿宋_GB2312"/>
                <w:sz w:val="24"/>
                <w:lang w:val="en-US" w:eastAsia="zh-CN"/>
              </w:rPr>
              <w:t>4</w:t>
            </w:r>
            <w:r>
              <w:rPr>
                <w:rFonts w:hint="eastAsia" w:ascii="仿宋_GB2312" w:hAnsi="仿宋_GB2312" w:eastAsia="仿宋_GB2312" w:cs="仿宋_GB2312"/>
                <w:sz w:val="24"/>
              </w:rPr>
              <w:t>、</w:t>
            </w:r>
            <w:r>
              <w:rPr>
                <w:rFonts w:hint="eastAsia" w:ascii="仿宋_GB2312" w:hAnsi="仿宋_GB2312" w:eastAsia="仿宋_GB2312" w:cs="仿宋_GB2312"/>
                <w:sz w:val="24"/>
                <w:lang w:eastAsia="zh-CN"/>
              </w:rPr>
              <w:t>乡镇财政服务中心</w:t>
            </w:r>
          </w:p>
        </w:tc>
        <w:tc>
          <w:tcPr>
            <w:tcW w:w="1080" w:type="dxa"/>
            <w:tcBorders>
              <w:right w:val="single" w:color="auto" w:sz="4" w:space="0"/>
            </w:tcBorders>
            <w:vAlign w:val="center"/>
          </w:tcPr>
          <w:p w14:paraId="26ED692B">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27.48</w:t>
            </w:r>
          </w:p>
        </w:tc>
        <w:tc>
          <w:tcPr>
            <w:tcW w:w="2435" w:type="dxa"/>
            <w:gridSpan w:val="4"/>
            <w:tcBorders>
              <w:left w:val="single" w:color="auto" w:sz="4" w:space="0"/>
            </w:tcBorders>
            <w:vAlign w:val="center"/>
          </w:tcPr>
          <w:p w14:paraId="5C27E94E">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27.48</w:t>
            </w:r>
          </w:p>
        </w:tc>
        <w:tc>
          <w:tcPr>
            <w:tcW w:w="3644" w:type="dxa"/>
            <w:gridSpan w:val="5"/>
            <w:vAlign w:val="center"/>
          </w:tcPr>
          <w:p w14:paraId="5E3C0B44">
            <w:pPr>
              <w:autoSpaceDN w:val="0"/>
              <w:spacing w:line="320" w:lineRule="exact"/>
              <w:jc w:val="center"/>
              <w:textAlignment w:val="center"/>
              <w:rPr>
                <w:rFonts w:ascii="仿宋_GB2312" w:hAnsi="仿宋_GB2312" w:eastAsia="仿宋_GB2312" w:cs="仿宋_GB2312"/>
                <w:color w:val="000000"/>
                <w:sz w:val="24"/>
              </w:rPr>
            </w:pPr>
          </w:p>
        </w:tc>
        <w:tc>
          <w:tcPr>
            <w:tcW w:w="1045" w:type="dxa"/>
            <w:gridSpan w:val="2"/>
            <w:vAlign w:val="center"/>
          </w:tcPr>
          <w:p w14:paraId="0BFD1C8D">
            <w:pPr>
              <w:autoSpaceDN w:val="0"/>
              <w:spacing w:line="320" w:lineRule="exact"/>
              <w:jc w:val="center"/>
              <w:textAlignment w:val="center"/>
              <w:rPr>
                <w:rFonts w:ascii="仿宋_GB2312" w:hAnsi="仿宋_GB2312" w:eastAsia="仿宋_GB2312" w:cs="仿宋_GB2312"/>
                <w:color w:val="000000"/>
                <w:sz w:val="24"/>
              </w:rPr>
            </w:pPr>
          </w:p>
        </w:tc>
      </w:tr>
      <w:tr w14:paraId="1D8F0E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904" w:type="dxa"/>
            <w:gridSpan w:val="15"/>
            <w:vAlign w:val="center"/>
          </w:tcPr>
          <w:p w14:paraId="61EB6943">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14:paraId="4DC26A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14:paraId="3ACF0DAC">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14:paraId="13088E2C">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auto"/>
                <w:sz w:val="24"/>
              </w:rPr>
              <w:t>预期目标</w:t>
            </w:r>
          </w:p>
        </w:tc>
        <w:tc>
          <w:tcPr>
            <w:tcW w:w="4689" w:type="dxa"/>
            <w:gridSpan w:val="7"/>
            <w:vAlign w:val="center"/>
          </w:tcPr>
          <w:p w14:paraId="003E491D">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14:paraId="00BEF9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900" w:hRule="atLeast"/>
          <w:jc w:val="center"/>
        </w:trPr>
        <w:tc>
          <w:tcPr>
            <w:tcW w:w="1441" w:type="dxa"/>
            <w:vMerge w:val="continue"/>
            <w:vAlign w:val="center"/>
          </w:tcPr>
          <w:p w14:paraId="64ABF22D">
            <w:pPr>
              <w:spacing w:line="320" w:lineRule="exact"/>
              <w:rPr>
                <w:rFonts w:ascii="仿宋_GB2312" w:hAnsi="仿宋_GB2312" w:eastAsia="仿宋_GB2312" w:cs="仿宋_GB2312"/>
                <w:sz w:val="24"/>
              </w:rPr>
            </w:pPr>
          </w:p>
        </w:tc>
        <w:tc>
          <w:tcPr>
            <w:tcW w:w="3774" w:type="dxa"/>
            <w:gridSpan w:val="7"/>
            <w:vAlign w:val="center"/>
          </w:tcPr>
          <w:p w14:paraId="42F96993">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目标1：</w:t>
            </w:r>
            <w:r>
              <w:rPr>
                <w:rFonts w:hint="eastAsia" w:ascii="华文仿宋" w:hAnsi="华文仿宋" w:eastAsia="华文仿宋" w:cs="仿宋_GB2312"/>
                <w:color w:val="000000"/>
                <w:sz w:val="24"/>
                <w:lang w:val="en-US" w:eastAsia="zh-CN"/>
              </w:rPr>
              <w:t>财税质量有新提高</w:t>
            </w:r>
            <w:r>
              <w:rPr>
                <w:rFonts w:hint="eastAsia" w:ascii="华文仿宋" w:hAnsi="华文仿宋" w:eastAsia="华文仿宋" w:cs="仿宋_GB2312"/>
                <w:color w:val="000000"/>
                <w:sz w:val="24"/>
              </w:rPr>
              <w:t>。</w:t>
            </w:r>
          </w:p>
          <w:p w14:paraId="7A9A9718">
            <w:pPr>
              <w:autoSpaceDN w:val="0"/>
              <w:spacing w:line="320" w:lineRule="exact"/>
              <w:jc w:val="left"/>
              <w:textAlignment w:val="center"/>
              <w:rPr>
                <w:rFonts w:hint="eastAsia" w:ascii="华文仿宋" w:hAnsi="华文仿宋" w:eastAsia="华文仿宋" w:cs="仿宋_GB2312"/>
                <w:color w:val="000000"/>
                <w:sz w:val="24"/>
                <w:lang w:val="en-US" w:eastAsia="zh-CN"/>
              </w:rPr>
            </w:pPr>
            <w:r>
              <w:rPr>
                <w:rFonts w:hint="eastAsia" w:ascii="仿宋_GB2312" w:hAnsi="仿宋_GB2312" w:eastAsia="仿宋_GB2312" w:cs="仿宋_GB2312"/>
                <w:color w:val="000000"/>
                <w:sz w:val="24"/>
              </w:rPr>
              <w:t>目标2：</w:t>
            </w:r>
            <w:r>
              <w:rPr>
                <w:rFonts w:hint="eastAsia" w:ascii="华文仿宋" w:hAnsi="华文仿宋" w:eastAsia="华文仿宋" w:cs="仿宋_GB2312"/>
                <w:color w:val="000000"/>
                <w:sz w:val="24"/>
              </w:rPr>
              <w:t>争资争项有新突破</w:t>
            </w:r>
            <w:r>
              <w:rPr>
                <w:rFonts w:hint="eastAsia" w:ascii="华文仿宋" w:hAnsi="华文仿宋" w:eastAsia="华文仿宋" w:cs="仿宋_GB2312"/>
                <w:color w:val="000000"/>
                <w:sz w:val="24"/>
                <w:lang w:val="en-US" w:eastAsia="zh-CN"/>
              </w:rPr>
              <w:t>。</w:t>
            </w:r>
          </w:p>
          <w:p w14:paraId="5F5E3F1F">
            <w:pPr>
              <w:autoSpaceDN w:val="0"/>
              <w:spacing w:line="320" w:lineRule="exact"/>
              <w:jc w:val="left"/>
              <w:textAlignment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目标3：</w:t>
            </w:r>
            <w:r>
              <w:rPr>
                <w:rFonts w:hint="eastAsia" w:ascii="华文仿宋" w:hAnsi="华文仿宋" w:eastAsia="华文仿宋" w:cs="仿宋_GB2312"/>
                <w:color w:val="000000"/>
                <w:sz w:val="24"/>
                <w:lang w:val="en-US" w:eastAsia="zh-CN"/>
              </w:rPr>
              <w:t>民生保障达到新水平</w:t>
            </w:r>
            <w:r>
              <w:rPr>
                <w:rFonts w:hint="eastAsia" w:ascii="华文仿宋" w:hAnsi="华文仿宋" w:eastAsia="华文仿宋" w:cs="仿宋_GB2312"/>
                <w:color w:val="000000"/>
                <w:sz w:val="24"/>
              </w:rPr>
              <w:t>。</w:t>
            </w:r>
          </w:p>
          <w:p w14:paraId="082BE0D1">
            <w:pPr>
              <w:autoSpaceDN w:val="0"/>
              <w:spacing w:line="320" w:lineRule="exact"/>
              <w:jc w:val="left"/>
              <w:textAlignment w:val="center"/>
              <w:rPr>
                <w:rFonts w:hint="eastAsia" w:ascii="华文仿宋" w:hAnsi="华文仿宋" w:eastAsia="华文仿宋" w:cs="仿宋_GB2312"/>
                <w:color w:val="000000"/>
                <w:sz w:val="24"/>
              </w:rPr>
            </w:pPr>
            <w:r>
              <w:rPr>
                <w:rFonts w:hint="eastAsia" w:ascii="仿宋_GB2312" w:hAnsi="仿宋_GB2312" w:eastAsia="仿宋_GB2312" w:cs="仿宋_GB2312"/>
                <w:color w:val="000000"/>
                <w:sz w:val="24"/>
              </w:rPr>
              <w:t>目标4：</w:t>
            </w:r>
            <w:r>
              <w:rPr>
                <w:rFonts w:hint="eastAsia" w:ascii="华文仿宋" w:hAnsi="华文仿宋" w:eastAsia="华文仿宋" w:cs="仿宋_GB2312"/>
                <w:color w:val="000000"/>
                <w:sz w:val="24"/>
                <w:lang w:val="en-US" w:eastAsia="zh-CN"/>
              </w:rPr>
              <w:t>财政改革取得新成效</w:t>
            </w:r>
            <w:r>
              <w:rPr>
                <w:rFonts w:hint="eastAsia" w:ascii="华文仿宋" w:hAnsi="华文仿宋" w:eastAsia="华文仿宋" w:cs="仿宋_GB2312"/>
                <w:color w:val="000000"/>
                <w:sz w:val="24"/>
              </w:rPr>
              <w:t>。</w:t>
            </w:r>
          </w:p>
          <w:p w14:paraId="37D59EED">
            <w:pPr>
              <w:autoSpaceDN w:val="0"/>
              <w:spacing w:line="320" w:lineRule="exact"/>
              <w:jc w:val="left"/>
              <w:textAlignment w:val="center"/>
              <w:rPr>
                <w:rFonts w:hint="eastAsia" w:ascii="华文仿宋" w:hAnsi="华文仿宋" w:eastAsia="华文仿宋" w:cs="仿宋_GB2312"/>
                <w:color w:val="000000"/>
                <w:sz w:val="24"/>
                <w:lang w:val="en-US" w:eastAsia="zh-CN"/>
              </w:rPr>
            </w:pPr>
            <w:r>
              <w:rPr>
                <w:rFonts w:hint="eastAsia" w:ascii="仿宋_GB2312" w:hAnsi="仿宋_GB2312" w:eastAsia="仿宋_GB2312" w:cs="仿宋_GB2312"/>
                <w:color w:val="000000"/>
                <w:sz w:val="24"/>
              </w:rPr>
              <w:t>目标</w:t>
            </w:r>
            <w:r>
              <w:rPr>
                <w:rFonts w:hint="eastAsia" w:ascii="仿宋_GB2312" w:hAnsi="仿宋_GB2312" w:eastAsia="仿宋_GB2312" w:cs="仿宋_GB2312"/>
                <w:color w:val="000000"/>
                <w:sz w:val="24"/>
                <w:lang w:val="en-US" w:eastAsia="zh-CN"/>
              </w:rPr>
              <w:t>5</w:t>
            </w:r>
            <w:r>
              <w:rPr>
                <w:rFonts w:hint="eastAsia" w:ascii="仿宋_GB2312" w:hAnsi="仿宋_GB2312" w:eastAsia="仿宋_GB2312" w:cs="仿宋_GB2312"/>
                <w:color w:val="000000"/>
                <w:sz w:val="24"/>
              </w:rPr>
              <w:t>：</w:t>
            </w:r>
            <w:r>
              <w:rPr>
                <w:rFonts w:hint="eastAsia" w:ascii="华文仿宋" w:hAnsi="华文仿宋" w:eastAsia="华文仿宋" w:cs="仿宋_GB2312"/>
                <w:color w:val="000000"/>
                <w:sz w:val="24"/>
                <w:lang w:val="en-US" w:eastAsia="zh-CN"/>
              </w:rPr>
              <w:t>“三资”改革获得新成绩。</w:t>
            </w:r>
          </w:p>
          <w:p w14:paraId="6773CF50">
            <w:pPr>
              <w:autoSpaceDN w:val="0"/>
              <w:spacing w:line="320" w:lineRule="exact"/>
              <w:jc w:val="left"/>
              <w:textAlignment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目标</w:t>
            </w:r>
            <w:r>
              <w:rPr>
                <w:rFonts w:hint="eastAsia" w:ascii="仿宋_GB2312" w:hAnsi="仿宋_GB2312" w:eastAsia="仿宋_GB2312" w:cs="仿宋_GB2312"/>
                <w:color w:val="auto"/>
                <w:sz w:val="24"/>
                <w:lang w:val="en-US" w:eastAsia="zh-CN"/>
              </w:rPr>
              <w:t>6</w:t>
            </w:r>
            <w:r>
              <w:rPr>
                <w:rFonts w:hint="eastAsia" w:ascii="仿宋_GB2312" w:hAnsi="仿宋_GB2312" w:eastAsia="仿宋_GB2312" w:cs="仿宋_GB2312"/>
                <w:color w:val="auto"/>
                <w:sz w:val="24"/>
              </w:rPr>
              <w:t>：</w:t>
            </w:r>
            <w:r>
              <w:rPr>
                <w:rFonts w:hint="eastAsia" w:ascii="华文仿宋" w:hAnsi="华文仿宋" w:eastAsia="华文仿宋" w:cs="仿宋_GB2312"/>
                <w:color w:val="000000"/>
                <w:sz w:val="24"/>
                <w:lang w:val="en-US" w:eastAsia="zh-CN"/>
              </w:rPr>
              <w:t>财政管理提升新绩效。</w:t>
            </w:r>
          </w:p>
          <w:p w14:paraId="67AFCE8F">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hint="eastAsia" w:ascii="仿宋_GB2312" w:hAnsi="仿宋_GB2312" w:eastAsia="仿宋_GB2312" w:cs="仿宋_GB2312"/>
                <w:color w:val="000000"/>
                <w:sz w:val="24"/>
                <w:lang w:val="en-US" w:eastAsia="zh-CN"/>
              </w:rPr>
              <w:t>7</w:t>
            </w:r>
            <w:r>
              <w:rPr>
                <w:rFonts w:hint="eastAsia" w:ascii="仿宋_GB2312" w:hAnsi="仿宋_GB2312" w:eastAsia="仿宋_GB2312" w:cs="仿宋_GB2312"/>
                <w:color w:val="000000"/>
                <w:sz w:val="24"/>
              </w:rPr>
              <w:t>：</w:t>
            </w:r>
            <w:r>
              <w:rPr>
                <w:rFonts w:hint="eastAsia" w:ascii="华文仿宋" w:hAnsi="华文仿宋" w:eastAsia="华文仿宋" w:cs="仿宋_GB2312"/>
                <w:color w:val="000000"/>
                <w:sz w:val="24"/>
                <w:lang w:val="en-US" w:eastAsia="zh-CN"/>
              </w:rPr>
              <w:t>队伍建设迈上新台阶。</w:t>
            </w:r>
          </w:p>
        </w:tc>
        <w:tc>
          <w:tcPr>
            <w:tcW w:w="4689" w:type="dxa"/>
            <w:gridSpan w:val="7"/>
            <w:vAlign w:val="center"/>
          </w:tcPr>
          <w:p w14:paraId="3AEF94FD">
            <w:pPr>
              <w:autoSpaceDN w:val="0"/>
              <w:spacing w:line="320" w:lineRule="exact"/>
              <w:jc w:val="center"/>
              <w:textAlignment w:val="center"/>
              <w:rPr>
                <w:rFonts w:hint="eastAsia" w:ascii="仿宋_GB2312" w:hAnsi="仿宋_GB2312" w:eastAsia="仿宋" w:cs="仿宋_GB2312"/>
                <w:color w:val="FF0000"/>
                <w:sz w:val="24"/>
                <w:lang w:eastAsia="zh-CN"/>
              </w:rPr>
            </w:pPr>
            <w:r>
              <w:rPr>
                <w:rFonts w:hint="eastAsia" w:ascii="华文仿宋" w:hAnsi="华文仿宋" w:eastAsia="华文仿宋" w:cs="仿宋_GB2312"/>
                <w:color w:val="000000"/>
                <w:sz w:val="24"/>
                <w:lang w:val="en-US" w:eastAsia="zh-CN"/>
              </w:rPr>
              <w:t>财政收入保持了稳定增长，收入质量持续提升；积极争资为“三保”支出提供强有力的资金保障；着力保障和改善民生，彰显出公共财政的惠民本色；持续深化财政改革，规范制度建设；念好“用、售、租、融”四字诀，推进“</w:t>
            </w:r>
            <w:r>
              <w:rPr>
                <w:rFonts w:hint="eastAsia" w:ascii="华文仿宋" w:hAnsi="华文仿宋" w:eastAsia="华文仿宋" w:cs="仿宋_GB2312"/>
                <w:color w:val="auto"/>
                <w:sz w:val="24"/>
                <w:lang w:val="en-US" w:eastAsia="zh-CN"/>
              </w:rPr>
              <w:t>三资</w:t>
            </w:r>
            <w:r>
              <w:rPr>
                <w:rFonts w:hint="eastAsia" w:ascii="华文仿宋" w:hAnsi="华文仿宋" w:eastAsia="华文仿宋" w:cs="仿宋_GB2312"/>
                <w:color w:val="000000"/>
                <w:sz w:val="24"/>
                <w:lang w:val="en-US" w:eastAsia="zh-CN"/>
              </w:rPr>
              <w:t>”运作改革；防范化解财政资金风险，维护正常的财经纪律；进一步规范各项工作，提升财政管理水平。</w:t>
            </w:r>
          </w:p>
        </w:tc>
      </w:tr>
      <w:tr w14:paraId="2630FB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14:paraId="640039A4">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14:paraId="327ACCA8">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14:paraId="473FF5A1">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3"/>
            <w:vAlign w:val="center"/>
          </w:tcPr>
          <w:p w14:paraId="7BB30832">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788" w:type="dxa"/>
            <w:gridSpan w:val="5"/>
            <w:vAlign w:val="center"/>
          </w:tcPr>
          <w:p w14:paraId="4B9118A0">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14:paraId="608A1D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14:paraId="7EDC3315">
            <w:pPr>
              <w:spacing w:line="320" w:lineRule="exact"/>
              <w:rPr>
                <w:rFonts w:ascii="仿宋_GB2312" w:hAnsi="仿宋_GB2312" w:eastAsia="仿宋_GB2312" w:cs="仿宋_GB2312"/>
                <w:sz w:val="24"/>
              </w:rPr>
            </w:pPr>
          </w:p>
        </w:tc>
        <w:tc>
          <w:tcPr>
            <w:tcW w:w="1549" w:type="dxa"/>
            <w:gridSpan w:val="4"/>
            <w:vMerge w:val="restart"/>
            <w:vAlign w:val="center"/>
          </w:tcPr>
          <w:p w14:paraId="7115964D">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14:paraId="1F73F444">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417" w:type="dxa"/>
            <w:gridSpan w:val="2"/>
            <w:vMerge w:val="restart"/>
            <w:vAlign w:val="center"/>
          </w:tcPr>
          <w:p w14:paraId="737BE224">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3"/>
            <w:vAlign w:val="center"/>
          </w:tcPr>
          <w:p w14:paraId="2F880B3E">
            <w:pPr>
              <w:autoSpaceDN w:val="0"/>
              <w:spacing w:line="320" w:lineRule="exact"/>
              <w:jc w:val="left"/>
              <w:textAlignment w:val="center"/>
              <w:rPr>
                <w:rFonts w:hint="eastAsia" w:ascii="仿宋_GB2312" w:hAnsi="华文仿宋" w:eastAsia="仿宋_GB2312" w:cs="仿宋_GB2312"/>
                <w:color w:val="000000"/>
                <w:sz w:val="24"/>
                <w:lang w:eastAsia="zh-CN"/>
              </w:rPr>
            </w:pPr>
            <w:r>
              <w:rPr>
                <w:rFonts w:hint="eastAsia" w:ascii="仿宋_GB2312" w:hAnsi="仿宋_GB2312" w:eastAsia="仿宋_GB2312" w:cs="仿宋_GB2312"/>
                <w:color w:val="000000"/>
                <w:sz w:val="24"/>
                <w:lang w:eastAsia="zh-CN"/>
              </w:rPr>
              <w:t>指标1：非税收入占比</w:t>
            </w:r>
          </w:p>
        </w:tc>
        <w:tc>
          <w:tcPr>
            <w:tcW w:w="2788" w:type="dxa"/>
            <w:gridSpan w:val="5"/>
            <w:vAlign w:val="center"/>
          </w:tcPr>
          <w:p w14:paraId="6F9F1B1E">
            <w:pPr>
              <w:autoSpaceDN w:val="0"/>
              <w:spacing w:line="320" w:lineRule="exact"/>
              <w:jc w:val="center"/>
              <w:textAlignment w:val="center"/>
              <w:rPr>
                <w:rFonts w:ascii="仿宋_GB2312" w:hAnsi="仿宋_GB2312" w:eastAsia="仿宋_GB2312" w:cs="仿宋_GB2312"/>
                <w:b/>
                <w:color w:val="FF0000"/>
                <w:sz w:val="24"/>
              </w:rPr>
            </w:pPr>
            <w:r>
              <w:rPr>
                <w:rFonts w:ascii="宋体" w:hAnsi="宋体" w:eastAsia="宋体" w:cs="宋体"/>
                <w:kern w:val="0"/>
                <w:sz w:val="24"/>
                <w:szCs w:val="24"/>
              </w:rPr>
              <w:t>100%</w:t>
            </w:r>
          </w:p>
        </w:tc>
      </w:tr>
      <w:tr w14:paraId="69174B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14:paraId="7F517007">
            <w:pPr>
              <w:spacing w:line="320" w:lineRule="exact"/>
              <w:rPr>
                <w:rFonts w:ascii="仿宋_GB2312" w:hAnsi="仿宋_GB2312" w:eastAsia="仿宋_GB2312" w:cs="仿宋_GB2312"/>
                <w:sz w:val="24"/>
              </w:rPr>
            </w:pPr>
          </w:p>
        </w:tc>
        <w:tc>
          <w:tcPr>
            <w:tcW w:w="1549" w:type="dxa"/>
            <w:gridSpan w:val="4"/>
            <w:vMerge w:val="continue"/>
            <w:vAlign w:val="center"/>
          </w:tcPr>
          <w:p w14:paraId="64BE3CF8">
            <w:pPr>
              <w:autoSpaceDN w:val="0"/>
              <w:spacing w:line="320" w:lineRule="exact"/>
              <w:rPr>
                <w:rFonts w:ascii="仿宋_GB2312" w:hAnsi="仿宋_GB2312" w:eastAsia="仿宋_GB2312" w:cs="仿宋_GB2312"/>
                <w:sz w:val="24"/>
              </w:rPr>
            </w:pPr>
          </w:p>
        </w:tc>
        <w:tc>
          <w:tcPr>
            <w:tcW w:w="1417" w:type="dxa"/>
            <w:gridSpan w:val="2"/>
            <w:vMerge w:val="continue"/>
            <w:vAlign w:val="center"/>
          </w:tcPr>
          <w:p w14:paraId="779077DE">
            <w:pPr>
              <w:spacing w:line="320" w:lineRule="exact"/>
              <w:rPr>
                <w:rFonts w:ascii="仿宋_GB2312" w:hAnsi="仿宋_GB2312" w:eastAsia="仿宋_GB2312" w:cs="仿宋_GB2312"/>
                <w:sz w:val="24"/>
              </w:rPr>
            </w:pPr>
          </w:p>
        </w:tc>
        <w:tc>
          <w:tcPr>
            <w:tcW w:w="2709" w:type="dxa"/>
            <w:gridSpan w:val="3"/>
            <w:vAlign w:val="center"/>
          </w:tcPr>
          <w:p w14:paraId="43F33CAA">
            <w:pPr>
              <w:autoSpaceDN w:val="0"/>
              <w:spacing w:line="320" w:lineRule="exact"/>
              <w:jc w:val="left"/>
              <w:textAlignment w:val="center"/>
              <w:rPr>
                <w:rFonts w:ascii="仿宋_GB2312" w:hAnsi="华文仿宋" w:eastAsia="仿宋_GB2312" w:cs="仿宋_GB2312"/>
                <w:color w:val="000000"/>
                <w:sz w:val="24"/>
              </w:rPr>
            </w:pPr>
            <w:r>
              <w:rPr>
                <w:rFonts w:hint="eastAsia" w:ascii="仿宋_GB2312" w:hAnsi="仿宋_GB2312" w:eastAsia="仿宋_GB2312" w:cs="仿宋_GB2312"/>
                <w:color w:val="000000"/>
                <w:sz w:val="24"/>
              </w:rPr>
              <w:t>指标2：保证财政资金安全</w:t>
            </w:r>
          </w:p>
        </w:tc>
        <w:tc>
          <w:tcPr>
            <w:tcW w:w="2788" w:type="dxa"/>
            <w:gridSpan w:val="5"/>
            <w:vAlign w:val="center"/>
          </w:tcPr>
          <w:p w14:paraId="19767904">
            <w:pPr>
              <w:autoSpaceDN w:val="0"/>
              <w:spacing w:line="320" w:lineRule="exact"/>
              <w:jc w:val="center"/>
              <w:textAlignment w:val="center"/>
              <w:rPr>
                <w:rFonts w:ascii="仿宋_GB2312" w:hAnsi="仿宋_GB2312" w:eastAsia="仿宋_GB2312" w:cs="仿宋_GB2312"/>
                <w:b/>
                <w:color w:val="FF0000"/>
                <w:sz w:val="24"/>
              </w:rPr>
            </w:pPr>
            <w:r>
              <w:rPr>
                <w:rFonts w:ascii="宋体" w:hAnsi="宋体" w:eastAsia="宋体" w:cs="宋体"/>
                <w:kern w:val="0"/>
                <w:sz w:val="24"/>
                <w:szCs w:val="24"/>
              </w:rPr>
              <w:t>100%</w:t>
            </w:r>
          </w:p>
        </w:tc>
      </w:tr>
      <w:tr w14:paraId="715995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14:paraId="0842295F">
            <w:pPr>
              <w:spacing w:line="320" w:lineRule="exact"/>
              <w:rPr>
                <w:rFonts w:ascii="仿宋_GB2312" w:hAnsi="仿宋_GB2312" w:eastAsia="仿宋_GB2312" w:cs="仿宋_GB2312"/>
                <w:sz w:val="24"/>
              </w:rPr>
            </w:pPr>
          </w:p>
        </w:tc>
        <w:tc>
          <w:tcPr>
            <w:tcW w:w="1549" w:type="dxa"/>
            <w:gridSpan w:val="4"/>
            <w:vMerge w:val="continue"/>
            <w:vAlign w:val="center"/>
          </w:tcPr>
          <w:p w14:paraId="0D56649F">
            <w:pPr>
              <w:autoSpaceDN w:val="0"/>
              <w:spacing w:line="320" w:lineRule="exact"/>
              <w:rPr>
                <w:rFonts w:ascii="仿宋_GB2312" w:hAnsi="仿宋_GB2312" w:eastAsia="仿宋_GB2312" w:cs="仿宋_GB2312"/>
                <w:sz w:val="24"/>
              </w:rPr>
            </w:pPr>
          </w:p>
        </w:tc>
        <w:tc>
          <w:tcPr>
            <w:tcW w:w="1417" w:type="dxa"/>
            <w:gridSpan w:val="2"/>
            <w:vMerge w:val="continue"/>
            <w:vAlign w:val="center"/>
          </w:tcPr>
          <w:p w14:paraId="1ABAF671">
            <w:pPr>
              <w:spacing w:line="320" w:lineRule="exact"/>
              <w:rPr>
                <w:rFonts w:ascii="仿宋_GB2312" w:hAnsi="仿宋_GB2312" w:eastAsia="仿宋_GB2312" w:cs="仿宋_GB2312"/>
                <w:sz w:val="24"/>
              </w:rPr>
            </w:pPr>
          </w:p>
        </w:tc>
        <w:tc>
          <w:tcPr>
            <w:tcW w:w="2709" w:type="dxa"/>
            <w:gridSpan w:val="3"/>
            <w:vAlign w:val="center"/>
          </w:tcPr>
          <w:p w14:paraId="0C594F48">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3</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三公经费控制率</w:t>
            </w:r>
          </w:p>
        </w:tc>
        <w:tc>
          <w:tcPr>
            <w:tcW w:w="2788" w:type="dxa"/>
            <w:gridSpan w:val="5"/>
            <w:vAlign w:val="center"/>
          </w:tcPr>
          <w:p w14:paraId="1208654A">
            <w:pPr>
              <w:autoSpaceDN w:val="0"/>
              <w:spacing w:line="320" w:lineRule="exact"/>
              <w:jc w:val="center"/>
              <w:textAlignment w:val="center"/>
              <w:rPr>
                <w:rFonts w:ascii="仿宋_GB2312" w:hAnsi="仿宋_GB2312" w:eastAsia="仿宋_GB2312" w:cs="仿宋_GB2312"/>
                <w:b/>
                <w:color w:val="FF0000"/>
                <w:sz w:val="24"/>
              </w:rPr>
            </w:pPr>
            <w:r>
              <w:rPr>
                <w:rFonts w:ascii="宋体" w:hAnsi="宋体" w:eastAsia="宋体" w:cs="宋体"/>
                <w:kern w:val="0"/>
                <w:sz w:val="24"/>
                <w:szCs w:val="24"/>
              </w:rPr>
              <w:t>100%</w:t>
            </w:r>
          </w:p>
        </w:tc>
      </w:tr>
      <w:tr w14:paraId="7B961F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14:paraId="3840A05C">
            <w:pPr>
              <w:spacing w:line="320" w:lineRule="exact"/>
              <w:rPr>
                <w:rFonts w:ascii="仿宋_GB2312" w:hAnsi="仿宋_GB2312" w:eastAsia="仿宋_GB2312" w:cs="仿宋_GB2312"/>
                <w:sz w:val="24"/>
              </w:rPr>
            </w:pPr>
          </w:p>
        </w:tc>
        <w:tc>
          <w:tcPr>
            <w:tcW w:w="1549" w:type="dxa"/>
            <w:gridSpan w:val="4"/>
            <w:vMerge w:val="continue"/>
            <w:vAlign w:val="center"/>
          </w:tcPr>
          <w:p w14:paraId="29CD91EF">
            <w:pPr>
              <w:autoSpaceDN w:val="0"/>
              <w:spacing w:line="320" w:lineRule="exact"/>
              <w:rPr>
                <w:rFonts w:ascii="仿宋_GB2312" w:hAnsi="仿宋_GB2312" w:eastAsia="仿宋_GB2312" w:cs="仿宋_GB2312"/>
                <w:sz w:val="24"/>
              </w:rPr>
            </w:pPr>
          </w:p>
        </w:tc>
        <w:tc>
          <w:tcPr>
            <w:tcW w:w="1417" w:type="dxa"/>
            <w:gridSpan w:val="2"/>
            <w:vMerge w:val="continue"/>
            <w:vAlign w:val="center"/>
          </w:tcPr>
          <w:p w14:paraId="2EF82C4A">
            <w:pPr>
              <w:spacing w:line="320" w:lineRule="exact"/>
              <w:rPr>
                <w:rFonts w:ascii="仿宋_GB2312" w:hAnsi="仿宋_GB2312" w:eastAsia="仿宋_GB2312" w:cs="仿宋_GB2312"/>
                <w:sz w:val="24"/>
              </w:rPr>
            </w:pPr>
          </w:p>
        </w:tc>
        <w:tc>
          <w:tcPr>
            <w:tcW w:w="2709" w:type="dxa"/>
            <w:gridSpan w:val="3"/>
            <w:vAlign w:val="center"/>
          </w:tcPr>
          <w:p w14:paraId="36287E7D">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4</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val="en-US" w:eastAsia="zh-CN"/>
              </w:rPr>
              <w:t>民生保障水平提升</w:t>
            </w:r>
          </w:p>
        </w:tc>
        <w:tc>
          <w:tcPr>
            <w:tcW w:w="2788" w:type="dxa"/>
            <w:gridSpan w:val="5"/>
            <w:vAlign w:val="center"/>
          </w:tcPr>
          <w:p w14:paraId="6D8EBAD9">
            <w:pPr>
              <w:autoSpaceDN w:val="0"/>
              <w:spacing w:line="320" w:lineRule="exact"/>
              <w:jc w:val="center"/>
              <w:textAlignment w:val="center"/>
              <w:rPr>
                <w:rFonts w:ascii="仿宋_GB2312" w:hAnsi="仿宋_GB2312" w:eastAsia="仿宋_GB2312" w:cs="仿宋_GB2312"/>
                <w:b/>
                <w:color w:val="FF0000"/>
                <w:sz w:val="24"/>
              </w:rPr>
            </w:pPr>
            <w:r>
              <w:rPr>
                <w:rFonts w:ascii="宋体" w:hAnsi="宋体" w:eastAsia="宋体" w:cs="宋体"/>
                <w:kern w:val="0"/>
                <w:sz w:val="24"/>
                <w:szCs w:val="24"/>
              </w:rPr>
              <w:t>100%</w:t>
            </w:r>
          </w:p>
        </w:tc>
      </w:tr>
      <w:tr w14:paraId="5D6969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14:paraId="3ABD2F69">
            <w:pPr>
              <w:spacing w:line="320" w:lineRule="exact"/>
              <w:rPr>
                <w:rFonts w:ascii="仿宋_GB2312" w:hAnsi="仿宋_GB2312" w:eastAsia="仿宋_GB2312" w:cs="仿宋_GB2312"/>
                <w:sz w:val="24"/>
              </w:rPr>
            </w:pPr>
          </w:p>
        </w:tc>
        <w:tc>
          <w:tcPr>
            <w:tcW w:w="1549" w:type="dxa"/>
            <w:gridSpan w:val="4"/>
            <w:vMerge w:val="continue"/>
            <w:vAlign w:val="center"/>
          </w:tcPr>
          <w:p w14:paraId="71DF0AD1">
            <w:pPr>
              <w:autoSpaceDN w:val="0"/>
              <w:spacing w:line="320" w:lineRule="exact"/>
              <w:rPr>
                <w:rFonts w:ascii="仿宋_GB2312" w:hAnsi="仿宋_GB2312" w:eastAsia="仿宋_GB2312" w:cs="仿宋_GB2312"/>
                <w:sz w:val="24"/>
              </w:rPr>
            </w:pPr>
          </w:p>
        </w:tc>
        <w:tc>
          <w:tcPr>
            <w:tcW w:w="1417" w:type="dxa"/>
            <w:gridSpan w:val="2"/>
            <w:vMerge w:val="restart"/>
            <w:vAlign w:val="center"/>
          </w:tcPr>
          <w:p w14:paraId="52CB54B4">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3"/>
            <w:vAlign w:val="center"/>
          </w:tcPr>
          <w:p w14:paraId="550825CA">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部门</w:t>
            </w:r>
            <w:r>
              <w:rPr>
                <w:rFonts w:hint="eastAsia" w:ascii="仿宋_GB2312" w:hAnsi="仿宋_GB2312" w:eastAsia="仿宋_GB2312" w:cs="仿宋_GB2312"/>
                <w:color w:val="000000"/>
                <w:sz w:val="24"/>
              </w:rPr>
              <w:t>支出绩效全覆盖</w:t>
            </w:r>
          </w:p>
        </w:tc>
        <w:tc>
          <w:tcPr>
            <w:tcW w:w="2788" w:type="dxa"/>
            <w:gridSpan w:val="5"/>
            <w:vAlign w:val="center"/>
          </w:tcPr>
          <w:p w14:paraId="18EFEEB7">
            <w:pPr>
              <w:autoSpaceDN w:val="0"/>
              <w:spacing w:line="320" w:lineRule="exact"/>
              <w:jc w:val="center"/>
              <w:textAlignment w:val="center"/>
              <w:rPr>
                <w:rFonts w:ascii="仿宋_GB2312" w:hAnsi="仿宋_GB2312" w:eastAsia="仿宋_GB2312" w:cs="仿宋_GB2312"/>
                <w:b/>
                <w:color w:val="FF0000"/>
                <w:sz w:val="24"/>
              </w:rPr>
            </w:pPr>
            <w:r>
              <w:rPr>
                <w:rFonts w:ascii="宋体" w:hAnsi="宋体" w:eastAsia="宋体" w:cs="宋体"/>
                <w:kern w:val="0"/>
                <w:sz w:val="24"/>
                <w:szCs w:val="24"/>
              </w:rPr>
              <w:t>100%</w:t>
            </w:r>
          </w:p>
        </w:tc>
      </w:tr>
      <w:tr w14:paraId="39FE94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14:paraId="0A5F978C">
            <w:pPr>
              <w:spacing w:line="320" w:lineRule="exact"/>
              <w:rPr>
                <w:rFonts w:ascii="仿宋_GB2312" w:hAnsi="仿宋_GB2312" w:eastAsia="仿宋_GB2312" w:cs="仿宋_GB2312"/>
                <w:sz w:val="24"/>
              </w:rPr>
            </w:pPr>
          </w:p>
        </w:tc>
        <w:tc>
          <w:tcPr>
            <w:tcW w:w="1549" w:type="dxa"/>
            <w:gridSpan w:val="4"/>
            <w:vMerge w:val="continue"/>
            <w:vAlign w:val="center"/>
          </w:tcPr>
          <w:p w14:paraId="2A669DAD">
            <w:pPr>
              <w:autoSpaceDN w:val="0"/>
              <w:spacing w:line="320" w:lineRule="exact"/>
              <w:rPr>
                <w:rFonts w:ascii="仿宋_GB2312" w:hAnsi="仿宋_GB2312" w:eastAsia="仿宋_GB2312" w:cs="仿宋_GB2312"/>
                <w:sz w:val="24"/>
              </w:rPr>
            </w:pPr>
          </w:p>
        </w:tc>
        <w:tc>
          <w:tcPr>
            <w:tcW w:w="1417" w:type="dxa"/>
            <w:gridSpan w:val="2"/>
            <w:vMerge w:val="continue"/>
            <w:vAlign w:val="center"/>
          </w:tcPr>
          <w:p w14:paraId="1F4C820F">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3"/>
            <w:vAlign w:val="center"/>
          </w:tcPr>
          <w:p w14:paraId="7FBBB8D9">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eastAsia="zh-CN"/>
              </w:rPr>
              <w:t>指标2：预算一体化全</w:t>
            </w:r>
            <w:r>
              <w:rPr>
                <w:rFonts w:hint="eastAsia" w:ascii="仿宋_GB2312" w:hAnsi="仿宋_GB2312" w:eastAsia="仿宋_GB2312" w:cs="仿宋_GB2312"/>
                <w:color w:val="000000"/>
                <w:sz w:val="24"/>
              </w:rPr>
              <w:t>覆盖</w:t>
            </w:r>
          </w:p>
        </w:tc>
        <w:tc>
          <w:tcPr>
            <w:tcW w:w="2788" w:type="dxa"/>
            <w:gridSpan w:val="5"/>
            <w:vAlign w:val="center"/>
          </w:tcPr>
          <w:p w14:paraId="7EDF5A7A">
            <w:pPr>
              <w:autoSpaceDN w:val="0"/>
              <w:spacing w:line="320" w:lineRule="exact"/>
              <w:jc w:val="center"/>
              <w:textAlignment w:val="center"/>
              <w:rPr>
                <w:rFonts w:ascii="仿宋_GB2312" w:hAnsi="仿宋_GB2312" w:eastAsia="仿宋_GB2312" w:cs="仿宋_GB2312"/>
                <w:b/>
                <w:color w:val="FF0000"/>
                <w:sz w:val="24"/>
              </w:rPr>
            </w:pPr>
            <w:r>
              <w:rPr>
                <w:rFonts w:ascii="宋体" w:hAnsi="宋体" w:eastAsia="宋体" w:cs="宋体"/>
                <w:kern w:val="0"/>
                <w:sz w:val="24"/>
                <w:szCs w:val="24"/>
              </w:rPr>
              <w:t>100%</w:t>
            </w:r>
          </w:p>
        </w:tc>
      </w:tr>
      <w:tr w14:paraId="79C152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14:paraId="725FB39D">
            <w:pPr>
              <w:spacing w:line="320" w:lineRule="exact"/>
              <w:rPr>
                <w:rFonts w:ascii="仿宋_GB2312" w:hAnsi="仿宋_GB2312" w:eastAsia="仿宋_GB2312" w:cs="仿宋_GB2312"/>
                <w:sz w:val="24"/>
              </w:rPr>
            </w:pPr>
          </w:p>
        </w:tc>
        <w:tc>
          <w:tcPr>
            <w:tcW w:w="1549" w:type="dxa"/>
            <w:gridSpan w:val="4"/>
            <w:vMerge w:val="continue"/>
            <w:vAlign w:val="center"/>
          </w:tcPr>
          <w:p w14:paraId="50823A85">
            <w:pPr>
              <w:autoSpaceDN w:val="0"/>
              <w:spacing w:line="320" w:lineRule="exact"/>
              <w:rPr>
                <w:rFonts w:ascii="仿宋_GB2312" w:hAnsi="仿宋_GB2312" w:eastAsia="仿宋_GB2312" w:cs="仿宋_GB2312"/>
                <w:sz w:val="24"/>
              </w:rPr>
            </w:pPr>
          </w:p>
        </w:tc>
        <w:tc>
          <w:tcPr>
            <w:tcW w:w="1417" w:type="dxa"/>
            <w:gridSpan w:val="2"/>
            <w:vMerge w:val="continue"/>
            <w:vAlign w:val="center"/>
          </w:tcPr>
          <w:p w14:paraId="25F0F14D">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3"/>
            <w:vAlign w:val="center"/>
          </w:tcPr>
          <w:p w14:paraId="01697CAC">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指标</w:t>
            </w:r>
            <w:r>
              <w:rPr>
                <w:rFonts w:hint="eastAsia" w:ascii="仿宋_GB2312" w:hAnsi="仿宋_GB2312" w:eastAsia="仿宋_GB2312" w:cs="仿宋_GB2312"/>
                <w:color w:val="000000"/>
                <w:sz w:val="24"/>
                <w:lang w:val="en-US" w:eastAsia="zh-CN"/>
              </w:rPr>
              <w:t>3</w:t>
            </w:r>
            <w:r>
              <w:rPr>
                <w:rFonts w:hint="eastAsia" w:ascii="仿宋_GB2312" w:hAnsi="仿宋_GB2312" w:eastAsia="仿宋_GB2312" w:cs="仿宋_GB2312"/>
                <w:color w:val="000000"/>
                <w:sz w:val="24"/>
                <w:lang w:eastAsia="zh-CN"/>
              </w:rPr>
              <w:t>：政府采购执行率</w:t>
            </w:r>
          </w:p>
        </w:tc>
        <w:tc>
          <w:tcPr>
            <w:tcW w:w="2788" w:type="dxa"/>
            <w:gridSpan w:val="5"/>
            <w:vAlign w:val="center"/>
          </w:tcPr>
          <w:p w14:paraId="0E95F7C4">
            <w:pPr>
              <w:autoSpaceDN w:val="0"/>
              <w:spacing w:line="320" w:lineRule="exact"/>
              <w:jc w:val="center"/>
              <w:textAlignment w:val="center"/>
              <w:rPr>
                <w:rFonts w:ascii="宋体" w:hAnsi="宋体" w:eastAsia="宋体" w:cs="宋体"/>
                <w:kern w:val="0"/>
                <w:sz w:val="24"/>
                <w:szCs w:val="24"/>
              </w:rPr>
            </w:pPr>
            <w:r>
              <w:rPr>
                <w:rFonts w:ascii="宋体" w:hAnsi="宋体" w:eastAsia="宋体" w:cs="宋体"/>
                <w:kern w:val="0"/>
                <w:sz w:val="24"/>
                <w:szCs w:val="24"/>
              </w:rPr>
              <w:t>100%</w:t>
            </w:r>
          </w:p>
        </w:tc>
      </w:tr>
      <w:tr w14:paraId="6B7B31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14:paraId="5BC33D0D">
            <w:pPr>
              <w:spacing w:line="320" w:lineRule="exact"/>
              <w:rPr>
                <w:rFonts w:ascii="仿宋_GB2312" w:hAnsi="仿宋_GB2312" w:eastAsia="仿宋_GB2312" w:cs="仿宋_GB2312"/>
                <w:sz w:val="24"/>
              </w:rPr>
            </w:pPr>
          </w:p>
        </w:tc>
        <w:tc>
          <w:tcPr>
            <w:tcW w:w="1549" w:type="dxa"/>
            <w:gridSpan w:val="4"/>
            <w:vMerge w:val="continue"/>
            <w:vAlign w:val="center"/>
          </w:tcPr>
          <w:p w14:paraId="3E662718">
            <w:pPr>
              <w:autoSpaceDN w:val="0"/>
              <w:spacing w:line="320" w:lineRule="exact"/>
              <w:rPr>
                <w:rFonts w:ascii="仿宋_GB2312" w:hAnsi="仿宋_GB2312" w:eastAsia="仿宋_GB2312" w:cs="仿宋_GB2312"/>
                <w:sz w:val="24"/>
              </w:rPr>
            </w:pPr>
          </w:p>
        </w:tc>
        <w:tc>
          <w:tcPr>
            <w:tcW w:w="1417" w:type="dxa"/>
            <w:gridSpan w:val="2"/>
            <w:vMerge w:val="continue"/>
            <w:vAlign w:val="center"/>
          </w:tcPr>
          <w:p w14:paraId="0C97F01E">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3"/>
            <w:vAlign w:val="center"/>
          </w:tcPr>
          <w:p w14:paraId="00710586">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指标</w:t>
            </w:r>
            <w:r>
              <w:rPr>
                <w:rFonts w:hint="eastAsia" w:ascii="仿宋_GB2312" w:hAnsi="仿宋_GB2312" w:eastAsia="仿宋_GB2312" w:cs="仿宋_GB2312"/>
                <w:color w:val="000000"/>
                <w:sz w:val="24"/>
                <w:lang w:val="en-US" w:eastAsia="zh-CN"/>
              </w:rPr>
              <w:t>4</w:t>
            </w:r>
            <w:r>
              <w:rPr>
                <w:rFonts w:hint="eastAsia" w:ascii="仿宋_GB2312" w:hAnsi="仿宋_GB2312" w:eastAsia="仿宋_GB2312" w:cs="仿宋_GB2312"/>
                <w:color w:val="000000"/>
                <w:sz w:val="24"/>
                <w:lang w:eastAsia="zh-CN"/>
              </w:rPr>
              <w:t>：投资评审全覆盖</w:t>
            </w:r>
          </w:p>
        </w:tc>
        <w:tc>
          <w:tcPr>
            <w:tcW w:w="2788" w:type="dxa"/>
            <w:gridSpan w:val="5"/>
            <w:vAlign w:val="center"/>
          </w:tcPr>
          <w:p w14:paraId="52919525">
            <w:pPr>
              <w:autoSpaceDN w:val="0"/>
              <w:spacing w:line="320" w:lineRule="exact"/>
              <w:jc w:val="center"/>
              <w:textAlignment w:val="center"/>
              <w:rPr>
                <w:rFonts w:ascii="宋体" w:hAnsi="宋体" w:eastAsia="宋体" w:cs="宋体"/>
                <w:kern w:val="0"/>
                <w:sz w:val="24"/>
                <w:szCs w:val="24"/>
              </w:rPr>
            </w:pPr>
            <w:r>
              <w:rPr>
                <w:rFonts w:ascii="宋体" w:hAnsi="宋体" w:eastAsia="宋体" w:cs="宋体"/>
                <w:kern w:val="0"/>
                <w:sz w:val="24"/>
                <w:szCs w:val="24"/>
              </w:rPr>
              <w:t>100%</w:t>
            </w:r>
          </w:p>
        </w:tc>
      </w:tr>
      <w:tr w14:paraId="269173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14:paraId="54A6FBC0">
            <w:pPr>
              <w:spacing w:line="320" w:lineRule="exact"/>
              <w:rPr>
                <w:rFonts w:ascii="仿宋_GB2312" w:hAnsi="仿宋_GB2312" w:eastAsia="仿宋_GB2312" w:cs="仿宋_GB2312"/>
                <w:sz w:val="24"/>
              </w:rPr>
            </w:pPr>
          </w:p>
        </w:tc>
        <w:tc>
          <w:tcPr>
            <w:tcW w:w="1549" w:type="dxa"/>
            <w:gridSpan w:val="4"/>
            <w:vMerge w:val="continue"/>
            <w:vAlign w:val="center"/>
          </w:tcPr>
          <w:p w14:paraId="0CCB0E3E">
            <w:pPr>
              <w:autoSpaceDN w:val="0"/>
              <w:spacing w:line="320" w:lineRule="exact"/>
              <w:rPr>
                <w:rFonts w:ascii="仿宋_GB2312" w:hAnsi="仿宋_GB2312" w:eastAsia="仿宋_GB2312" w:cs="仿宋_GB2312"/>
                <w:sz w:val="24"/>
              </w:rPr>
            </w:pPr>
          </w:p>
        </w:tc>
        <w:tc>
          <w:tcPr>
            <w:tcW w:w="1417" w:type="dxa"/>
            <w:gridSpan w:val="2"/>
            <w:vMerge w:val="continue"/>
            <w:vAlign w:val="center"/>
          </w:tcPr>
          <w:p w14:paraId="2675A31B">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3"/>
            <w:vAlign w:val="center"/>
          </w:tcPr>
          <w:p w14:paraId="3DD5458E">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eastAsia="zh-CN"/>
              </w:rPr>
              <w:t>指标</w:t>
            </w:r>
            <w:r>
              <w:rPr>
                <w:rFonts w:hint="eastAsia" w:ascii="仿宋_GB2312" w:hAnsi="仿宋_GB2312" w:eastAsia="仿宋_GB2312" w:cs="仿宋_GB2312"/>
                <w:color w:val="000000"/>
                <w:sz w:val="24"/>
                <w:lang w:val="en-US" w:eastAsia="zh-CN"/>
              </w:rPr>
              <w:t>5</w:t>
            </w:r>
            <w:r>
              <w:rPr>
                <w:rFonts w:hint="eastAsia" w:ascii="仿宋_GB2312" w:hAnsi="仿宋_GB2312" w:eastAsia="仿宋_GB2312" w:cs="仿宋_GB2312"/>
                <w:color w:val="000000"/>
                <w:sz w:val="24"/>
                <w:lang w:eastAsia="zh-CN"/>
              </w:rPr>
              <w:t>：财政监督全覆盖</w:t>
            </w:r>
          </w:p>
        </w:tc>
        <w:tc>
          <w:tcPr>
            <w:tcW w:w="2788" w:type="dxa"/>
            <w:gridSpan w:val="5"/>
            <w:vAlign w:val="center"/>
          </w:tcPr>
          <w:p w14:paraId="3FA47D31">
            <w:pPr>
              <w:autoSpaceDN w:val="0"/>
              <w:spacing w:line="320" w:lineRule="exact"/>
              <w:jc w:val="center"/>
              <w:textAlignment w:val="center"/>
              <w:rPr>
                <w:rFonts w:ascii="仿宋_GB2312" w:hAnsi="仿宋_GB2312" w:eastAsia="仿宋_GB2312" w:cs="仿宋_GB2312"/>
                <w:b/>
                <w:color w:val="FF0000"/>
                <w:kern w:val="2"/>
                <w:sz w:val="24"/>
                <w:szCs w:val="24"/>
                <w:lang w:val="en-US" w:eastAsia="zh-CN" w:bidi="ar-SA"/>
              </w:rPr>
            </w:pPr>
            <w:r>
              <w:rPr>
                <w:rFonts w:ascii="宋体" w:hAnsi="宋体" w:eastAsia="宋体" w:cs="宋体"/>
                <w:kern w:val="0"/>
                <w:sz w:val="24"/>
                <w:szCs w:val="24"/>
              </w:rPr>
              <w:t>100%</w:t>
            </w:r>
          </w:p>
        </w:tc>
      </w:tr>
      <w:tr w14:paraId="0594CE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14:paraId="182C1849">
            <w:pPr>
              <w:spacing w:line="320" w:lineRule="exact"/>
              <w:rPr>
                <w:rFonts w:ascii="仿宋_GB2312" w:hAnsi="仿宋_GB2312" w:eastAsia="仿宋_GB2312" w:cs="仿宋_GB2312"/>
                <w:sz w:val="24"/>
              </w:rPr>
            </w:pPr>
          </w:p>
        </w:tc>
        <w:tc>
          <w:tcPr>
            <w:tcW w:w="1549" w:type="dxa"/>
            <w:gridSpan w:val="4"/>
            <w:vMerge w:val="continue"/>
            <w:vAlign w:val="center"/>
          </w:tcPr>
          <w:p w14:paraId="737EDAEE">
            <w:pPr>
              <w:autoSpaceDN w:val="0"/>
              <w:spacing w:line="320" w:lineRule="exact"/>
              <w:rPr>
                <w:rFonts w:ascii="仿宋_GB2312" w:hAnsi="仿宋_GB2312" w:eastAsia="仿宋_GB2312" w:cs="仿宋_GB2312"/>
                <w:sz w:val="24"/>
              </w:rPr>
            </w:pPr>
          </w:p>
        </w:tc>
        <w:tc>
          <w:tcPr>
            <w:tcW w:w="1417" w:type="dxa"/>
            <w:gridSpan w:val="2"/>
            <w:vMerge w:val="continue"/>
            <w:vAlign w:val="center"/>
          </w:tcPr>
          <w:p w14:paraId="2BF7DA71">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3"/>
            <w:vAlign w:val="center"/>
          </w:tcPr>
          <w:p w14:paraId="54402D3B">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指标</w:t>
            </w:r>
            <w:r>
              <w:rPr>
                <w:rFonts w:hint="eastAsia" w:ascii="仿宋_GB2312" w:hAnsi="仿宋_GB2312" w:eastAsia="仿宋_GB2312" w:cs="仿宋_GB2312"/>
                <w:color w:val="000000"/>
                <w:sz w:val="24"/>
                <w:lang w:val="en-US" w:eastAsia="zh-CN"/>
              </w:rPr>
              <w:t>6</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lang w:val="en-US" w:eastAsia="zh-CN"/>
              </w:rPr>
              <w:t>惠民惠农补贴资金动态监控</w:t>
            </w:r>
          </w:p>
        </w:tc>
        <w:tc>
          <w:tcPr>
            <w:tcW w:w="2788" w:type="dxa"/>
            <w:gridSpan w:val="5"/>
            <w:vAlign w:val="center"/>
          </w:tcPr>
          <w:p w14:paraId="0A74DFA9">
            <w:pPr>
              <w:autoSpaceDN w:val="0"/>
              <w:spacing w:line="320" w:lineRule="exact"/>
              <w:jc w:val="center"/>
              <w:textAlignment w:val="center"/>
              <w:rPr>
                <w:rFonts w:ascii="宋体" w:hAnsi="宋体" w:eastAsia="宋体" w:cs="宋体"/>
                <w:kern w:val="0"/>
                <w:sz w:val="24"/>
                <w:szCs w:val="24"/>
              </w:rPr>
            </w:pPr>
            <w:r>
              <w:rPr>
                <w:rFonts w:ascii="宋体" w:hAnsi="宋体" w:eastAsia="宋体" w:cs="宋体"/>
                <w:kern w:val="0"/>
                <w:sz w:val="24"/>
                <w:szCs w:val="24"/>
              </w:rPr>
              <w:t>100%</w:t>
            </w:r>
          </w:p>
        </w:tc>
      </w:tr>
      <w:tr w14:paraId="3A67E9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14:paraId="34D99602">
            <w:pPr>
              <w:spacing w:line="320" w:lineRule="exact"/>
              <w:rPr>
                <w:rFonts w:ascii="仿宋_GB2312" w:hAnsi="仿宋_GB2312" w:eastAsia="仿宋_GB2312" w:cs="仿宋_GB2312"/>
                <w:sz w:val="24"/>
              </w:rPr>
            </w:pPr>
          </w:p>
        </w:tc>
        <w:tc>
          <w:tcPr>
            <w:tcW w:w="1549" w:type="dxa"/>
            <w:gridSpan w:val="4"/>
            <w:vMerge w:val="continue"/>
            <w:vAlign w:val="center"/>
          </w:tcPr>
          <w:p w14:paraId="0D31EA35">
            <w:pPr>
              <w:autoSpaceDN w:val="0"/>
              <w:spacing w:line="320" w:lineRule="exact"/>
              <w:rPr>
                <w:rFonts w:ascii="仿宋_GB2312" w:hAnsi="仿宋_GB2312" w:eastAsia="仿宋_GB2312" w:cs="仿宋_GB2312"/>
                <w:sz w:val="24"/>
              </w:rPr>
            </w:pPr>
          </w:p>
        </w:tc>
        <w:tc>
          <w:tcPr>
            <w:tcW w:w="1417" w:type="dxa"/>
            <w:gridSpan w:val="2"/>
            <w:vMerge w:val="continue"/>
            <w:vAlign w:val="center"/>
          </w:tcPr>
          <w:p w14:paraId="0A1F9C53">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3"/>
            <w:vAlign w:val="center"/>
          </w:tcPr>
          <w:p w14:paraId="6A6B9406">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指标</w:t>
            </w:r>
            <w:r>
              <w:rPr>
                <w:rFonts w:hint="eastAsia" w:ascii="仿宋_GB2312" w:hAnsi="仿宋_GB2312" w:eastAsia="仿宋_GB2312" w:cs="仿宋_GB2312"/>
                <w:color w:val="000000"/>
                <w:sz w:val="24"/>
                <w:lang w:val="en-US" w:eastAsia="zh-CN"/>
              </w:rPr>
              <w:t>7</w:t>
            </w:r>
            <w:r>
              <w:rPr>
                <w:rFonts w:hint="eastAsia" w:ascii="仿宋_GB2312" w:hAnsi="仿宋_GB2312" w:eastAsia="仿宋_GB2312" w:cs="仿宋_GB2312"/>
                <w:color w:val="000000"/>
                <w:sz w:val="24"/>
                <w:lang w:eastAsia="zh-CN"/>
              </w:rPr>
              <w:t>：</w:t>
            </w:r>
            <w:r>
              <w:rPr>
                <w:rFonts w:hint="eastAsia" w:ascii="华文仿宋" w:hAnsi="华文仿宋" w:eastAsia="华文仿宋" w:cs="仿宋_GB2312"/>
                <w:color w:val="000000"/>
                <w:sz w:val="24"/>
                <w:lang w:val="en-US" w:eastAsia="zh-CN"/>
              </w:rPr>
              <w:t>“</w:t>
            </w:r>
            <w:r>
              <w:rPr>
                <w:rFonts w:hint="eastAsia" w:ascii="华文仿宋" w:hAnsi="华文仿宋" w:eastAsia="华文仿宋" w:cs="仿宋_GB2312"/>
                <w:color w:val="auto"/>
                <w:sz w:val="24"/>
                <w:lang w:val="en-US" w:eastAsia="zh-CN"/>
              </w:rPr>
              <w:t>三资</w:t>
            </w:r>
            <w:r>
              <w:rPr>
                <w:rFonts w:hint="eastAsia" w:ascii="华文仿宋" w:hAnsi="华文仿宋" w:eastAsia="华文仿宋" w:cs="仿宋_GB2312"/>
                <w:color w:val="000000"/>
                <w:sz w:val="24"/>
                <w:lang w:val="en-US" w:eastAsia="zh-CN"/>
              </w:rPr>
              <w:t>”改革全面推进</w:t>
            </w:r>
          </w:p>
        </w:tc>
        <w:tc>
          <w:tcPr>
            <w:tcW w:w="2788" w:type="dxa"/>
            <w:gridSpan w:val="5"/>
            <w:vAlign w:val="center"/>
          </w:tcPr>
          <w:p w14:paraId="0D03B642">
            <w:pPr>
              <w:autoSpaceDN w:val="0"/>
              <w:spacing w:line="320" w:lineRule="exact"/>
              <w:jc w:val="center"/>
              <w:textAlignment w:val="center"/>
              <w:rPr>
                <w:rFonts w:ascii="仿宋_GB2312" w:hAnsi="仿宋_GB2312" w:eastAsia="仿宋_GB2312" w:cs="仿宋_GB2312"/>
                <w:b/>
                <w:color w:val="FF0000"/>
                <w:sz w:val="24"/>
              </w:rPr>
            </w:pPr>
            <w:r>
              <w:rPr>
                <w:rFonts w:ascii="宋体" w:hAnsi="宋体" w:eastAsia="宋体" w:cs="宋体"/>
                <w:kern w:val="0"/>
                <w:sz w:val="24"/>
                <w:szCs w:val="24"/>
              </w:rPr>
              <w:t>100%</w:t>
            </w:r>
          </w:p>
        </w:tc>
      </w:tr>
      <w:tr w14:paraId="2B21A6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14:paraId="0E2ECFBE">
            <w:pPr>
              <w:spacing w:line="320" w:lineRule="exact"/>
              <w:rPr>
                <w:rFonts w:ascii="仿宋_GB2312" w:hAnsi="仿宋_GB2312" w:eastAsia="仿宋_GB2312" w:cs="仿宋_GB2312"/>
                <w:sz w:val="24"/>
              </w:rPr>
            </w:pPr>
          </w:p>
        </w:tc>
        <w:tc>
          <w:tcPr>
            <w:tcW w:w="1549" w:type="dxa"/>
            <w:gridSpan w:val="4"/>
            <w:vMerge w:val="continue"/>
            <w:vAlign w:val="center"/>
          </w:tcPr>
          <w:p w14:paraId="54476D85">
            <w:pPr>
              <w:autoSpaceDN w:val="0"/>
              <w:spacing w:line="320" w:lineRule="exact"/>
              <w:rPr>
                <w:rFonts w:ascii="仿宋_GB2312" w:hAnsi="仿宋_GB2312" w:eastAsia="仿宋_GB2312" w:cs="仿宋_GB2312"/>
                <w:sz w:val="24"/>
              </w:rPr>
            </w:pPr>
          </w:p>
        </w:tc>
        <w:tc>
          <w:tcPr>
            <w:tcW w:w="1417" w:type="dxa"/>
            <w:gridSpan w:val="2"/>
            <w:vMerge w:val="restart"/>
            <w:vAlign w:val="center"/>
          </w:tcPr>
          <w:p w14:paraId="5307E0A2">
            <w:pPr>
              <w:autoSpaceDN w:val="0"/>
              <w:spacing w:line="320" w:lineRule="exact"/>
              <w:jc w:val="center"/>
              <w:textAlignment w:val="center"/>
              <w:rPr>
                <w:rFonts w:ascii="仿宋_GB2312" w:hAnsi="仿宋_GB2312" w:eastAsia="仿宋_GB2312" w:cs="仿宋_GB2312"/>
                <w:sz w:val="24"/>
              </w:rPr>
            </w:pPr>
            <w:r>
              <w:rPr>
                <w:rFonts w:hint="eastAsia" w:ascii="仿宋_GB2312" w:hAnsi="仿宋_GB2312" w:eastAsia="仿宋_GB2312" w:cs="仿宋_GB2312"/>
                <w:color w:val="000000"/>
                <w:sz w:val="24"/>
              </w:rPr>
              <w:t>时效指标</w:t>
            </w:r>
          </w:p>
        </w:tc>
        <w:tc>
          <w:tcPr>
            <w:tcW w:w="2709" w:type="dxa"/>
            <w:gridSpan w:val="3"/>
            <w:vAlign w:val="center"/>
          </w:tcPr>
          <w:p w14:paraId="7E94AD6E">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指标1：积极组织收入</w:t>
            </w:r>
          </w:p>
        </w:tc>
        <w:tc>
          <w:tcPr>
            <w:tcW w:w="2788" w:type="dxa"/>
            <w:gridSpan w:val="5"/>
            <w:vAlign w:val="center"/>
          </w:tcPr>
          <w:p w14:paraId="2BF322EA">
            <w:pPr>
              <w:autoSpaceDN w:val="0"/>
              <w:spacing w:line="320" w:lineRule="exact"/>
              <w:jc w:val="center"/>
              <w:textAlignment w:val="center"/>
              <w:rPr>
                <w:rFonts w:ascii="仿宋_GB2312" w:hAnsi="仿宋_GB2312" w:eastAsia="仿宋_GB2312" w:cs="仿宋_GB2312"/>
                <w:b/>
                <w:color w:val="FF0000"/>
                <w:sz w:val="24"/>
              </w:rPr>
            </w:pPr>
            <w:r>
              <w:rPr>
                <w:rFonts w:ascii="宋体" w:hAnsi="宋体" w:eastAsia="宋体" w:cs="宋体"/>
                <w:kern w:val="0"/>
                <w:sz w:val="24"/>
                <w:szCs w:val="24"/>
              </w:rPr>
              <w:t>100%</w:t>
            </w:r>
          </w:p>
        </w:tc>
      </w:tr>
      <w:tr w14:paraId="453DAE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01" w:hRule="atLeast"/>
          <w:jc w:val="center"/>
        </w:trPr>
        <w:tc>
          <w:tcPr>
            <w:tcW w:w="1441" w:type="dxa"/>
            <w:vMerge w:val="continue"/>
            <w:vAlign w:val="center"/>
          </w:tcPr>
          <w:p w14:paraId="105B1FC6">
            <w:pPr>
              <w:spacing w:line="320" w:lineRule="exact"/>
              <w:rPr>
                <w:rFonts w:ascii="仿宋_GB2312" w:hAnsi="仿宋_GB2312" w:eastAsia="仿宋_GB2312" w:cs="仿宋_GB2312"/>
                <w:sz w:val="24"/>
              </w:rPr>
            </w:pPr>
          </w:p>
        </w:tc>
        <w:tc>
          <w:tcPr>
            <w:tcW w:w="1549" w:type="dxa"/>
            <w:gridSpan w:val="4"/>
            <w:vMerge w:val="continue"/>
            <w:vAlign w:val="center"/>
          </w:tcPr>
          <w:p w14:paraId="7A261E1D">
            <w:pPr>
              <w:autoSpaceDN w:val="0"/>
              <w:spacing w:line="320" w:lineRule="exact"/>
              <w:rPr>
                <w:rFonts w:ascii="仿宋_GB2312" w:hAnsi="仿宋_GB2312" w:eastAsia="仿宋_GB2312" w:cs="仿宋_GB2312"/>
                <w:color w:val="000000"/>
                <w:sz w:val="24"/>
              </w:rPr>
            </w:pPr>
          </w:p>
        </w:tc>
        <w:tc>
          <w:tcPr>
            <w:tcW w:w="1417" w:type="dxa"/>
            <w:gridSpan w:val="2"/>
            <w:vMerge w:val="continue"/>
            <w:vAlign w:val="center"/>
          </w:tcPr>
          <w:p w14:paraId="0DED74CE">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3"/>
            <w:vAlign w:val="center"/>
          </w:tcPr>
          <w:p w14:paraId="6D8DC124">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指标2：按进度</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及时办理资金审批</w:t>
            </w:r>
            <w:r>
              <w:rPr>
                <w:rFonts w:hint="eastAsia" w:ascii="仿宋_GB2312" w:hAnsi="仿宋_GB2312" w:eastAsia="仿宋_GB2312" w:cs="仿宋_GB2312"/>
                <w:color w:val="000000"/>
                <w:sz w:val="24"/>
                <w:lang w:eastAsia="zh-CN"/>
              </w:rPr>
              <w:t>和拨付</w:t>
            </w:r>
          </w:p>
        </w:tc>
        <w:tc>
          <w:tcPr>
            <w:tcW w:w="2788" w:type="dxa"/>
            <w:gridSpan w:val="5"/>
            <w:vAlign w:val="center"/>
          </w:tcPr>
          <w:p w14:paraId="71D509DB">
            <w:pPr>
              <w:autoSpaceDN w:val="0"/>
              <w:spacing w:line="320" w:lineRule="exact"/>
              <w:jc w:val="center"/>
              <w:textAlignment w:val="center"/>
              <w:rPr>
                <w:rFonts w:ascii="仿宋_GB2312" w:hAnsi="仿宋_GB2312" w:eastAsia="仿宋_GB2312" w:cs="仿宋_GB2312"/>
                <w:b/>
                <w:color w:val="FF0000"/>
                <w:sz w:val="24"/>
              </w:rPr>
            </w:pPr>
            <w:r>
              <w:rPr>
                <w:rFonts w:ascii="宋体" w:hAnsi="宋体" w:eastAsia="宋体" w:cs="宋体"/>
                <w:kern w:val="0"/>
                <w:sz w:val="24"/>
                <w:szCs w:val="24"/>
              </w:rPr>
              <w:t>100%</w:t>
            </w:r>
          </w:p>
        </w:tc>
      </w:tr>
      <w:tr w14:paraId="2E0F5B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14:paraId="409A95FD">
            <w:pPr>
              <w:spacing w:line="320" w:lineRule="exact"/>
              <w:rPr>
                <w:rFonts w:ascii="仿宋_GB2312" w:hAnsi="仿宋_GB2312" w:eastAsia="仿宋_GB2312" w:cs="仿宋_GB2312"/>
                <w:sz w:val="24"/>
              </w:rPr>
            </w:pPr>
          </w:p>
        </w:tc>
        <w:tc>
          <w:tcPr>
            <w:tcW w:w="1549" w:type="dxa"/>
            <w:gridSpan w:val="4"/>
            <w:vMerge w:val="continue"/>
            <w:vAlign w:val="center"/>
          </w:tcPr>
          <w:p w14:paraId="55EB725B">
            <w:pPr>
              <w:autoSpaceDN w:val="0"/>
              <w:spacing w:line="320" w:lineRule="exact"/>
              <w:rPr>
                <w:rFonts w:ascii="仿宋_GB2312" w:hAnsi="仿宋_GB2312" w:eastAsia="仿宋_GB2312" w:cs="仿宋_GB2312"/>
                <w:sz w:val="24"/>
              </w:rPr>
            </w:pPr>
          </w:p>
        </w:tc>
        <w:tc>
          <w:tcPr>
            <w:tcW w:w="1417" w:type="dxa"/>
            <w:gridSpan w:val="2"/>
            <w:vMerge w:val="continue"/>
            <w:vAlign w:val="center"/>
          </w:tcPr>
          <w:p w14:paraId="1D82886C">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3"/>
            <w:vAlign w:val="center"/>
          </w:tcPr>
          <w:p w14:paraId="00BF81AC">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3</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稳步推进</w:t>
            </w:r>
            <w:r>
              <w:rPr>
                <w:rFonts w:hint="eastAsia" w:ascii="仿宋_GB2312" w:hAnsi="仿宋_GB2312" w:eastAsia="仿宋_GB2312" w:cs="仿宋_GB2312"/>
                <w:color w:val="000000"/>
                <w:sz w:val="24"/>
                <w:lang w:val="en-US" w:eastAsia="zh-CN"/>
              </w:rPr>
              <w:t>乡</w:t>
            </w:r>
            <w:r>
              <w:rPr>
                <w:rFonts w:hint="eastAsia" w:ascii="仿宋_GB2312" w:hAnsi="仿宋_GB2312" w:eastAsia="仿宋_GB2312" w:cs="仿宋_GB2312"/>
                <w:color w:val="000000"/>
                <w:sz w:val="24"/>
                <w:lang w:eastAsia="zh-CN"/>
              </w:rPr>
              <w:t>镇财政体制改革</w:t>
            </w:r>
          </w:p>
        </w:tc>
        <w:tc>
          <w:tcPr>
            <w:tcW w:w="2788" w:type="dxa"/>
            <w:gridSpan w:val="5"/>
            <w:vAlign w:val="center"/>
          </w:tcPr>
          <w:p w14:paraId="43A0D3F4">
            <w:pPr>
              <w:autoSpaceDN w:val="0"/>
              <w:spacing w:line="320" w:lineRule="exact"/>
              <w:jc w:val="center"/>
              <w:textAlignment w:val="center"/>
              <w:rPr>
                <w:rFonts w:ascii="仿宋_GB2312" w:hAnsi="仿宋_GB2312" w:eastAsia="仿宋_GB2312" w:cs="仿宋_GB2312"/>
                <w:b/>
                <w:color w:val="FF0000"/>
                <w:sz w:val="24"/>
              </w:rPr>
            </w:pPr>
            <w:r>
              <w:rPr>
                <w:rFonts w:ascii="宋体" w:hAnsi="宋体" w:eastAsia="宋体" w:cs="宋体"/>
                <w:kern w:val="0"/>
                <w:sz w:val="24"/>
                <w:szCs w:val="24"/>
              </w:rPr>
              <w:t>100%</w:t>
            </w:r>
          </w:p>
        </w:tc>
      </w:tr>
      <w:tr w14:paraId="36AD3F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continue"/>
            <w:vAlign w:val="center"/>
          </w:tcPr>
          <w:p w14:paraId="1CB5CFD6">
            <w:pPr>
              <w:spacing w:line="320" w:lineRule="exact"/>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按</w:t>
            </w:r>
          </w:p>
        </w:tc>
        <w:tc>
          <w:tcPr>
            <w:tcW w:w="1549" w:type="dxa"/>
            <w:gridSpan w:val="4"/>
            <w:vMerge w:val="continue"/>
            <w:vAlign w:val="center"/>
          </w:tcPr>
          <w:p w14:paraId="7857EF65">
            <w:pPr>
              <w:autoSpaceDN w:val="0"/>
              <w:spacing w:line="320" w:lineRule="exact"/>
            </w:pPr>
          </w:p>
        </w:tc>
        <w:tc>
          <w:tcPr>
            <w:tcW w:w="1417" w:type="dxa"/>
            <w:gridSpan w:val="2"/>
            <w:vMerge w:val="restart"/>
            <w:vAlign w:val="center"/>
          </w:tcPr>
          <w:p w14:paraId="3582C2FE">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auto"/>
                <w:sz w:val="24"/>
              </w:rPr>
              <w:t>成本指标</w:t>
            </w:r>
          </w:p>
        </w:tc>
        <w:tc>
          <w:tcPr>
            <w:tcW w:w="2709" w:type="dxa"/>
            <w:gridSpan w:val="3"/>
            <w:vAlign w:val="center"/>
          </w:tcPr>
          <w:p w14:paraId="3C32E96D">
            <w:pPr>
              <w:autoSpaceDN w:val="0"/>
              <w:spacing w:line="320" w:lineRule="exact"/>
              <w:jc w:val="left"/>
              <w:textAlignment w:val="center"/>
            </w:pPr>
            <w:r>
              <w:rPr>
                <w:rFonts w:hint="eastAsia" w:ascii="仿宋_GB2312" w:hAnsi="仿宋_GB2312" w:eastAsia="仿宋_GB2312" w:cs="仿宋_GB2312"/>
                <w:color w:val="000000"/>
                <w:sz w:val="24"/>
              </w:rPr>
              <w:t>指标1：按预算方案执行</w:t>
            </w:r>
          </w:p>
        </w:tc>
        <w:tc>
          <w:tcPr>
            <w:tcW w:w="2788" w:type="dxa"/>
            <w:gridSpan w:val="5"/>
            <w:vAlign w:val="center"/>
          </w:tcPr>
          <w:p w14:paraId="344C9BE7">
            <w:pPr>
              <w:autoSpaceDN w:val="0"/>
              <w:spacing w:line="320" w:lineRule="exact"/>
              <w:jc w:val="center"/>
              <w:textAlignment w:val="center"/>
              <w:rPr>
                <w:rFonts w:ascii="宋体" w:hAnsi="宋体" w:eastAsia="宋体" w:cs="宋体"/>
                <w:kern w:val="0"/>
                <w:sz w:val="24"/>
                <w:szCs w:val="24"/>
                <w:lang w:val="en-US" w:eastAsia="zh-CN"/>
              </w:rPr>
            </w:pPr>
            <w:r>
              <w:rPr>
                <w:rFonts w:ascii="宋体" w:hAnsi="宋体" w:eastAsia="宋体" w:cs="宋体"/>
                <w:kern w:val="0"/>
                <w:sz w:val="24"/>
                <w:szCs w:val="24"/>
              </w:rPr>
              <w:t>100%</w:t>
            </w:r>
          </w:p>
        </w:tc>
      </w:tr>
      <w:tr w14:paraId="490A62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continue"/>
            <w:vAlign w:val="center"/>
          </w:tcPr>
          <w:p w14:paraId="368CF281">
            <w:pPr>
              <w:spacing w:line="320" w:lineRule="exact"/>
              <w:rPr>
                <w:rFonts w:ascii="仿宋_GB2312" w:hAnsi="仿宋_GB2312" w:eastAsia="仿宋_GB2312" w:cs="仿宋_GB2312"/>
                <w:color w:val="000000"/>
                <w:sz w:val="24"/>
              </w:rPr>
            </w:pPr>
          </w:p>
        </w:tc>
        <w:tc>
          <w:tcPr>
            <w:tcW w:w="1549" w:type="dxa"/>
            <w:gridSpan w:val="4"/>
            <w:vMerge w:val="continue"/>
            <w:vAlign w:val="center"/>
          </w:tcPr>
          <w:p w14:paraId="03F0A976">
            <w:pPr>
              <w:autoSpaceDN w:val="0"/>
              <w:spacing w:line="320" w:lineRule="exact"/>
            </w:pPr>
          </w:p>
        </w:tc>
        <w:tc>
          <w:tcPr>
            <w:tcW w:w="1417" w:type="dxa"/>
            <w:gridSpan w:val="2"/>
            <w:vMerge w:val="continue"/>
            <w:vAlign w:val="center"/>
          </w:tcPr>
          <w:p w14:paraId="5330FEBE">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3"/>
            <w:vAlign w:val="center"/>
          </w:tcPr>
          <w:p w14:paraId="55C6FA14">
            <w:pPr>
              <w:autoSpaceDN w:val="0"/>
              <w:spacing w:line="320" w:lineRule="exact"/>
              <w:jc w:val="left"/>
              <w:textAlignment w:val="center"/>
            </w:pPr>
            <w:r>
              <w:rPr>
                <w:rFonts w:hint="eastAsia" w:ascii="仿宋_GB2312" w:hAnsi="仿宋_GB2312" w:eastAsia="仿宋_GB2312" w:cs="仿宋_GB2312"/>
                <w:color w:val="000000"/>
                <w:sz w:val="24"/>
              </w:rPr>
              <w:t>指标2：专项资金</w:t>
            </w:r>
            <w:r>
              <w:rPr>
                <w:rFonts w:hint="eastAsia" w:ascii="仿宋_GB2312" w:hAnsi="仿宋_GB2312" w:eastAsia="仿宋_GB2312" w:cs="仿宋_GB2312"/>
                <w:color w:val="000000"/>
                <w:sz w:val="24"/>
                <w:lang w:eastAsia="zh-CN"/>
              </w:rPr>
              <w:t>按进度</w:t>
            </w:r>
            <w:r>
              <w:rPr>
                <w:rFonts w:hint="eastAsia" w:ascii="仿宋_GB2312" w:hAnsi="仿宋_GB2312" w:eastAsia="仿宋_GB2312" w:cs="仿宋_GB2312"/>
                <w:color w:val="000000"/>
                <w:sz w:val="24"/>
              </w:rPr>
              <w:t>推进</w:t>
            </w:r>
          </w:p>
        </w:tc>
        <w:tc>
          <w:tcPr>
            <w:tcW w:w="2788" w:type="dxa"/>
            <w:gridSpan w:val="5"/>
            <w:vAlign w:val="center"/>
          </w:tcPr>
          <w:p w14:paraId="6BE44F5B">
            <w:pPr>
              <w:autoSpaceDN w:val="0"/>
              <w:spacing w:line="320" w:lineRule="exact"/>
              <w:jc w:val="center"/>
              <w:textAlignment w:val="center"/>
              <w:rPr>
                <w:rFonts w:ascii="宋体" w:hAnsi="宋体" w:eastAsia="宋体" w:cs="宋体"/>
                <w:kern w:val="0"/>
                <w:sz w:val="24"/>
                <w:szCs w:val="24"/>
                <w:lang w:val="en-US" w:eastAsia="zh-CN"/>
              </w:rPr>
            </w:pPr>
            <w:r>
              <w:rPr>
                <w:rFonts w:ascii="宋体" w:hAnsi="宋体" w:eastAsia="宋体" w:cs="宋体"/>
                <w:kern w:val="0"/>
                <w:sz w:val="24"/>
                <w:szCs w:val="24"/>
              </w:rPr>
              <w:t>100%</w:t>
            </w:r>
          </w:p>
        </w:tc>
      </w:tr>
      <w:tr w14:paraId="6DE300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70" w:hRule="atLeast"/>
          <w:jc w:val="center"/>
        </w:trPr>
        <w:tc>
          <w:tcPr>
            <w:tcW w:w="1441" w:type="dxa"/>
            <w:vMerge w:val="continue"/>
            <w:vAlign w:val="center"/>
          </w:tcPr>
          <w:p w14:paraId="07211F83">
            <w:pPr>
              <w:spacing w:line="320" w:lineRule="exact"/>
              <w:rPr>
                <w:rFonts w:ascii="仿宋_GB2312" w:hAnsi="仿宋_GB2312" w:eastAsia="仿宋_GB2312" w:cs="仿宋_GB2312"/>
                <w:color w:val="000000"/>
                <w:sz w:val="24"/>
              </w:rPr>
            </w:pPr>
          </w:p>
        </w:tc>
        <w:tc>
          <w:tcPr>
            <w:tcW w:w="1549" w:type="dxa"/>
            <w:gridSpan w:val="4"/>
            <w:vMerge w:val="restart"/>
            <w:vAlign w:val="center"/>
          </w:tcPr>
          <w:p w14:paraId="2B7E82A3">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14:paraId="7027A836">
            <w:pPr>
              <w:autoSpaceDN w:val="0"/>
              <w:spacing w:line="320" w:lineRule="exact"/>
              <w:jc w:val="center"/>
              <w:textAlignment w:val="center"/>
            </w:pPr>
            <w:r>
              <w:rPr>
                <w:rFonts w:hint="eastAsia" w:ascii="仿宋_GB2312" w:hAnsi="仿宋_GB2312" w:eastAsia="仿宋_GB2312" w:cs="仿宋_GB2312"/>
                <w:color w:val="000000"/>
                <w:sz w:val="24"/>
              </w:rPr>
              <w:t>（预期实现的效益）</w:t>
            </w:r>
          </w:p>
        </w:tc>
        <w:tc>
          <w:tcPr>
            <w:tcW w:w="1417" w:type="dxa"/>
            <w:gridSpan w:val="2"/>
            <w:vMerge w:val="restart"/>
            <w:vAlign w:val="center"/>
          </w:tcPr>
          <w:p w14:paraId="3B592394">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3"/>
            <w:vAlign w:val="center"/>
          </w:tcPr>
          <w:p w14:paraId="1A506CE6">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auto"/>
                <w:sz w:val="24"/>
              </w:rPr>
              <w:t>1：</w:t>
            </w:r>
            <w:r>
              <w:rPr>
                <w:rFonts w:hint="eastAsia" w:ascii="仿宋_GB2312" w:hAnsi="仿宋_GB2312" w:eastAsia="仿宋_GB2312" w:cs="仿宋_GB2312"/>
                <w:color w:val="auto"/>
                <w:sz w:val="24"/>
                <w:lang w:eastAsia="zh-CN"/>
              </w:rPr>
              <w:t>预算、决算、三公经费、绩效评价等按时公开</w:t>
            </w:r>
          </w:p>
        </w:tc>
        <w:tc>
          <w:tcPr>
            <w:tcW w:w="2788" w:type="dxa"/>
            <w:gridSpan w:val="5"/>
            <w:vAlign w:val="center"/>
          </w:tcPr>
          <w:p w14:paraId="03E01E2F">
            <w:pPr>
              <w:autoSpaceDN w:val="0"/>
              <w:spacing w:line="320" w:lineRule="exact"/>
              <w:jc w:val="center"/>
              <w:textAlignment w:val="center"/>
              <w:rPr>
                <w:rFonts w:ascii="仿宋_GB2312" w:hAnsi="仿宋_GB2312" w:eastAsia="仿宋_GB2312" w:cs="仿宋_GB2312"/>
                <w:color w:val="000000"/>
                <w:sz w:val="24"/>
              </w:rPr>
            </w:pPr>
            <w:r>
              <w:rPr>
                <w:rFonts w:ascii="宋体" w:hAnsi="宋体" w:eastAsia="宋体" w:cs="宋体"/>
                <w:kern w:val="0"/>
                <w:sz w:val="24"/>
                <w:szCs w:val="24"/>
              </w:rPr>
              <w:t>100%</w:t>
            </w:r>
          </w:p>
        </w:tc>
      </w:tr>
      <w:tr w14:paraId="5DC59D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2" w:hRule="atLeast"/>
          <w:jc w:val="center"/>
        </w:trPr>
        <w:tc>
          <w:tcPr>
            <w:tcW w:w="1441" w:type="dxa"/>
            <w:vMerge w:val="continue"/>
            <w:vAlign w:val="center"/>
          </w:tcPr>
          <w:p w14:paraId="6F1E66BF">
            <w:pPr>
              <w:spacing w:line="320" w:lineRule="exact"/>
              <w:rPr>
                <w:rFonts w:ascii="仿宋_GB2312" w:hAnsi="仿宋_GB2312" w:eastAsia="仿宋_GB2312" w:cs="仿宋_GB2312"/>
                <w:color w:val="000000"/>
                <w:sz w:val="24"/>
              </w:rPr>
            </w:pPr>
          </w:p>
        </w:tc>
        <w:tc>
          <w:tcPr>
            <w:tcW w:w="1549" w:type="dxa"/>
            <w:gridSpan w:val="4"/>
            <w:vMerge w:val="continue"/>
            <w:vAlign w:val="center"/>
          </w:tcPr>
          <w:p w14:paraId="6A9EA092">
            <w:pPr>
              <w:autoSpaceDN w:val="0"/>
              <w:spacing w:line="320" w:lineRule="exact"/>
            </w:pPr>
          </w:p>
        </w:tc>
        <w:tc>
          <w:tcPr>
            <w:tcW w:w="1417" w:type="dxa"/>
            <w:gridSpan w:val="2"/>
            <w:vMerge w:val="continue"/>
            <w:vAlign w:val="center"/>
          </w:tcPr>
          <w:p w14:paraId="2B51A85D">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3"/>
            <w:vAlign w:val="center"/>
          </w:tcPr>
          <w:p w14:paraId="617ABF42">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指标2：进一步优化营商环境</w:t>
            </w:r>
          </w:p>
        </w:tc>
        <w:tc>
          <w:tcPr>
            <w:tcW w:w="2788" w:type="dxa"/>
            <w:gridSpan w:val="5"/>
            <w:vAlign w:val="center"/>
          </w:tcPr>
          <w:p w14:paraId="356F98A1">
            <w:pPr>
              <w:autoSpaceDN w:val="0"/>
              <w:spacing w:line="320" w:lineRule="exact"/>
              <w:jc w:val="center"/>
              <w:textAlignment w:val="center"/>
              <w:rPr>
                <w:rFonts w:ascii="仿宋_GB2312" w:hAnsi="仿宋_GB2312" w:eastAsia="仿宋_GB2312" w:cs="仿宋_GB2312"/>
                <w:color w:val="000000"/>
                <w:sz w:val="24"/>
              </w:rPr>
            </w:pPr>
            <w:r>
              <w:rPr>
                <w:rFonts w:ascii="宋体" w:hAnsi="宋体" w:eastAsia="宋体" w:cs="宋体"/>
                <w:kern w:val="0"/>
                <w:sz w:val="24"/>
                <w:szCs w:val="24"/>
              </w:rPr>
              <w:t>100%</w:t>
            </w:r>
          </w:p>
        </w:tc>
      </w:tr>
      <w:tr w14:paraId="5E5E4F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441" w:type="dxa"/>
            <w:vMerge w:val="continue"/>
            <w:vAlign w:val="center"/>
          </w:tcPr>
          <w:p w14:paraId="5181AB74">
            <w:pPr>
              <w:spacing w:line="320" w:lineRule="exact"/>
              <w:rPr>
                <w:rFonts w:ascii="仿宋_GB2312" w:hAnsi="仿宋_GB2312" w:eastAsia="仿宋_GB2312" w:cs="仿宋_GB2312"/>
                <w:color w:val="000000"/>
                <w:sz w:val="24"/>
              </w:rPr>
            </w:pPr>
          </w:p>
        </w:tc>
        <w:tc>
          <w:tcPr>
            <w:tcW w:w="1549" w:type="dxa"/>
            <w:gridSpan w:val="4"/>
            <w:vMerge w:val="continue"/>
            <w:vAlign w:val="center"/>
          </w:tcPr>
          <w:p w14:paraId="177B055A">
            <w:pPr>
              <w:autoSpaceDN w:val="0"/>
              <w:spacing w:line="320" w:lineRule="exact"/>
            </w:pPr>
          </w:p>
        </w:tc>
        <w:tc>
          <w:tcPr>
            <w:tcW w:w="1417" w:type="dxa"/>
            <w:gridSpan w:val="2"/>
            <w:vMerge w:val="continue"/>
            <w:vAlign w:val="center"/>
          </w:tcPr>
          <w:p w14:paraId="4ABCF894">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3"/>
            <w:vAlign w:val="center"/>
          </w:tcPr>
          <w:p w14:paraId="6165582A">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3</w:t>
            </w:r>
            <w:r>
              <w:rPr>
                <w:rFonts w:hint="eastAsia" w:ascii="仿宋_GB2312" w:hAnsi="仿宋_GB2312" w:eastAsia="仿宋_GB2312" w:cs="仿宋_GB2312"/>
                <w:color w:val="000000"/>
                <w:sz w:val="24"/>
              </w:rPr>
              <w:t>：按时发放人员待遇，“三保支出”有保障</w:t>
            </w:r>
          </w:p>
        </w:tc>
        <w:tc>
          <w:tcPr>
            <w:tcW w:w="2788" w:type="dxa"/>
            <w:gridSpan w:val="5"/>
            <w:vAlign w:val="center"/>
          </w:tcPr>
          <w:p w14:paraId="44B61DF2">
            <w:pPr>
              <w:autoSpaceDN w:val="0"/>
              <w:spacing w:line="320" w:lineRule="exact"/>
              <w:jc w:val="center"/>
              <w:textAlignment w:val="center"/>
              <w:rPr>
                <w:rFonts w:ascii="仿宋_GB2312" w:hAnsi="仿宋_GB2312" w:eastAsia="仿宋_GB2312" w:cs="仿宋_GB2312"/>
                <w:color w:val="000000"/>
                <w:sz w:val="24"/>
              </w:rPr>
            </w:pPr>
            <w:r>
              <w:rPr>
                <w:rFonts w:ascii="宋体" w:hAnsi="宋体" w:eastAsia="宋体" w:cs="宋体"/>
                <w:kern w:val="0"/>
                <w:sz w:val="24"/>
                <w:szCs w:val="24"/>
              </w:rPr>
              <w:t>100%</w:t>
            </w:r>
          </w:p>
        </w:tc>
      </w:tr>
      <w:tr w14:paraId="5418D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30" w:hRule="atLeast"/>
          <w:jc w:val="center"/>
        </w:trPr>
        <w:tc>
          <w:tcPr>
            <w:tcW w:w="1441" w:type="dxa"/>
            <w:vMerge w:val="continue"/>
            <w:vAlign w:val="center"/>
          </w:tcPr>
          <w:p w14:paraId="4E974119">
            <w:pPr>
              <w:spacing w:line="320" w:lineRule="exact"/>
              <w:rPr>
                <w:rFonts w:ascii="仿宋_GB2312" w:hAnsi="仿宋_GB2312" w:eastAsia="仿宋_GB2312" w:cs="仿宋_GB2312"/>
                <w:color w:val="000000"/>
                <w:sz w:val="24"/>
              </w:rPr>
            </w:pPr>
          </w:p>
        </w:tc>
        <w:tc>
          <w:tcPr>
            <w:tcW w:w="1549" w:type="dxa"/>
            <w:gridSpan w:val="4"/>
            <w:vMerge w:val="continue"/>
            <w:vAlign w:val="center"/>
          </w:tcPr>
          <w:p w14:paraId="4FF11012">
            <w:pPr>
              <w:autoSpaceDN w:val="0"/>
              <w:spacing w:line="320" w:lineRule="exact"/>
            </w:pPr>
          </w:p>
        </w:tc>
        <w:tc>
          <w:tcPr>
            <w:tcW w:w="1417" w:type="dxa"/>
            <w:gridSpan w:val="2"/>
            <w:vMerge w:val="restart"/>
            <w:vAlign w:val="center"/>
          </w:tcPr>
          <w:p w14:paraId="1316E73F">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auto"/>
                <w:sz w:val="24"/>
              </w:rPr>
              <w:t>经济效益</w:t>
            </w:r>
          </w:p>
        </w:tc>
        <w:tc>
          <w:tcPr>
            <w:tcW w:w="2709" w:type="dxa"/>
            <w:gridSpan w:val="3"/>
            <w:vAlign w:val="center"/>
          </w:tcPr>
          <w:p w14:paraId="757CC345">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指标1：节约财政资金</w:t>
            </w:r>
          </w:p>
        </w:tc>
        <w:tc>
          <w:tcPr>
            <w:tcW w:w="2788" w:type="dxa"/>
            <w:gridSpan w:val="5"/>
            <w:vAlign w:val="center"/>
          </w:tcPr>
          <w:p w14:paraId="3F264634">
            <w:pPr>
              <w:autoSpaceDN w:val="0"/>
              <w:spacing w:line="320" w:lineRule="exact"/>
              <w:jc w:val="center"/>
              <w:textAlignment w:val="center"/>
              <w:rPr>
                <w:rFonts w:ascii="仿宋_GB2312" w:hAnsi="仿宋_GB2312" w:eastAsia="仿宋_GB2312" w:cs="仿宋_GB2312"/>
                <w:color w:val="000000"/>
                <w:sz w:val="24"/>
              </w:rPr>
            </w:pPr>
            <w:r>
              <w:rPr>
                <w:rFonts w:ascii="宋体" w:hAnsi="宋体" w:eastAsia="宋体" w:cs="宋体"/>
                <w:kern w:val="0"/>
                <w:sz w:val="24"/>
                <w:szCs w:val="24"/>
              </w:rPr>
              <w:t>100%</w:t>
            </w:r>
          </w:p>
        </w:tc>
      </w:tr>
      <w:tr w14:paraId="47DF1F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30" w:hRule="atLeast"/>
          <w:jc w:val="center"/>
        </w:trPr>
        <w:tc>
          <w:tcPr>
            <w:tcW w:w="1441" w:type="dxa"/>
            <w:vMerge w:val="continue"/>
            <w:vAlign w:val="center"/>
          </w:tcPr>
          <w:p w14:paraId="3F192DC4">
            <w:pPr>
              <w:autoSpaceDN w:val="0"/>
              <w:spacing w:line="320" w:lineRule="exact"/>
              <w:jc w:val="left"/>
              <w:textAlignment w:val="center"/>
            </w:pPr>
          </w:p>
        </w:tc>
        <w:tc>
          <w:tcPr>
            <w:tcW w:w="1549" w:type="dxa"/>
            <w:gridSpan w:val="4"/>
            <w:vMerge w:val="continue"/>
            <w:vAlign w:val="center"/>
          </w:tcPr>
          <w:p w14:paraId="79461D8D">
            <w:pPr>
              <w:autoSpaceDN w:val="0"/>
              <w:spacing w:line="320" w:lineRule="exact"/>
              <w:jc w:val="left"/>
              <w:textAlignment w:val="center"/>
            </w:pPr>
          </w:p>
        </w:tc>
        <w:tc>
          <w:tcPr>
            <w:tcW w:w="1417" w:type="dxa"/>
            <w:gridSpan w:val="2"/>
            <w:vMerge w:val="continue"/>
            <w:vAlign w:val="center"/>
          </w:tcPr>
          <w:p w14:paraId="179D1B1F">
            <w:pPr>
              <w:autoSpaceDN w:val="0"/>
              <w:spacing w:line="320" w:lineRule="exact"/>
              <w:jc w:val="left"/>
              <w:textAlignment w:val="center"/>
            </w:pPr>
          </w:p>
        </w:tc>
        <w:tc>
          <w:tcPr>
            <w:tcW w:w="2709" w:type="dxa"/>
            <w:gridSpan w:val="3"/>
            <w:vAlign w:val="center"/>
          </w:tcPr>
          <w:p w14:paraId="6BC2F53E">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指标2：财政资金拨付速度提高</w:t>
            </w:r>
          </w:p>
        </w:tc>
        <w:tc>
          <w:tcPr>
            <w:tcW w:w="2788" w:type="dxa"/>
            <w:gridSpan w:val="5"/>
            <w:vAlign w:val="center"/>
          </w:tcPr>
          <w:p w14:paraId="537651DF">
            <w:pPr>
              <w:autoSpaceDN w:val="0"/>
              <w:spacing w:line="320" w:lineRule="exact"/>
              <w:jc w:val="center"/>
              <w:textAlignment w:val="center"/>
              <w:rPr>
                <w:rFonts w:hint="eastAsia" w:ascii="仿宋_GB2312" w:hAnsi="仿宋_GB2312" w:eastAsia="仿宋_GB2312" w:cs="仿宋_GB2312"/>
                <w:color w:val="000000"/>
                <w:sz w:val="24"/>
              </w:rPr>
            </w:pPr>
            <w:r>
              <w:rPr>
                <w:rFonts w:ascii="宋体" w:hAnsi="宋体" w:eastAsia="宋体" w:cs="宋体"/>
                <w:kern w:val="0"/>
                <w:sz w:val="24"/>
                <w:szCs w:val="24"/>
              </w:rPr>
              <w:t>100%</w:t>
            </w:r>
          </w:p>
        </w:tc>
      </w:tr>
      <w:tr w14:paraId="333288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30" w:hRule="atLeast"/>
          <w:jc w:val="center"/>
        </w:trPr>
        <w:tc>
          <w:tcPr>
            <w:tcW w:w="1441" w:type="dxa"/>
            <w:vMerge w:val="continue"/>
            <w:vAlign w:val="center"/>
          </w:tcPr>
          <w:p w14:paraId="08B76198">
            <w:pPr>
              <w:autoSpaceDN w:val="0"/>
              <w:spacing w:line="320" w:lineRule="exact"/>
              <w:jc w:val="left"/>
              <w:textAlignment w:val="center"/>
              <w:rPr>
                <w:rFonts w:hint="eastAsia" w:ascii="仿宋_GB2312" w:hAnsi="仿宋_GB2312" w:eastAsia="仿宋_GB2312" w:cs="仿宋_GB2312"/>
                <w:color w:val="000000"/>
                <w:sz w:val="24"/>
              </w:rPr>
            </w:pPr>
          </w:p>
        </w:tc>
        <w:tc>
          <w:tcPr>
            <w:tcW w:w="1549" w:type="dxa"/>
            <w:gridSpan w:val="4"/>
            <w:vMerge w:val="continue"/>
            <w:vAlign w:val="center"/>
          </w:tcPr>
          <w:p w14:paraId="6C2D73D0">
            <w:pPr>
              <w:autoSpaceDN w:val="0"/>
              <w:spacing w:line="320" w:lineRule="exact"/>
              <w:jc w:val="left"/>
              <w:textAlignment w:val="center"/>
              <w:rPr>
                <w:rFonts w:hint="eastAsia" w:ascii="仿宋_GB2312" w:hAnsi="仿宋_GB2312" w:eastAsia="仿宋_GB2312" w:cs="仿宋_GB2312"/>
                <w:color w:val="000000"/>
                <w:sz w:val="24"/>
              </w:rPr>
            </w:pPr>
          </w:p>
        </w:tc>
        <w:tc>
          <w:tcPr>
            <w:tcW w:w="1417" w:type="dxa"/>
            <w:gridSpan w:val="2"/>
            <w:vMerge w:val="continue"/>
            <w:vAlign w:val="center"/>
          </w:tcPr>
          <w:p w14:paraId="70C58515">
            <w:pPr>
              <w:autoSpaceDN w:val="0"/>
              <w:spacing w:line="320" w:lineRule="exact"/>
              <w:jc w:val="left"/>
              <w:textAlignment w:val="center"/>
              <w:rPr>
                <w:rFonts w:hint="eastAsia" w:ascii="仿宋_GB2312" w:hAnsi="仿宋_GB2312" w:eastAsia="仿宋_GB2312" w:cs="仿宋_GB2312"/>
                <w:color w:val="000000"/>
                <w:sz w:val="24"/>
              </w:rPr>
            </w:pPr>
          </w:p>
        </w:tc>
        <w:tc>
          <w:tcPr>
            <w:tcW w:w="2709" w:type="dxa"/>
            <w:gridSpan w:val="3"/>
            <w:vAlign w:val="center"/>
          </w:tcPr>
          <w:p w14:paraId="44801B4F">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3</w:t>
            </w:r>
            <w:r>
              <w:rPr>
                <w:rFonts w:hint="eastAsia" w:ascii="仿宋_GB2312" w:hAnsi="仿宋_GB2312" w:eastAsia="仿宋_GB2312" w:cs="仿宋_GB2312"/>
                <w:color w:val="000000"/>
                <w:sz w:val="24"/>
              </w:rPr>
              <w:t>：充分发挥资金使用效益</w:t>
            </w:r>
          </w:p>
        </w:tc>
        <w:tc>
          <w:tcPr>
            <w:tcW w:w="2788" w:type="dxa"/>
            <w:gridSpan w:val="5"/>
            <w:vAlign w:val="center"/>
          </w:tcPr>
          <w:p w14:paraId="6DDDD5C5">
            <w:pPr>
              <w:autoSpaceDN w:val="0"/>
              <w:spacing w:line="320" w:lineRule="exact"/>
              <w:jc w:val="center"/>
              <w:textAlignment w:val="center"/>
              <w:rPr>
                <w:rFonts w:hint="eastAsia" w:ascii="仿宋_GB2312" w:hAnsi="仿宋_GB2312" w:eastAsia="仿宋_GB2312" w:cs="仿宋_GB2312"/>
                <w:b/>
                <w:bCs/>
                <w:color w:val="000000"/>
                <w:sz w:val="24"/>
              </w:rPr>
            </w:pPr>
            <w:r>
              <w:rPr>
                <w:rFonts w:ascii="宋体" w:hAnsi="宋体" w:eastAsia="宋体" w:cs="宋体"/>
                <w:kern w:val="0"/>
                <w:sz w:val="24"/>
                <w:szCs w:val="24"/>
              </w:rPr>
              <w:t>100%</w:t>
            </w:r>
          </w:p>
        </w:tc>
      </w:tr>
      <w:tr w14:paraId="76E7D6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35" w:hRule="atLeast"/>
          <w:jc w:val="center"/>
        </w:trPr>
        <w:tc>
          <w:tcPr>
            <w:tcW w:w="1441" w:type="dxa"/>
            <w:vMerge w:val="continue"/>
            <w:vAlign w:val="center"/>
          </w:tcPr>
          <w:p w14:paraId="36E538FB">
            <w:pPr>
              <w:spacing w:line="320" w:lineRule="exact"/>
              <w:rPr>
                <w:rFonts w:ascii="仿宋_GB2312" w:hAnsi="仿宋_GB2312" w:eastAsia="仿宋_GB2312" w:cs="仿宋_GB2312"/>
                <w:color w:val="000000"/>
                <w:sz w:val="24"/>
              </w:rPr>
            </w:pPr>
          </w:p>
        </w:tc>
        <w:tc>
          <w:tcPr>
            <w:tcW w:w="1549" w:type="dxa"/>
            <w:gridSpan w:val="4"/>
            <w:vMerge w:val="continue"/>
            <w:vAlign w:val="center"/>
          </w:tcPr>
          <w:p w14:paraId="14B5BCFE">
            <w:pPr>
              <w:autoSpaceDN w:val="0"/>
              <w:spacing w:line="320" w:lineRule="exact"/>
            </w:pPr>
          </w:p>
        </w:tc>
        <w:tc>
          <w:tcPr>
            <w:tcW w:w="1417" w:type="dxa"/>
            <w:gridSpan w:val="2"/>
            <w:vMerge w:val="restart"/>
            <w:vAlign w:val="center"/>
          </w:tcPr>
          <w:p w14:paraId="1FBCE269">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auto"/>
                <w:sz w:val="24"/>
              </w:rPr>
              <w:t>生态效益</w:t>
            </w:r>
          </w:p>
        </w:tc>
        <w:tc>
          <w:tcPr>
            <w:tcW w:w="2709" w:type="dxa"/>
            <w:gridSpan w:val="3"/>
            <w:vAlign w:val="center"/>
          </w:tcPr>
          <w:p w14:paraId="1D75FBD3">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指标1：助力乡村振兴，农业农村经济持续稳定发展</w:t>
            </w:r>
          </w:p>
        </w:tc>
        <w:tc>
          <w:tcPr>
            <w:tcW w:w="2788" w:type="dxa"/>
            <w:gridSpan w:val="5"/>
            <w:vAlign w:val="center"/>
          </w:tcPr>
          <w:p w14:paraId="6D77222F">
            <w:pPr>
              <w:autoSpaceDN w:val="0"/>
              <w:spacing w:line="320" w:lineRule="exact"/>
              <w:jc w:val="center"/>
              <w:textAlignment w:val="center"/>
              <w:rPr>
                <w:rFonts w:ascii="仿宋_GB2312" w:hAnsi="仿宋_GB2312" w:eastAsia="仿宋_GB2312" w:cs="仿宋_GB2312"/>
                <w:color w:val="000000"/>
                <w:sz w:val="24"/>
              </w:rPr>
            </w:pPr>
            <w:r>
              <w:rPr>
                <w:rFonts w:ascii="宋体" w:hAnsi="宋体" w:eastAsia="宋体" w:cs="宋体"/>
                <w:kern w:val="0"/>
                <w:sz w:val="24"/>
                <w:szCs w:val="24"/>
              </w:rPr>
              <w:t>100%</w:t>
            </w:r>
          </w:p>
        </w:tc>
      </w:tr>
      <w:tr w14:paraId="1588F2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35" w:hRule="atLeast"/>
          <w:jc w:val="center"/>
        </w:trPr>
        <w:tc>
          <w:tcPr>
            <w:tcW w:w="1441" w:type="dxa"/>
            <w:vMerge w:val="continue"/>
            <w:vAlign w:val="center"/>
          </w:tcPr>
          <w:p w14:paraId="6AE03EA9">
            <w:pPr>
              <w:autoSpaceDN w:val="0"/>
              <w:spacing w:line="320" w:lineRule="exact"/>
              <w:jc w:val="left"/>
              <w:textAlignment w:val="center"/>
            </w:pPr>
          </w:p>
        </w:tc>
        <w:tc>
          <w:tcPr>
            <w:tcW w:w="1549" w:type="dxa"/>
            <w:gridSpan w:val="4"/>
            <w:vMerge w:val="continue"/>
            <w:vAlign w:val="center"/>
          </w:tcPr>
          <w:p w14:paraId="149F4DCC">
            <w:pPr>
              <w:autoSpaceDN w:val="0"/>
              <w:spacing w:line="320" w:lineRule="exact"/>
              <w:jc w:val="left"/>
              <w:textAlignment w:val="center"/>
            </w:pPr>
          </w:p>
        </w:tc>
        <w:tc>
          <w:tcPr>
            <w:tcW w:w="1417" w:type="dxa"/>
            <w:gridSpan w:val="2"/>
            <w:vMerge w:val="continue"/>
            <w:vAlign w:val="center"/>
          </w:tcPr>
          <w:p w14:paraId="62EBDCF5">
            <w:pPr>
              <w:autoSpaceDN w:val="0"/>
              <w:spacing w:line="320" w:lineRule="exact"/>
              <w:jc w:val="left"/>
              <w:textAlignment w:val="center"/>
            </w:pPr>
          </w:p>
        </w:tc>
        <w:tc>
          <w:tcPr>
            <w:tcW w:w="2709" w:type="dxa"/>
            <w:gridSpan w:val="3"/>
            <w:vAlign w:val="center"/>
          </w:tcPr>
          <w:p w14:paraId="6A18BBBE">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2</w:t>
            </w:r>
            <w:r>
              <w:rPr>
                <w:rFonts w:hint="eastAsia" w:ascii="仿宋_GB2312" w:hAnsi="仿宋_GB2312" w:eastAsia="仿宋_GB2312" w:cs="仿宋_GB2312"/>
                <w:color w:val="000000"/>
                <w:sz w:val="24"/>
              </w:rPr>
              <w:t>：防范化解财政运行风险，区域经济平稳运行</w:t>
            </w:r>
          </w:p>
        </w:tc>
        <w:tc>
          <w:tcPr>
            <w:tcW w:w="2788" w:type="dxa"/>
            <w:gridSpan w:val="5"/>
            <w:vAlign w:val="center"/>
          </w:tcPr>
          <w:p w14:paraId="1AC371F8">
            <w:pPr>
              <w:autoSpaceDN w:val="0"/>
              <w:spacing w:line="320" w:lineRule="exact"/>
              <w:jc w:val="center"/>
              <w:textAlignment w:val="center"/>
              <w:rPr>
                <w:rFonts w:hint="eastAsia" w:ascii="仿宋_GB2312" w:hAnsi="仿宋_GB2312" w:eastAsia="仿宋_GB2312" w:cs="仿宋_GB2312"/>
                <w:color w:val="000000"/>
                <w:sz w:val="24"/>
              </w:rPr>
            </w:pPr>
            <w:r>
              <w:rPr>
                <w:rFonts w:ascii="宋体" w:hAnsi="宋体" w:eastAsia="宋体" w:cs="宋体"/>
                <w:kern w:val="0"/>
                <w:sz w:val="24"/>
                <w:szCs w:val="24"/>
              </w:rPr>
              <w:t>100%</w:t>
            </w:r>
          </w:p>
        </w:tc>
      </w:tr>
      <w:tr w14:paraId="173E87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441" w:type="dxa"/>
            <w:vMerge w:val="continue"/>
            <w:vAlign w:val="center"/>
          </w:tcPr>
          <w:p w14:paraId="530711E3">
            <w:pPr>
              <w:spacing w:line="320" w:lineRule="exact"/>
              <w:rPr>
                <w:rFonts w:ascii="仿宋_GB2312" w:hAnsi="仿宋_GB2312" w:eastAsia="仿宋_GB2312" w:cs="仿宋_GB2312"/>
                <w:color w:val="000000"/>
                <w:sz w:val="24"/>
              </w:rPr>
            </w:pPr>
          </w:p>
        </w:tc>
        <w:tc>
          <w:tcPr>
            <w:tcW w:w="1549" w:type="dxa"/>
            <w:gridSpan w:val="4"/>
            <w:vMerge w:val="continue"/>
            <w:vAlign w:val="center"/>
          </w:tcPr>
          <w:p w14:paraId="7BAEEA8F">
            <w:pPr>
              <w:autoSpaceDN w:val="0"/>
              <w:spacing w:line="320" w:lineRule="exact"/>
            </w:pPr>
          </w:p>
        </w:tc>
        <w:tc>
          <w:tcPr>
            <w:tcW w:w="1417" w:type="dxa"/>
            <w:gridSpan w:val="2"/>
            <w:vAlign w:val="center"/>
          </w:tcPr>
          <w:p w14:paraId="7046A7C9">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3"/>
            <w:vAlign w:val="center"/>
          </w:tcPr>
          <w:p w14:paraId="7D964DC0">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指标1：服务对象满意率95%以上</w:t>
            </w:r>
          </w:p>
          <w:p w14:paraId="22435DA7">
            <w:pPr>
              <w:autoSpaceDN w:val="0"/>
              <w:spacing w:line="320" w:lineRule="exact"/>
              <w:jc w:val="left"/>
              <w:textAlignment w:val="center"/>
              <w:rPr>
                <w:rFonts w:ascii="仿宋_GB2312" w:hAnsi="仿宋_GB2312" w:eastAsia="仿宋_GB2312" w:cs="仿宋_GB2312"/>
                <w:color w:val="000000"/>
                <w:sz w:val="24"/>
              </w:rPr>
            </w:pPr>
          </w:p>
        </w:tc>
        <w:tc>
          <w:tcPr>
            <w:tcW w:w="2788" w:type="dxa"/>
            <w:gridSpan w:val="5"/>
            <w:vAlign w:val="center"/>
          </w:tcPr>
          <w:p w14:paraId="60A18B75">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满意</w:t>
            </w:r>
          </w:p>
        </w:tc>
      </w:tr>
      <w:tr w14:paraId="06BAD0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2990" w:type="dxa"/>
            <w:gridSpan w:val="5"/>
            <w:vAlign w:val="center"/>
          </w:tcPr>
          <w:p w14:paraId="584D3934">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914" w:type="dxa"/>
            <w:gridSpan w:val="10"/>
            <w:vAlign w:val="center"/>
          </w:tcPr>
          <w:p w14:paraId="01CC776A">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100</w:t>
            </w:r>
          </w:p>
        </w:tc>
      </w:tr>
      <w:tr w14:paraId="2C4812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87" w:hRule="atLeast"/>
          <w:jc w:val="center"/>
        </w:trPr>
        <w:tc>
          <w:tcPr>
            <w:tcW w:w="2990" w:type="dxa"/>
            <w:gridSpan w:val="5"/>
            <w:vAlign w:val="center"/>
          </w:tcPr>
          <w:p w14:paraId="53449005">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914" w:type="dxa"/>
            <w:gridSpan w:val="10"/>
            <w:vAlign w:val="center"/>
          </w:tcPr>
          <w:p w14:paraId="1AE89FCA">
            <w:pPr>
              <w:autoSpaceDN w:val="0"/>
              <w:spacing w:line="320" w:lineRule="exact"/>
              <w:jc w:val="center"/>
              <w:textAlignment w:val="center"/>
            </w:pPr>
            <w:r>
              <w:rPr>
                <w:rFonts w:hint="eastAsia" w:ascii="仿宋_GB2312" w:hAnsi="仿宋_GB2312" w:eastAsia="仿宋_GB2312" w:cs="仿宋_GB2312"/>
                <w:color w:val="000000"/>
                <w:sz w:val="24"/>
              </w:rPr>
              <w:t>优</w:t>
            </w:r>
          </w:p>
        </w:tc>
      </w:tr>
      <w:tr w14:paraId="464079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904" w:type="dxa"/>
            <w:gridSpan w:val="15"/>
            <w:vAlign w:val="center"/>
          </w:tcPr>
          <w:tbl>
            <w:tblPr>
              <w:tblStyle w:val="8"/>
              <w:tblW w:w="986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723"/>
              <w:gridCol w:w="3561"/>
              <w:gridCol w:w="1479"/>
              <w:gridCol w:w="3106"/>
            </w:tblGrid>
            <w:tr w14:paraId="0390D6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69" w:type="dxa"/>
                  <w:gridSpan w:val="4"/>
                  <w:noWrap w:val="0"/>
                  <w:vAlign w:val="center"/>
                </w:tcPr>
                <w:p w14:paraId="5627FE37">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14:paraId="2DE532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23" w:type="dxa"/>
                  <w:noWrap w:val="0"/>
                  <w:vAlign w:val="center"/>
                </w:tcPr>
                <w:p w14:paraId="5CA3C045">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noWrap w:val="0"/>
                  <w:vAlign w:val="center"/>
                </w:tcPr>
                <w:p w14:paraId="284EB177">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noWrap w:val="0"/>
                  <w:vAlign w:val="center"/>
                </w:tcPr>
                <w:p w14:paraId="5022C539">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noWrap w:val="0"/>
                  <w:vAlign w:val="center"/>
                </w:tcPr>
                <w:p w14:paraId="198542DD">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14:paraId="3ECC26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723" w:type="dxa"/>
                  <w:noWrap w:val="0"/>
                  <w:vAlign w:val="center"/>
                </w:tcPr>
                <w:p w14:paraId="4A831EA1">
                  <w:pPr>
                    <w:autoSpaceDN w:val="0"/>
                    <w:spacing w:line="320" w:lineRule="exact"/>
                    <w:jc w:val="center"/>
                    <w:textAlignment w:val="center"/>
                    <w:rPr>
                      <w:rFonts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rPr>
                    <w:t>刘志海</w:t>
                  </w:r>
                </w:p>
              </w:tc>
              <w:tc>
                <w:tcPr>
                  <w:tcW w:w="3561" w:type="dxa"/>
                  <w:noWrap w:val="0"/>
                  <w:vAlign w:val="center"/>
                </w:tcPr>
                <w:p w14:paraId="7C1602DF">
                  <w:pPr>
                    <w:autoSpaceDN w:val="0"/>
                    <w:spacing w:line="320" w:lineRule="exact"/>
                    <w:jc w:val="center"/>
                    <w:textAlignment w:val="center"/>
                    <w:rPr>
                      <w:rFonts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rPr>
                    <w:t>副局长</w:t>
                  </w:r>
                </w:p>
              </w:tc>
              <w:tc>
                <w:tcPr>
                  <w:tcW w:w="1479" w:type="dxa"/>
                  <w:noWrap w:val="0"/>
                  <w:vAlign w:val="center"/>
                </w:tcPr>
                <w:p w14:paraId="0E6B52E7">
                  <w:pPr>
                    <w:autoSpaceDN w:val="0"/>
                    <w:spacing w:line="320" w:lineRule="exact"/>
                    <w:jc w:val="both"/>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君山区财政局</w:t>
                  </w:r>
                </w:p>
              </w:tc>
              <w:tc>
                <w:tcPr>
                  <w:tcW w:w="3106" w:type="dxa"/>
                  <w:noWrap w:val="0"/>
                  <w:vAlign w:val="center"/>
                </w:tcPr>
                <w:p w14:paraId="1DA44862">
                  <w:pPr>
                    <w:autoSpaceDN w:val="0"/>
                    <w:spacing w:line="320" w:lineRule="exact"/>
                    <w:jc w:val="center"/>
                    <w:textAlignment w:val="center"/>
                    <w:rPr>
                      <w:rFonts w:ascii="仿宋_GB2312" w:hAnsi="仿宋_GB2312" w:eastAsia="仿宋_GB2312" w:cs="仿宋_GB2312"/>
                      <w:color w:val="000000"/>
                      <w:sz w:val="24"/>
                    </w:rPr>
                  </w:pPr>
                </w:p>
              </w:tc>
            </w:tr>
            <w:tr w14:paraId="5A8C92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723" w:type="dxa"/>
                  <w:noWrap w:val="0"/>
                  <w:vAlign w:val="center"/>
                </w:tcPr>
                <w:p w14:paraId="0F12F444">
                  <w:pPr>
                    <w:autoSpaceDN w:val="0"/>
                    <w:spacing w:line="320" w:lineRule="exact"/>
                    <w:jc w:val="center"/>
                    <w:textAlignment w:val="center"/>
                    <w:rPr>
                      <w:rFonts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rPr>
                    <w:t>党成伟</w:t>
                  </w:r>
                </w:p>
              </w:tc>
              <w:tc>
                <w:tcPr>
                  <w:tcW w:w="3561" w:type="dxa"/>
                  <w:noWrap w:val="0"/>
                  <w:vAlign w:val="center"/>
                </w:tcPr>
                <w:p w14:paraId="5C63F626">
                  <w:pPr>
                    <w:autoSpaceDN w:val="0"/>
                    <w:spacing w:line="320" w:lineRule="exact"/>
                    <w:jc w:val="center"/>
                    <w:textAlignment w:val="center"/>
                    <w:rPr>
                      <w:rFonts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rPr>
                    <w:t>国库集中支付</w:t>
                  </w:r>
                  <w:r>
                    <w:rPr>
                      <w:rFonts w:hint="eastAsia" w:ascii="仿宋_GB2312" w:hAnsi="仿宋_GB2312" w:eastAsia="仿宋_GB2312" w:cs="仿宋_GB2312"/>
                      <w:color w:val="000000"/>
                      <w:sz w:val="24"/>
                      <w:lang w:eastAsia="zh-CN"/>
                    </w:rPr>
                    <w:t>核算中心</w:t>
                  </w:r>
                  <w:r>
                    <w:rPr>
                      <w:rFonts w:hint="eastAsia" w:ascii="仿宋_GB2312" w:hAnsi="仿宋_GB2312" w:eastAsia="仿宋_GB2312" w:cs="仿宋_GB2312"/>
                      <w:color w:val="000000"/>
                      <w:sz w:val="24"/>
                    </w:rPr>
                    <w:t>主任</w:t>
                  </w:r>
                </w:p>
              </w:tc>
              <w:tc>
                <w:tcPr>
                  <w:tcW w:w="1479" w:type="dxa"/>
                  <w:noWrap w:val="0"/>
                  <w:vAlign w:val="center"/>
                </w:tcPr>
                <w:p w14:paraId="4100AABE">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君山区财政局</w:t>
                  </w:r>
                </w:p>
              </w:tc>
              <w:tc>
                <w:tcPr>
                  <w:tcW w:w="3106" w:type="dxa"/>
                  <w:noWrap w:val="0"/>
                  <w:vAlign w:val="center"/>
                </w:tcPr>
                <w:p w14:paraId="1D743F80">
                  <w:pPr>
                    <w:autoSpaceDN w:val="0"/>
                    <w:spacing w:line="320" w:lineRule="exact"/>
                    <w:jc w:val="center"/>
                    <w:textAlignment w:val="center"/>
                    <w:rPr>
                      <w:rFonts w:ascii="仿宋_GB2312" w:hAnsi="仿宋_GB2312" w:eastAsia="仿宋_GB2312" w:cs="仿宋_GB2312"/>
                      <w:color w:val="000000"/>
                      <w:sz w:val="24"/>
                    </w:rPr>
                  </w:pPr>
                </w:p>
              </w:tc>
            </w:tr>
            <w:tr w14:paraId="48DFE2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723" w:type="dxa"/>
                  <w:noWrap w:val="0"/>
                  <w:vAlign w:val="center"/>
                </w:tcPr>
                <w:p w14:paraId="612B34FE">
                  <w:pPr>
                    <w:autoSpaceDN w:val="0"/>
                    <w:spacing w:line="320" w:lineRule="exact"/>
                    <w:jc w:val="center"/>
                    <w:textAlignment w:val="center"/>
                    <w:rPr>
                      <w:rFonts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rPr>
                    <w:t>熊传红</w:t>
                  </w:r>
                </w:p>
              </w:tc>
              <w:tc>
                <w:tcPr>
                  <w:tcW w:w="3561" w:type="dxa"/>
                  <w:noWrap w:val="0"/>
                  <w:vAlign w:val="center"/>
                </w:tcPr>
                <w:p w14:paraId="0C50AD8B">
                  <w:pPr>
                    <w:autoSpaceDN w:val="0"/>
                    <w:spacing w:line="320" w:lineRule="exact"/>
                    <w:jc w:val="center"/>
                    <w:textAlignment w:val="center"/>
                    <w:rPr>
                      <w:rFonts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rPr>
                    <w:t>乡镇财政</w:t>
                  </w:r>
                  <w:r>
                    <w:rPr>
                      <w:rFonts w:hint="eastAsia" w:ascii="仿宋_GB2312" w:hAnsi="仿宋_GB2312" w:eastAsia="仿宋_GB2312" w:cs="仿宋_GB2312"/>
                      <w:color w:val="000000"/>
                      <w:sz w:val="24"/>
                      <w:lang w:eastAsia="zh-CN"/>
                    </w:rPr>
                    <w:t>服务</w:t>
                  </w:r>
                  <w:r>
                    <w:rPr>
                      <w:rFonts w:hint="eastAsia" w:ascii="仿宋_GB2312" w:hAnsi="仿宋_GB2312" w:eastAsia="仿宋_GB2312" w:cs="仿宋_GB2312"/>
                      <w:color w:val="000000"/>
                      <w:sz w:val="24"/>
                    </w:rPr>
                    <w:t>中心主任</w:t>
                  </w:r>
                </w:p>
              </w:tc>
              <w:tc>
                <w:tcPr>
                  <w:tcW w:w="1479" w:type="dxa"/>
                  <w:noWrap w:val="0"/>
                  <w:vAlign w:val="center"/>
                </w:tcPr>
                <w:p w14:paraId="3418BA34">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君山区财政局</w:t>
                  </w:r>
                </w:p>
              </w:tc>
              <w:tc>
                <w:tcPr>
                  <w:tcW w:w="3106" w:type="dxa"/>
                  <w:noWrap w:val="0"/>
                  <w:vAlign w:val="center"/>
                </w:tcPr>
                <w:p w14:paraId="10FCFD13">
                  <w:pPr>
                    <w:autoSpaceDN w:val="0"/>
                    <w:spacing w:line="320" w:lineRule="exact"/>
                    <w:jc w:val="center"/>
                    <w:textAlignment w:val="center"/>
                    <w:rPr>
                      <w:rFonts w:ascii="仿宋_GB2312" w:hAnsi="仿宋_GB2312" w:eastAsia="仿宋_GB2312" w:cs="仿宋_GB2312"/>
                      <w:color w:val="000000"/>
                      <w:sz w:val="24"/>
                    </w:rPr>
                  </w:pPr>
                </w:p>
              </w:tc>
            </w:tr>
            <w:tr w14:paraId="0C24F8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723" w:type="dxa"/>
                  <w:noWrap w:val="0"/>
                  <w:vAlign w:val="center"/>
                </w:tcPr>
                <w:p w14:paraId="0F4A39F8">
                  <w:pPr>
                    <w:autoSpaceDN w:val="0"/>
                    <w:spacing w:line="320" w:lineRule="exact"/>
                    <w:jc w:val="center"/>
                    <w:textAlignment w:val="center"/>
                    <w:rPr>
                      <w:rFonts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rPr>
                    <w:t>左  明</w:t>
                  </w:r>
                </w:p>
              </w:tc>
              <w:tc>
                <w:tcPr>
                  <w:tcW w:w="3561" w:type="dxa"/>
                  <w:noWrap w:val="0"/>
                  <w:vAlign w:val="center"/>
                </w:tcPr>
                <w:p w14:paraId="3CC29BFA">
                  <w:pPr>
                    <w:autoSpaceDN w:val="0"/>
                    <w:spacing w:line="320" w:lineRule="exact"/>
                    <w:jc w:val="center"/>
                    <w:textAlignment w:val="center"/>
                    <w:rPr>
                      <w:rFonts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rPr>
                    <w:t>财政事务中心主任</w:t>
                  </w:r>
                </w:p>
              </w:tc>
              <w:tc>
                <w:tcPr>
                  <w:tcW w:w="1479" w:type="dxa"/>
                  <w:noWrap w:val="0"/>
                  <w:vAlign w:val="center"/>
                </w:tcPr>
                <w:p w14:paraId="1F8124E0">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君山区财政局</w:t>
                  </w:r>
                </w:p>
              </w:tc>
              <w:tc>
                <w:tcPr>
                  <w:tcW w:w="3106" w:type="dxa"/>
                  <w:noWrap w:val="0"/>
                  <w:vAlign w:val="center"/>
                </w:tcPr>
                <w:p w14:paraId="64372998">
                  <w:pPr>
                    <w:autoSpaceDN w:val="0"/>
                    <w:spacing w:line="320" w:lineRule="exact"/>
                    <w:jc w:val="center"/>
                    <w:textAlignment w:val="center"/>
                    <w:rPr>
                      <w:rFonts w:ascii="仿宋_GB2312" w:hAnsi="仿宋_GB2312" w:eastAsia="仿宋_GB2312" w:cs="仿宋_GB2312"/>
                      <w:color w:val="000000"/>
                      <w:sz w:val="24"/>
                    </w:rPr>
                  </w:pPr>
                </w:p>
              </w:tc>
            </w:tr>
            <w:tr w14:paraId="6E8D3D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69" w:type="dxa"/>
                  <w:gridSpan w:val="4"/>
                  <w:noWrap w:val="0"/>
                  <w:vAlign w:val="center"/>
                </w:tcPr>
                <w:p w14:paraId="24230D25">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14:paraId="602761BE">
                  <w:pPr>
                    <w:autoSpaceDN w:val="0"/>
                    <w:spacing w:line="320" w:lineRule="exact"/>
                    <w:jc w:val="left"/>
                    <w:textAlignment w:val="center"/>
                    <w:rPr>
                      <w:rFonts w:ascii="仿宋_GB2312" w:hAnsi="仿宋_GB2312" w:eastAsia="仿宋_GB2312" w:cs="仿宋_GB2312"/>
                      <w:color w:val="000000"/>
                      <w:sz w:val="24"/>
                    </w:rPr>
                  </w:pPr>
                </w:p>
                <w:p w14:paraId="563BB878">
                  <w:pPr>
                    <w:autoSpaceDN w:val="0"/>
                    <w:spacing w:line="320" w:lineRule="exact"/>
                    <w:jc w:val="left"/>
                    <w:textAlignment w:val="center"/>
                    <w:rPr>
                      <w:rFonts w:ascii="仿宋_GB2312" w:hAnsi="仿宋_GB2312" w:eastAsia="仿宋_GB2312" w:cs="仿宋_GB2312"/>
                      <w:color w:val="000000"/>
                      <w:sz w:val="24"/>
                    </w:rPr>
                  </w:pPr>
                </w:p>
                <w:p w14:paraId="71F3FEB7">
                  <w:pPr>
                    <w:autoSpaceDN w:val="0"/>
                    <w:spacing w:line="320" w:lineRule="exact"/>
                    <w:jc w:val="left"/>
                    <w:textAlignment w:val="center"/>
                    <w:rPr>
                      <w:rFonts w:ascii="仿宋_GB2312" w:hAnsi="仿宋_GB2312" w:eastAsia="仿宋_GB2312" w:cs="仿宋_GB2312"/>
                      <w:color w:val="000000"/>
                      <w:sz w:val="24"/>
                    </w:rPr>
                  </w:pPr>
                </w:p>
                <w:p w14:paraId="6704E085">
                  <w:pPr>
                    <w:autoSpaceDN w:val="0"/>
                    <w:spacing w:line="320" w:lineRule="exact"/>
                    <w:jc w:val="left"/>
                    <w:textAlignment w:val="center"/>
                    <w:rPr>
                      <w:rFonts w:ascii="仿宋_GB2312" w:hAnsi="仿宋_GB2312" w:eastAsia="仿宋_GB2312" w:cs="仿宋_GB2312"/>
                      <w:color w:val="000000"/>
                      <w:sz w:val="24"/>
                    </w:rPr>
                  </w:pPr>
                </w:p>
                <w:p w14:paraId="09EB6665">
                  <w:pPr>
                    <w:autoSpaceDN w:val="0"/>
                    <w:spacing w:line="320" w:lineRule="exact"/>
                    <w:jc w:val="left"/>
                    <w:textAlignment w:val="center"/>
                    <w:rPr>
                      <w:rFonts w:ascii="仿宋_GB2312" w:hAnsi="仿宋_GB2312" w:eastAsia="仿宋_GB2312" w:cs="仿宋_GB2312"/>
                      <w:color w:val="000000"/>
                      <w:sz w:val="24"/>
                    </w:rPr>
                  </w:pPr>
                </w:p>
                <w:p w14:paraId="0EDA4AF9">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14:paraId="383143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69" w:type="dxa"/>
                  <w:gridSpan w:val="4"/>
                  <w:noWrap w:val="0"/>
                  <w:vAlign w:val="center"/>
                </w:tcPr>
                <w:p w14:paraId="07C1E275">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14:paraId="7C33E735">
                  <w:pPr>
                    <w:autoSpaceDN w:val="0"/>
                    <w:spacing w:line="320" w:lineRule="exact"/>
                    <w:jc w:val="left"/>
                    <w:textAlignment w:val="center"/>
                    <w:rPr>
                      <w:rFonts w:ascii="仿宋_GB2312" w:hAnsi="仿宋_GB2312" w:eastAsia="仿宋_GB2312" w:cs="仿宋_GB2312"/>
                      <w:color w:val="000000"/>
                      <w:sz w:val="24"/>
                    </w:rPr>
                  </w:pPr>
                </w:p>
                <w:p w14:paraId="549C1F02">
                  <w:pPr>
                    <w:autoSpaceDN w:val="0"/>
                    <w:spacing w:line="320" w:lineRule="exact"/>
                    <w:jc w:val="left"/>
                    <w:textAlignment w:val="center"/>
                    <w:rPr>
                      <w:rFonts w:ascii="仿宋_GB2312" w:hAnsi="仿宋_GB2312" w:eastAsia="仿宋_GB2312" w:cs="仿宋_GB2312"/>
                      <w:color w:val="000000"/>
                      <w:sz w:val="24"/>
                    </w:rPr>
                  </w:pPr>
                </w:p>
                <w:p w14:paraId="79E7D1A6">
                  <w:pPr>
                    <w:autoSpaceDN w:val="0"/>
                    <w:spacing w:line="320" w:lineRule="exact"/>
                    <w:jc w:val="left"/>
                    <w:textAlignment w:val="center"/>
                    <w:rPr>
                      <w:rFonts w:ascii="仿宋_GB2312" w:hAnsi="仿宋_GB2312" w:eastAsia="仿宋_GB2312" w:cs="仿宋_GB2312"/>
                      <w:color w:val="000000"/>
                      <w:sz w:val="24"/>
                    </w:rPr>
                  </w:pPr>
                </w:p>
                <w:p w14:paraId="23839375">
                  <w:pPr>
                    <w:autoSpaceDN w:val="0"/>
                    <w:spacing w:line="320" w:lineRule="exact"/>
                    <w:jc w:val="left"/>
                    <w:textAlignment w:val="center"/>
                    <w:rPr>
                      <w:rFonts w:ascii="仿宋_GB2312" w:hAnsi="仿宋_GB2312" w:eastAsia="仿宋_GB2312" w:cs="仿宋_GB2312"/>
                      <w:color w:val="000000"/>
                      <w:sz w:val="24"/>
                    </w:rPr>
                  </w:pPr>
                </w:p>
                <w:p w14:paraId="1F1ADA9B">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14:paraId="72433C67">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14:paraId="6E5499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69" w:type="dxa"/>
                  <w:gridSpan w:val="4"/>
                  <w:noWrap w:val="0"/>
                  <w:vAlign w:val="center"/>
                </w:tcPr>
                <w:p w14:paraId="71866DD1">
                  <w:pPr>
                    <w:spacing w:line="320" w:lineRule="exact"/>
                    <w:rPr>
                      <w:rFonts w:eastAsia="仿宋_GB2312"/>
                      <w:sz w:val="24"/>
                    </w:rPr>
                  </w:pPr>
                  <w:r>
                    <w:rPr>
                      <w:rFonts w:hint="eastAsia" w:eastAsia="仿宋_GB2312"/>
                      <w:sz w:val="24"/>
                    </w:rPr>
                    <w:t>财政部门归口业务科室意见：</w:t>
                  </w:r>
                </w:p>
                <w:p w14:paraId="74878C75">
                  <w:pPr>
                    <w:spacing w:line="320" w:lineRule="exact"/>
                    <w:rPr>
                      <w:rFonts w:eastAsia="仿宋_GB2312"/>
                      <w:sz w:val="24"/>
                    </w:rPr>
                  </w:pPr>
                </w:p>
                <w:p w14:paraId="4E0EAA8C">
                  <w:pPr>
                    <w:spacing w:line="320" w:lineRule="exact"/>
                    <w:rPr>
                      <w:rFonts w:eastAsia="仿宋_GB2312"/>
                      <w:sz w:val="24"/>
                    </w:rPr>
                  </w:pPr>
                </w:p>
                <w:p w14:paraId="51C2E82D">
                  <w:pPr>
                    <w:spacing w:line="320" w:lineRule="exact"/>
                    <w:rPr>
                      <w:rFonts w:eastAsia="仿宋_GB2312"/>
                      <w:sz w:val="24"/>
                    </w:rPr>
                  </w:pPr>
                </w:p>
                <w:p w14:paraId="08B90B35">
                  <w:pPr>
                    <w:spacing w:line="320" w:lineRule="exact"/>
                    <w:rPr>
                      <w:rFonts w:eastAsia="仿宋_GB2312"/>
                      <w:sz w:val="24"/>
                    </w:rPr>
                  </w:pPr>
                </w:p>
                <w:p w14:paraId="2FD25203">
                  <w:pPr>
                    <w:spacing w:line="320" w:lineRule="exact"/>
                    <w:rPr>
                      <w:rFonts w:eastAsia="仿宋_GB2312"/>
                      <w:sz w:val="24"/>
                    </w:rPr>
                  </w:pPr>
                  <w:r>
                    <w:rPr>
                      <w:rFonts w:hint="eastAsia" w:eastAsia="仿宋_GB2312"/>
                      <w:sz w:val="24"/>
                    </w:rPr>
                    <w:t xml:space="preserve">                                  财政部门归口业务股室负责人（签章）：</w:t>
                  </w:r>
                </w:p>
                <w:p w14:paraId="697CB79C">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14:paraId="73C6E694">
            <w:pPr>
              <w:autoSpaceDN w:val="0"/>
              <w:spacing w:line="320" w:lineRule="exact"/>
              <w:jc w:val="center"/>
              <w:textAlignment w:val="center"/>
              <w:rPr>
                <w:rFonts w:ascii="仿宋_GB2312" w:hAnsi="仿宋_GB2312" w:eastAsia="仿宋_GB2312" w:cs="仿宋_GB2312"/>
                <w:color w:val="000000"/>
                <w:sz w:val="24"/>
              </w:rPr>
            </w:pPr>
          </w:p>
        </w:tc>
      </w:tr>
    </w:tbl>
    <w:p w14:paraId="2CFD56B2">
      <w:pPr>
        <w:rPr>
          <w:rFonts w:eastAsia="仿宋_GB2312" w:cs="仿宋_GB2312"/>
          <w:bCs/>
          <w:sz w:val="28"/>
          <w:szCs w:val="28"/>
        </w:rPr>
      </w:pPr>
      <w:r>
        <w:rPr>
          <w:rFonts w:hint="eastAsia" w:eastAsia="仿宋_GB2312" w:cs="仿宋_GB2312"/>
          <w:bCs/>
          <w:sz w:val="28"/>
          <w:szCs w:val="28"/>
        </w:rPr>
        <w:t>填报人（签名）：</w:t>
      </w:r>
      <w:r>
        <w:rPr>
          <w:rFonts w:hint="eastAsia" w:ascii="仿宋_GB2312" w:hAnsi="仿宋_GB2312" w:eastAsia="仿宋_GB2312" w:cs="仿宋_GB2312"/>
          <w:color w:val="000000"/>
          <w:sz w:val="24"/>
        </w:rPr>
        <w:t>冯慧</w:t>
      </w:r>
      <w:r>
        <w:rPr>
          <w:rFonts w:hint="eastAsia" w:eastAsia="仿宋_GB2312" w:cs="仿宋_GB2312"/>
          <w:bCs/>
          <w:sz w:val="28"/>
          <w:szCs w:val="28"/>
        </w:rPr>
        <w:t xml:space="preserve">                  联系电话：18274069188</w:t>
      </w:r>
    </w:p>
    <w:tbl>
      <w:tblPr>
        <w:tblStyle w:val="8"/>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14:paraId="4AB9F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2" w:hRule="atLeast"/>
          <w:jc w:val="center"/>
        </w:trPr>
        <w:tc>
          <w:tcPr>
            <w:tcW w:w="9558" w:type="dxa"/>
          </w:tcPr>
          <w:p w14:paraId="10CA544D">
            <w:pPr>
              <w:jc w:val="center"/>
              <w:rPr>
                <w:rFonts w:ascii="黑体" w:hAnsi="黑体" w:eastAsia="黑体" w:cs="黑体"/>
                <w:bCs/>
                <w:sz w:val="28"/>
                <w:szCs w:val="28"/>
              </w:rPr>
            </w:pPr>
            <w:r>
              <w:rPr>
                <w:rFonts w:hint="eastAsia" w:ascii="黑体" w:hAnsi="黑体" w:eastAsia="黑体" w:cs="黑体"/>
                <w:bCs/>
                <w:sz w:val="28"/>
                <w:szCs w:val="28"/>
              </w:rPr>
              <w:t>五、评价报告综述（文字部分）</w:t>
            </w:r>
          </w:p>
          <w:p w14:paraId="3F9953D3">
            <w:pPr>
              <w:spacing w:line="440" w:lineRule="exact"/>
              <w:ind w:firstLine="640" w:firstLineChars="200"/>
              <w:rPr>
                <w:rFonts w:eastAsia="仿宋_GB2312"/>
                <w:sz w:val="32"/>
                <w:szCs w:val="32"/>
              </w:rPr>
            </w:pPr>
          </w:p>
          <w:p w14:paraId="02DAEC31">
            <w:pPr>
              <w:spacing w:line="600" w:lineRule="exact"/>
              <w:ind w:firstLine="562" w:firstLineChars="201"/>
              <w:rPr>
                <w:rFonts w:ascii="华文仿宋" w:hAnsi="华文仿宋" w:eastAsia="华文仿宋"/>
                <w:sz w:val="28"/>
                <w:szCs w:val="28"/>
              </w:rPr>
            </w:pPr>
            <w:r>
              <w:rPr>
                <w:rFonts w:hint="eastAsia" w:ascii="华文仿宋" w:hAnsi="华文仿宋" w:eastAsia="华文仿宋"/>
                <w:sz w:val="28"/>
                <w:szCs w:val="28"/>
              </w:rPr>
              <w:t>根据《岳阳市君山区财政局关于开展202</w:t>
            </w:r>
            <w:r>
              <w:rPr>
                <w:rFonts w:hint="eastAsia" w:ascii="华文仿宋" w:hAnsi="华文仿宋" w:eastAsia="华文仿宋"/>
                <w:sz w:val="28"/>
                <w:szCs w:val="28"/>
                <w:lang w:val="en-US" w:eastAsia="zh-CN"/>
              </w:rPr>
              <w:t>2</w:t>
            </w:r>
            <w:r>
              <w:rPr>
                <w:rFonts w:hint="eastAsia" w:ascii="华文仿宋" w:hAnsi="华文仿宋" w:eastAsia="华文仿宋"/>
                <w:sz w:val="28"/>
                <w:szCs w:val="28"/>
              </w:rPr>
              <w:t>年度财政支出绩效自评工作的通知》（岳君财[202</w:t>
            </w:r>
            <w:r>
              <w:rPr>
                <w:rFonts w:hint="eastAsia" w:ascii="华文仿宋" w:hAnsi="华文仿宋" w:eastAsia="华文仿宋"/>
                <w:sz w:val="28"/>
                <w:szCs w:val="28"/>
                <w:lang w:val="en-US" w:eastAsia="zh-CN"/>
              </w:rPr>
              <w:t>3</w:t>
            </w:r>
            <w:r>
              <w:rPr>
                <w:rFonts w:hint="eastAsia" w:ascii="华文仿宋" w:hAnsi="华文仿宋" w:eastAsia="华文仿宋"/>
                <w:sz w:val="28"/>
                <w:szCs w:val="28"/>
              </w:rPr>
              <w:t>]</w:t>
            </w:r>
            <w:r>
              <w:rPr>
                <w:rFonts w:hint="eastAsia" w:ascii="华文仿宋" w:hAnsi="华文仿宋" w:eastAsia="华文仿宋"/>
                <w:sz w:val="28"/>
                <w:szCs w:val="28"/>
                <w:lang w:val="en-US" w:eastAsia="zh-CN"/>
              </w:rPr>
              <w:t>40</w:t>
            </w:r>
            <w:r>
              <w:rPr>
                <w:rFonts w:hint="eastAsia" w:ascii="华文仿宋" w:hAnsi="华文仿宋" w:eastAsia="华文仿宋"/>
                <w:sz w:val="28"/>
                <w:szCs w:val="28"/>
              </w:rPr>
              <w:t>号）要求，现对君山区财政局202</w:t>
            </w:r>
            <w:r>
              <w:rPr>
                <w:rFonts w:hint="eastAsia" w:ascii="华文仿宋" w:hAnsi="华文仿宋" w:eastAsia="华文仿宋"/>
                <w:sz w:val="28"/>
                <w:szCs w:val="28"/>
                <w:lang w:val="en-US" w:eastAsia="zh-CN"/>
              </w:rPr>
              <w:t>2</w:t>
            </w:r>
            <w:r>
              <w:rPr>
                <w:rFonts w:hint="eastAsia" w:ascii="华文仿宋" w:hAnsi="华文仿宋" w:eastAsia="华文仿宋"/>
                <w:sz w:val="28"/>
                <w:szCs w:val="28"/>
              </w:rPr>
              <w:t>年度部门整体支出开展绩效自评，现将情况汇报如下：</w:t>
            </w:r>
          </w:p>
          <w:p w14:paraId="4A20E1BB">
            <w:pPr>
              <w:spacing w:line="600" w:lineRule="exact"/>
              <w:ind w:firstLine="563" w:firstLineChars="201"/>
              <w:rPr>
                <w:rFonts w:ascii="华文仿宋" w:hAnsi="华文仿宋" w:eastAsia="华文仿宋"/>
                <w:b/>
                <w:sz w:val="28"/>
                <w:szCs w:val="28"/>
              </w:rPr>
            </w:pPr>
            <w:r>
              <w:rPr>
                <w:rFonts w:hint="eastAsia" w:ascii="华文仿宋" w:hAnsi="华文仿宋" w:eastAsia="华文仿宋"/>
                <w:b/>
                <w:sz w:val="28"/>
                <w:szCs w:val="28"/>
              </w:rPr>
              <w:t>一、部门</w:t>
            </w:r>
            <w:r>
              <w:rPr>
                <w:rFonts w:hint="eastAsia" w:ascii="华文仿宋" w:hAnsi="华文仿宋" w:eastAsia="华文仿宋"/>
                <w:b/>
                <w:sz w:val="28"/>
                <w:szCs w:val="28"/>
                <w:lang w:eastAsia="zh-CN"/>
              </w:rPr>
              <w:t>基本</w:t>
            </w:r>
            <w:r>
              <w:rPr>
                <w:rFonts w:hint="eastAsia" w:ascii="华文仿宋" w:hAnsi="华文仿宋" w:eastAsia="华文仿宋"/>
                <w:b/>
                <w:sz w:val="28"/>
                <w:szCs w:val="28"/>
              </w:rPr>
              <w:t>概况</w:t>
            </w:r>
          </w:p>
          <w:p w14:paraId="392DEE46">
            <w:pPr>
              <w:widowControl/>
              <w:spacing w:line="480" w:lineRule="auto"/>
              <w:ind w:firstLine="560" w:firstLineChars="200"/>
              <w:textAlignment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（一）职能职责及机构设置情况</w:t>
            </w:r>
          </w:p>
          <w:p w14:paraId="222D0401">
            <w:pPr>
              <w:widowControl/>
              <w:spacing w:line="480" w:lineRule="auto"/>
              <w:ind w:firstLine="600"/>
              <w:textAlignment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1、</w:t>
            </w:r>
            <w:r>
              <w:rPr>
                <w:rFonts w:hint="eastAsia" w:ascii="仿宋_GB2312" w:hAnsi="仿宋_GB2312" w:eastAsia="仿宋_GB2312" w:cs="仿宋_GB2312"/>
                <w:color w:val="auto"/>
                <w:sz w:val="28"/>
                <w:szCs w:val="28"/>
              </w:rPr>
              <w:t>主要职能</w:t>
            </w:r>
            <w:r>
              <w:rPr>
                <w:rFonts w:hint="eastAsia" w:ascii="仿宋_GB2312" w:hAnsi="仿宋_GB2312" w:eastAsia="仿宋_GB2312" w:cs="仿宋_GB2312"/>
                <w:color w:val="auto"/>
                <w:sz w:val="28"/>
                <w:szCs w:val="28"/>
                <w:lang w:eastAsia="zh-CN"/>
              </w:rPr>
              <w:t>：</w:t>
            </w:r>
          </w:p>
          <w:p w14:paraId="3EA7254A">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组织贯彻执行国家财税方针政策，拟订和执行全区财政政策、改革方案，指导全区财政工作；分析预测宏观经济形势，参与制定各项宏观经济政策；提出运用财税政策实施宏观调控和综合平衡社会财力的建议；拟订和执行区与乡镇、政府与企业的分配政策，完善鼓励公益事业发展的财税政策。</w:t>
            </w:r>
          </w:p>
          <w:p w14:paraId="2F535308">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（2）起草财政、财务、会计管理等规章草案，制定和执行财政、财务、会计管理的制度及办法。</w:t>
            </w:r>
          </w:p>
          <w:p w14:paraId="15F20A7E">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承担区本级各项财政收支管理的责任。负责编制年度区本级预决算草案并组织执行。代编全区财政收支预算，汇总全区财政总决算；受区人民政府委托，向区人大报告区本级、全区预算、预算执行情况和财政总决算。负责全面实施预算绩效管理相关工作。组织制订区本级经费开支标准、定额，负责审核批复部门（单位）的年度预决算。完善转移支付制度，推进财政体制改革。</w:t>
            </w:r>
          </w:p>
          <w:p w14:paraId="5ED45B6D">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（4）负责政府非税收入管理。负责政府性基金管理，按规定管理行政事业性收费。管理财政票据。按规定管理彩票资金。</w:t>
            </w:r>
          </w:p>
          <w:p w14:paraId="356C3253">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（5）组织制定国库管理制度、国库集中收付制度，指导和监督区本级国库业务，按规定开展国库现金管理工作。负责制定政府采购制度并实施监督管理。负责牵头拟订政府购买服务政策并组织实施。</w:t>
            </w:r>
          </w:p>
          <w:p w14:paraId="722D2361">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6）贯彻执行国家税收法律、法规和税收调整政策，反馈政策执行情况，及时提出调整建议。研究制定区级管理权限内有关税收政策及税收政策调整方案并组织实施，按照规定权限，办理申报地方税收减免的有关工作。按规定承担地方关税管理的有关工作。</w:t>
            </w:r>
          </w:p>
          <w:p w14:paraId="60F8849C">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（7）负责制定行政事业单位国有资产管理规定制度，并负责组织实施和监督检查。负责控制社会集团购买力工作。负责财政预算内行政、事业单位和社会团体的非贸易外汇管理。</w:t>
            </w:r>
          </w:p>
          <w:p w14:paraId="5504EED9">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（8）负责履行区级国有金融资本管理相关职责。负责牵头编制国有资产管理有关情况报告。</w:t>
            </w:r>
          </w:p>
          <w:p w14:paraId="71E9F5E7">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9）负责办理和监督区财政的经济发展支出、区级政府性投资项目的财政拨款，参与拟订区建设投资的有关政策，组织实施基本建设财务制度，负责有关政策性补贴和专项储备资金财政管理工作。负责农村综合改革工作。</w:t>
            </w:r>
          </w:p>
          <w:p w14:paraId="19E89EC7">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（10）会同有关部门管理区财政社会保障和就业及医疗卫生支出，组织实施社会保障资金（基金）的财务管理制度，编制区社会保障预决算草案。</w:t>
            </w:r>
          </w:p>
          <w:p w14:paraId="36053C56">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11）贯彻执行政府内外债务管理的政策，防范财政风险。负责统一管理区政府外债，制定基本管理制度。按规定管理外国政府和国际金融组织贷（赠）款。承担财税领域交流与合作的具体工作。承担地方政府任务核查、监督等相关职责。</w:t>
            </w:r>
          </w:p>
          <w:p w14:paraId="5305985A">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（12）负责管理全区的会计工作，监督和规范会计行为，组织实施国家统一的会计的制度，组织实施会计法律法规和规章，指导和监督注册会计师和会计师事务所的业务，指导和管理社会审计。</w:t>
            </w:r>
          </w:p>
          <w:p w14:paraId="31208AB5">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（13）监督检查财税法律法规、政策的执行情况，反映财政收支管理中的重大问题，提出加强财政管理的政策和建议。</w:t>
            </w:r>
          </w:p>
          <w:p w14:paraId="5556280D">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（14）承办区委、区人民政府交办的其他事项。</w:t>
            </w:r>
          </w:p>
          <w:p w14:paraId="5E58A322">
            <w:pPr>
              <w:widowControl/>
              <w:spacing w:line="480" w:lineRule="auto"/>
              <w:ind w:firstLine="560" w:firstLineChars="200"/>
              <w:textAlignment w:val="center"/>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机构设置</w:t>
            </w:r>
            <w:r>
              <w:rPr>
                <w:rFonts w:hint="eastAsia" w:ascii="仿宋_GB2312" w:hAnsi="仿宋_GB2312" w:eastAsia="仿宋_GB2312" w:cs="仿宋_GB2312"/>
                <w:sz w:val="28"/>
                <w:szCs w:val="28"/>
                <w:lang w:eastAsia="zh-CN"/>
              </w:rPr>
              <w:t>：</w:t>
            </w:r>
          </w:p>
          <w:p w14:paraId="01B2490F">
            <w:pPr>
              <w:widowControl/>
              <w:spacing w:line="480" w:lineRule="auto"/>
              <w:ind w:firstLine="560" w:firstLineChars="200"/>
              <w:textAlignment w:val="center"/>
              <w:rPr>
                <w:rFonts w:ascii="宋体" w:hAnsi="宋体" w:eastAsia="宋体" w:cs="宋体"/>
                <w:kern w:val="0"/>
                <w:sz w:val="28"/>
                <w:szCs w:val="28"/>
              </w:rPr>
            </w:pPr>
            <w:r>
              <w:rPr>
                <w:rFonts w:hint="eastAsia" w:ascii="仿宋_GB2312" w:hAnsi="仿宋_GB2312" w:eastAsia="仿宋_GB2312" w:cs="仿宋_GB2312"/>
                <w:sz w:val="28"/>
                <w:szCs w:val="28"/>
              </w:rPr>
              <w:t>财政局共设办公室、预算股、 国库股、经济建设股、社会保障股、农业农村股、金融债务</w:t>
            </w:r>
            <w:r>
              <w:rPr>
                <w:rFonts w:hint="eastAsia" w:ascii="仿宋_GB2312" w:hAnsi="仿宋_GB2312" w:eastAsia="仿宋_GB2312" w:cs="仿宋_GB2312"/>
                <w:sz w:val="28"/>
                <w:szCs w:val="28"/>
                <w:lang w:eastAsia="zh-CN"/>
              </w:rPr>
              <w:t>与</w:t>
            </w:r>
            <w:r>
              <w:rPr>
                <w:rFonts w:hint="eastAsia" w:ascii="仿宋_GB2312" w:hAnsi="仿宋_GB2312" w:eastAsia="仿宋_GB2312" w:cs="仿宋_GB2312"/>
                <w:sz w:val="28"/>
                <w:szCs w:val="28"/>
              </w:rPr>
              <w:t>企业股、行政</w:t>
            </w:r>
            <w:r>
              <w:rPr>
                <w:rFonts w:hint="eastAsia" w:ascii="仿宋_GB2312" w:hAnsi="仿宋_GB2312" w:eastAsia="仿宋_GB2312" w:cs="仿宋_GB2312"/>
                <w:sz w:val="28"/>
                <w:szCs w:val="28"/>
                <w:lang w:eastAsia="zh-CN"/>
              </w:rPr>
              <w:t>政法</w:t>
            </w:r>
            <w:r>
              <w:rPr>
                <w:rFonts w:hint="eastAsia" w:ascii="仿宋_GB2312" w:hAnsi="仿宋_GB2312" w:eastAsia="仿宋_GB2312" w:cs="仿宋_GB2312"/>
                <w:sz w:val="28"/>
                <w:szCs w:val="28"/>
              </w:rPr>
              <w:t>教科文股、绩效评价</w:t>
            </w:r>
            <w:r>
              <w:rPr>
                <w:rFonts w:hint="eastAsia" w:ascii="仿宋_GB2312" w:hAnsi="仿宋_GB2312" w:eastAsia="仿宋_GB2312" w:cs="仿宋_GB2312"/>
                <w:sz w:val="28"/>
                <w:szCs w:val="28"/>
                <w:lang w:eastAsia="zh-CN"/>
              </w:rPr>
              <w:t>与</w:t>
            </w:r>
            <w:r>
              <w:rPr>
                <w:rFonts w:hint="eastAsia" w:ascii="仿宋_GB2312" w:hAnsi="仿宋_GB2312" w:eastAsia="仿宋_GB2312" w:cs="仿宋_GB2312"/>
                <w:sz w:val="28"/>
                <w:szCs w:val="28"/>
              </w:rPr>
              <w:t>财监股、法规</w:t>
            </w:r>
            <w:r>
              <w:rPr>
                <w:rFonts w:hint="eastAsia" w:ascii="仿宋_GB2312" w:hAnsi="仿宋_GB2312" w:eastAsia="仿宋_GB2312" w:cs="仿宋_GB2312"/>
                <w:sz w:val="28"/>
                <w:szCs w:val="28"/>
                <w:lang w:eastAsia="zh-CN"/>
              </w:rPr>
              <w:t>与</w:t>
            </w:r>
            <w:r>
              <w:rPr>
                <w:rFonts w:hint="eastAsia" w:ascii="仿宋_GB2312" w:hAnsi="仿宋_GB2312" w:eastAsia="仿宋_GB2312" w:cs="仿宋_GB2312"/>
                <w:sz w:val="28"/>
                <w:szCs w:val="28"/>
              </w:rPr>
              <w:t>会计股、综合规划股、政府采购</w:t>
            </w:r>
            <w:r>
              <w:rPr>
                <w:rFonts w:hint="eastAsia" w:ascii="仿宋_GB2312" w:hAnsi="仿宋_GB2312" w:eastAsia="仿宋_GB2312" w:cs="仿宋_GB2312"/>
                <w:sz w:val="28"/>
                <w:szCs w:val="28"/>
                <w:lang w:eastAsia="zh-CN"/>
              </w:rPr>
              <w:t>监督管理股</w:t>
            </w:r>
            <w:r>
              <w:rPr>
                <w:rFonts w:hint="eastAsia" w:ascii="仿宋_GB2312" w:hAnsi="仿宋_GB2312" w:eastAsia="仿宋_GB2312" w:cs="仿宋_GB2312"/>
                <w:sz w:val="28"/>
                <w:szCs w:val="28"/>
              </w:rPr>
              <w:t>、财政投资评审中心</w:t>
            </w:r>
            <w:r>
              <w:rPr>
                <w:rFonts w:hint="eastAsia" w:ascii="仿宋_GB2312" w:hAnsi="仿宋_GB2312" w:eastAsia="仿宋_GB2312" w:cs="仿宋_GB2312"/>
                <w:sz w:val="28"/>
                <w:szCs w:val="28"/>
                <w:lang w:eastAsia="zh-CN"/>
              </w:rPr>
              <w:t>、国资事务中心、</w:t>
            </w:r>
            <w:r>
              <w:rPr>
                <w:rFonts w:hint="eastAsia" w:ascii="仿宋_GB2312" w:hAnsi="仿宋_GB2312" w:eastAsia="仿宋_GB2312" w:cs="仿宋_GB2312"/>
                <w:sz w:val="28"/>
                <w:szCs w:val="28"/>
              </w:rPr>
              <w:t>人事股、信息股、</w:t>
            </w:r>
            <w:r>
              <w:rPr>
                <w:rFonts w:hint="eastAsia" w:ascii="仿宋_GB2312" w:hAnsi="仿宋_GB2312" w:eastAsia="仿宋_GB2312" w:cs="仿宋_GB2312"/>
                <w:sz w:val="28"/>
                <w:szCs w:val="28"/>
                <w:lang w:eastAsia="zh-CN"/>
              </w:rPr>
              <w:t>工资统发股、</w:t>
            </w:r>
            <w:r>
              <w:rPr>
                <w:rFonts w:hint="eastAsia" w:ascii="仿宋_GB2312" w:hAnsi="仿宋_GB2312" w:eastAsia="仿宋_GB2312" w:cs="仿宋_GB2312"/>
                <w:sz w:val="28"/>
                <w:szCs w:val="28"/>
              </w:rPr>
              <w:t>外经</w:t>
            </w:r>
            <w:r>
              <w:rPr>
                <w:rFonts w:hint="eastAsia" w:ascii="仿宋_GB2312" w:hAnsi="仿宋_GB2312" w:eastAsia="仿宋_GB2312" w:cs="仿宋_GB2312"/>
                <w:sz w:val="28"/>
                <w:szCs w:val="28"/>
                <w:lang w:eastAsia="zh-CN"/>
              </w:rPr>
              <w:t>办</w:t>
            </w:r>
            <w:r>
              <w:rPr>
                <w:rFonts w:hint="eastAsia" w:ascii="仿宋_GB2312" w:hAnsi="仿宋_GB2312" w:eastAsia="仿宋_GB2312" w:cs="仿宋_GB2312"/>
                <w:sz w:val="28"/>
                <w:szCs w:val="28"/>
              </w:rPr>
              <w:t>等股室；内设国库集中支付</w:t>
            </w:r>
            <w:r>
              <w:rPr>
                <w:rFonts w:hint="eastAsia" w:ascii="仿宋_GB2312" w:hAnsi="仿宋_GB2312" w:eastAsia="仿宋_GB2312" w:cs="仿宋_GB2312"/>
                <w:sz w:val="28"/>
                <w:szCs w:val="28"/>
                <w:lang w:eastAsia="zh-CN"/>
              </w:rPr>
              <w:t>核算</w:t>
            </w:r>
            <w:r>
              <w:rPr>
                <w:rFonts w:hint="eastAsia" w:ascii="仿宋_GB2312" w:hAnsi="仿宋_GB2312" w:eastAsia="仿宋_GB2312" w:cs="仿宋_GB2312"/>
                <w:sz w:val="28"/>
                <w:szCs w:val="28"/>
              </w:rPr>
              <w:t>中心、乡镇财政</w:t>
            </w:r>
            <w:r>
              <w:rPr>
                <w:rFonts w:hint="eastAsia" w:ascii="仿宋_GB2312" w:hAnsi="仿宋_GB2312" w:eastAsia="仿宋_GB2312" w:cs="仿宋_GB2312"/>
                <w:sz w:val="28"/>
                <w:szCs w:val="28"/>
                <w:lang w:eastAsia="zh-CN"/>
              </w:rPr>
              <w:t>服</w:t>
            </w:r>
            <w:r>
              <w:rPr>
                <w:rFonts w:hint="eastAsia" w:ascii="仿宋_GB2312" w:hAnsi="仿宋_GB2312" w:eastAsia="仿宋_GB2312" w:cs="仿宋_GB2312"/>
                <w:sz w:val="28"/>
                <w:szCs w:val="28"/>
              </w:rPr>
              <w:t>务中心</w:t>
            </w:r>
            <w:r>
              <w:rPr>
                <w:rFonts w:hint="eastAsia" w:ascii="仿宋_GB2312" w:hAnsi="仿宋_GB2312" w:eastAsia="仿宋_GB2312" w:cs="仿宋_GB2312"/>
                <w:sz w:val="28"/>
                <w:szCs w:val="28"/>
                <w:lang w:eastAsia="zh-CN"/>
              </w:rPr>
              <w:t>和</w:t>
            </w:r>
            <w:r>
              <w:rPr>
                <w:rFonts w:hint="eastAsia" w:ascii="仿宋_GB2312" w:hAnsi="仿宋_GB2312" w:eastAsia="仿宋_GB2312" w:cs="仿宋_GB2312"/>
                <w:sz w:val="28"/>
                <w:szCs w:val="28"/>
              </w:rPr>
              <w:t>财政事务中心3个</w:t>
            </w:r>
            <w:r>
              <w:rPr>
                <w:rFonts w:hint="eastAsia" w:ascii="仿宋_GB2312" w:hAnsi="仿宋_GB2312" w:eastAsia="仿宋_GB2312" w:cs="仿宋_GB2312"/>
                <w:sz w:val="28"/>
                <w:szCs w:val="28"/>
                <w:lang w:eastAsia="zh-CN"/>
              </w:rPr>
              <w:t>二级</w:t>
            </w:r>
            <w:r>
              <w:rPr>
                <w:rFonts w:hint="eastAsia" w:ascii="仿宋_GB2312" w:hAnsi="仿宋_GB2312" w:eastAsia="仿宋_GB2312" w:cs="仿宋_GB2312"/>
                <w:sz w:val="28"/>
                <w:szCs w:val="28"/>
              </w:rPr>
              <w:t>机构</w:t>
            </w:r>
            <w:r>
              <w:rPr>
                <w:rFonts w:ascii="宋体" w:hAnsi="宋体" w:eastAsia="宋体" w:cs="宋体"/>
                <w:kern w:val="0"/>
                <w:sz w:val="28"/>
                <w:szCs w:val="28"/>
              </w:rPr>
              <w:t>。</w:t>
            </w:r>
          </w:p>
          <w:p w14:paraId="7E535F45">
            <w:pPr>
              <w:widowControl/>
              <w:spacing w:line="480" w:lineRule="auto"/>
              <w:ind w:firstLine="560" w:firstLineChars="200"/>
              <w:textAlignment w:val="cente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202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年我局</w:t>
            </w:r>
            <w:r>
              <w:rPr>
                <w:rFonts w:hint="eastAsia" w:ascii="仿宋_GB2312" w:hAnsi="仿宋_GB2312" w:eastAsia="仿宋_GB2312" w:cs="仿宋_GB2312"/>
                <w:sz w:val="28"/>
                <w:szCs w:val="28"/>
                <w:lang w:eastAsia="zh-CN"/>
              </w:rPr>
              <w:t>核定</w:t>
            </w:r>
            <w:r>
              <w:rPr>
                <w:rFonts w:hint="eastAsia" w:ascii="仿宋_GB2312" w:hAnsi="仿宋_GB2312" w:eastAsia="仿宋_GB2312" w:cs="仿宋_GB2312"/>
                <w:sz w:val="28"/>
                <w:szCs w:val="28"/>
              </w:rPr>
              <w:t>编制</w:t>
            </w:r>
            <w:r>
              <w:rPr>
                <w:rFonts w:hint="eastAsia" w:ascii="仿宋_GB2312" w:hAnsi="仿宋_GB2312" w:eastAsia="仿宋_GB2312" w:cs="仿宋_GB2312"/>
                <w:color w:val="auto"/>
                <w:sz w:val="28"/>
                <w:szCs w:val="28"/>
              </w:rPr>
              <w:t>78</w:t>
            </w:r>
            <w:r>
              <w:rPr>
                <w:rFonts w:hint="eastAsia" w:ascii="仿宋_GB2312" w:hAnsi="仿宋_GB2312" w:eastAsia="仿宋_GB2312" w:cs="仿宋_GB2312"/>
                <w:color w:val="auto"/>
                <w:sz w:val="28"/>
                <w:szCs w:val="28"/>
                <w:lang w:eastAsia="zh-CN"/>
              </w:rPr>
              <w:t>名</w:t>
            </w:r>
            <w:r>
              <w:rPr>
                <w:rFonts w:hint="eastAsia" w:ascii="仿宋_GB2312" w:hAnsi="仿宋_GB2312" w:eastAsia="仿宋_GB2312" w:cs="仿宋_GB2312"/>
                <w:color w:val="auto"/>
                <w:sz w:val="28"/>
                <w:szCs w:val="28"/>
              </w:rPr>
              <w:t>，年末实有编制</w:t>
            </w:r>
            <w:r>
              <w:rPr>
                <w:rFonts w:hint="eastAsia" w:ascii="仿宋_GB2312" w:hAnsi="仿宋_GB2312" w:eastAsia="仿宋_GB2312" w:cs="仿宋_GB2312"/>
                <w:color w:val="auto"/>
                <w:sz w:val="28"/>
                <w:szCs w:val="28"/>
                <w:lang w:eastAsia="zh-CN"/>
              </w:rPr>
              <w:t>人数</w:t>
            </w:r>
            <w:r>
              <w:rPr>
                <w:rFonts w:hint="eastAsia" w:ascii="仿宋_GB2312" w:hAnsi="仿宋_GB2312" w:eastAsia="仿宋_GB2312" w:cs="仿宋_GB2312"/>
                <w:color w:val="auto"/>
                <w:sz w:val="28"/>
                <w:szCs w:val="28"/>
                <w:lang w:val="en-US" w:eastAsia="zh-CN"/>
              </w:rPr>
              <w:t>70</w:t>
            </w:r>
            <w:r>
              <w:rPr>
                <w:rFonts w:hint="eastAsia" w:ascii="仿宋_GB2312" w:hAnsi="仿宋_GB2312" w:eastAsia="仿宋_GB2312" w:cs="仿宋_GB2312"/>
                <w:sz w:val="28"/>
                <w:szCs w:val="28"/>
                <w:lang w:eastAsia="zh-CN"/>
              </w:rPr>
              <w:t>名。</w:t>
            </w:r>
            <w:r>
              <w:rPr>
                <w:rFonts w:hint="eastAsia" w:ascii="仿宋_GB2312" w:hAnsi="仿宋_GB2312" w:eastAsia="仿宋_GB2312" w:cs="仿宋_GB2312"/>
                <w:sz w:val="28"/>
                <w:szCs w:val="28"/>
              </w:rPr>
              <w:t>年末实有人数</w:t>
            </w:r>
            <w:r>
              <w:rPr>
                <w:rFonts w:hint="eastAsia" w:ascii="仿宋_GB2312" w:hAnsi="仿宋_GB2312" w:eastAsia="仿宋_GB2312" w:cs="仿宋_GB2312"/>
                <w:sz w:val="28"/>
                <w:szCs w:val="28"/>
                <w:lang w:val="en-US" w:eastAsia="zh-CN"/>
              </w:rPr>
              <w:t>107</w:t>
            </w:r>
            <w:r>
              <w:rPr>
                <w:rFonts w:hint="eastAsia" w:ascii="仿宋_GB2312" w:hAnsi="仿宋_GB2312" w:eastAsia="仿宋_GB2312" w:cs="仿宋_GB2312"/>
                <w:sz w:val="28"/>
                <w:szCs w:val="28"/>
              </w:rPr>
              <w:t>人，其中</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在职</w:t>
            </w:r>
            <w:r>
              <w:rPr>
                <w:rFonts w:hint="eastAsia" w:ascii="仿宋_GB2312" w:hAnsi="仿宋_GB2312" w:eastAsia="仿宋_GB2312" w:cs="仿宋_GB2312"/>
                <w:sz w:val="28"/>
                <w:szCs w:val="28"/>
                <w:lang w:val="en-US" w:eastAsia="zh-CN"/>
              </w:rPr>
              <w:t>82</w:t>
            </w:r>
            <w:r>
              <w:rPr>
                <w:rFonts w:hint="eastAsia" w:ascii="仿宋_GB2312" w:hAnsi="仿宋_GB2312" w:eastAsia="仿宋_GB2312" w:cs="仿宋_GB2312"/>
                <w:sz w:val="28"/>
                <w:szCs w:val="28"/>
              </w:rPr>
              <w:t>人，退休</w:t>
            </w:r>
            <w:r>
              <w:rPr>
                <w:rFonts w:hint="eastAsia" w:ascii="仿宋_GB2312" w:hAnsi="仿宋_GB2312" w:eastAsia="仿宋_GB2312" w:cs="仿宋_GB2312"/>
                <w:sz w:val="28"/>
                <w:szCs w:val="28"/>
                <w:lang w:val="en-US" w:eastAsia="zh-CN"/>
              </w:rPr>
              <w:t>25</w:t>
            </w:r>
            <w:r>
              <w:rPr>
                <w:rFonts w:hint="eastAsia" w:ascii="仿宋_GB2312" w:hAnsi="仿宋_GB2312" w:eastAsia="仿宋_GB2312" w:cs="仿宋_GB2312"/>
                <w:sz w:val="28"/>
                <w:szCs w:val="28"/>
              </w:rPr>
              <w:t>人。</w:t>
            </w:r>
          </w:p>
          <w:p w14:paraId="77EC0592">
            <w:pPr>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（二）部门（单位）整体支出规模、使用方向和主要内容、涉及范围等</w:t>
            </w:r>
          </w:p>
          <w:p w14:paraId="0EFAB553">
            <w:pPr>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年我局全年收入总计</w:t>
            </w:r>
            <w:r>
              <w:rPr>
                <w:rFonts w:hint="eastAsia" w:ascii="仿宋_GB2312" w:hAnsi="仿宋_GB2312" w:eastAsia="仿宋_GB2312" w:cs="仿宋_GB2312"/>
                <w:sz w:val="28"/>
                <w:szCs w:val="28"/>
                <w:lang w:val="en-US" w:eastAsia="zh-CN"/>
              </w:rPr>
              <w:t>1781.47</w:t>
            </w:r>
            <w:r>
              <w:rPr>
                <w:rFonts w:hint="eastAsia" w:ascii="仿宋_GB2312" w:hAnsi="仿宋_GB2312" w:eastAsia="仿宋_GB2312" w:cs="仿宋_GB2312"/>
                <w:sz w:val="28"/>
                <w:szCs w:val="28"/>
              </w:rPr>
              <w:t>万元</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其中</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公共财政拨款</w:t>
            </w:r>
            <w:r>
              <w:rPr>
                <w:rFonts w:hint="eastAsia" w:ascii="仿宋_GB2312" w:hAnsi="仿宋_GB2312" w:eastAsia="仿宋_GB2312" w:cs="仿宋_GB2312"/>
                <w:sz w:val="28"/>
                <w:szCs w:val="28"/>
                <w:lang w:val="en-US" w:eastAsia="zh-CN"/>
              </w:rPr>
              <w:t>1781.47</w:t>
            </w:r>
            <w:r>
              <w:rPr>
                <w:rFonts w:hint="eastAsia" w:ascii="仿宋_GB2312" w:hAnsi="仿宋_GB2312" w:eastAsia="仿宋_GB2312" w:cs="仿宋_GB2312"/>
                <w:sz w:val="28"/>
                <w:szCs w:val="28"/>
              </w:rPr>
              <w:t>万元。</w:t>
            </w:r>
          </w:p>
          <w:p w14:paraId="3DA67579">
            <w:pPr>
              <w:spacing w:line="560" w:lineRule="exact"/>
              <w:ind w:firstLine="560" w:firstLineChars="200"/>
              <w:rPr>
                <w:rFonts w:ascii="华文仿宋" w:hAnsi="华文仿宋" w:eastAsia="华文仿宋"/>
                <w:sz w:val="28"/>
                <w:szCs w:val="28"/>
              </w:rPr>
            </w:pPr>
            <w:r>
              <w:rPr>
                <w:rFonts w:hint="eastAsia" w:ascii="仿宋_GB2312" w:hAnsi="仿宋_GB2312" w:eastAsia="仿宋_GB2312" w:cs="仿宋_GB2312"/>
                <w:sz w:val="28"/>
                <w:szCs w:val="28"/>
              </w:rPr>
              <w:t>202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年我局全年支出总计</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lang w:val="en-US" w:eastAsia="zh-CN"/>
              </w:rPr>
              <w:t>1770.46</w:t>
            </w:r>
            <w:r>
              <w:rPr>
                <w:rFonts w:hint="eastAsia" w:ascii="仿宋_GB2312" w:hAnsi="仿宋_GB2312" w:eastAsia="仿宋_GB2312" w:cs="仿宋_GB2312"/>
                <w:sz w:val="28"/>
                <w:szCs w:val="28"/>
              </w:rPr>
              <w:t>万元，其中</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一般公共服务支出1</w:t>
            </w:r>
            <w:r>
              <w:rPr>
                <w:rFonts w:hint="eastAsia" w:ascii="仿宋_GB2312" w:hAnsi="仿宋_GB2312" w:eastAsia="仿宋_GB2312" w:cs="仿宋_GB2312"/>
                <w:sz w:val="28"/>
                <w:szCs w:val="28"/>
                <w:lang w:val="en-US" w:eastAsia="zh-CN"/>
              </w:rPr>
              <w:t>441.22</w:t>
            </w:r>
            <w:r>
              <w:rPr>
                <w:rFonts w:hint="eastAsia" w:ascii="仿宋_GB2312" w:hAnsi="仿宋_GB2312" w:eastAsia="仿宋_GB2312" w:cs="仿宋_GB2312"/>
                <w:sz w:val="28"/>
                <w:szCs w:val="28"/>
              </w:rPr>
              <w:t>万元，主要用于保障日常运转发生的基本支出；科学技术支出</w:t>
            </w:r>
            <w:r>
              <w:rPr>
                <w:rFonts w:hint="eastAsia" w:ascii="仿宋_GB2312" w:hAnsi="仿宋_GB2312" w:eastAsia="仿宋_GB2312" w:cs="仿宋_GB2312"/>
                <w:sz w:val="28"/>
                <w:szCs w:val="28"/>
                <w:lang w:val="en-US" w:eastAsia="zh-CN"/>
              </w:rPr>
              <w:t>24.76</w:t>
            </w:r>
            <w:r>
              <w:rPr>
                <w:rFonts w:hint="eastAsia" w:ascii="仿宋_GB2312" w:hAnsi="仿宋_GB2312" w:eastAsia="仿宋_GB2312" w:cs="仿宋_GB2312"/>
                <w:sz w:val="28"/>
                <w:szCs w:val="28"/>
              </w:rPr>
              <w:t>万元；社会保障和就业支出1</w:t>
            </w:r>
            <w:r>
              <w:rPr>
                <w:rFonts w:hint="eastAsia" w:ascii="仿宋_GB2312" w:hAnsi="仿宋_GB2312" w:eastAsia="仿宋_GB2312" w:cs="仿宋_GB2312"/>
                <w:sz w:val="28"/>
                <w:szCs w:val="28"/>
                <w:lang w:val="en-US" w:eastAsia="zh-CN"/>
              </w:rPr>
              <w:t>70.04</w:t>
            </w:r>
            <w:r>
              <w:rPr>
                <w:rFonts w:hint="eastAsia" w:ascii="仿宋_GB2312" w:hAnsi="仿宋_GB2312" w:eastAsia="仿宋_GB2312" w:cs="仿宋_GB2312"/>
                <w:sz w:val="28"/>
                <w:szCs w:val="28"/>
              </w:rPr>
              <w:t>万元；卫生健康支出</w:t>
            </w:r>
            <w:r>
              <w:rPr>
                <w:rFonts w:hint="eastAsia" w:ascii="仿宋_GB2312" w:hAnsi="仿宋_GB2312" w:eastAsia="仿宋_GB2312" w:cs="仿宋_GB2312"/>
                <w:sz w:val="28"/>
                <w:szCs w:val="28"/>
                <w:lang w:val="en-US" w:eastAsia="zh-CN"/>
              </w:rPr>
              <w:t>22.49</w:t>
            </w:r>
            <w:r>
              <w:rPr>
                <w:rFonts w:hint="eastAsia" w:ascii="仿宋_GB2312" w:hAnsi="仿宋_GB2312" w:eastAsia="仿宋_GB2312" w:cs="仿宋_GB2312"/>
                <w:sz w:val="28"/>
                <w:szCs w:val="28"/>
              </w:rPr>
              <w:t>万元；节能环保支出</w:t>
            </w:r>
            <w:r>
              <w:rPr>
                <w:rFonts w:hint="eastAsia" w:ascii="仿宋_GB2312" w:hAnsi="仿宋_GB2312" w:eastAsia="仿宋_GB2312" w:cs="仿宋_GB2312"/>
                <w:sz w:val="28"/>
                <w:szCs w:val="28"/>
                <w:lang w:val="en-US" w:eastAsia="zh-CN"/>
              </w:rPr>
              <w:t>14.48</w:t>
            </w:r>
            <w:r>
              <w:rPr>
                <w:rFonts w:hint="eastAsia" w:ascii="仿宋_GB2312" w:hAnsi="仿宋_GB2312" w:eastAsia="仿宋_GB2312" w:cs="仿宋_GB2312"/>
                <w:sz w:val="28"/>
                <w:szCs w:val="28"/>
              </w:rPr>
              <w:t>万元；农林水支出</w:t>
            </w:r>
            <w:r>
              <w:rPr>
                <w:rFonts w:hint="eastAsia" w:ascii="仿宋_GB2312" w:hAnsi="仿宋_GB2312" w:eastAsia="仿宋_GB2312" w:cs="仿宋_GB2312"/>
                <w:sz w:val="28"/>
                <w:szCs w:val="28"/>
                <w:lang w:val="en-US" w:eastAsia="zh-CN"/>
              </w:rPr>
              <w:t>40</w:t>
            </w:r>
            <w:r>
              <w:rPr>
                <w:rFonts w:hint="eastAsia" w:ascii="仿宋_GB2312" w:hAnsi="仿宋_GB2312" w:eastAsia="仿宋_GB2312" w:cs="仿宋_GB2312"/>
                <w:sz w:val="28"/>
                <w:szCs w:val="28"/>
              </w:rPr>
              <w:t>万元；住房保障支出57.</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万元</w:t>
            </w:r>
            <w:r>
              <w:rPr>
                <w:rFonts w:hint="eastAsia" w:ascii="仿宋_GB2312" w:hAnsi="仿宋_GB2312" w:eastAsia="仿宋_GB2312" w:cs="仿宋_GB2312"/>
                <w:sz w:val="28"/>
                <w:szCs w:val="28"/>
                <w:lang w:val="en-US" w:eastAsia="zh-CN"/>
              </w:rPr>
              <w:t>；其他支出0.26万元</w:t>
            </w:r>
            <w:r>
              <w:rPr>
                <w:rFonts w:hint="eastAsia" w:ascii="仿宋_GB2312" w:hAnsi="仿宋_GB2312" w:eastAsia="仿宋_GB2312" w:cs="仿宋_GB2312"/>
                <w:sz w:val="28"/>
                <w:szCs w:val="28"/>
              </w:rPr>
              <w:t>。</w:t>
            </w:r>
          </w:p>
          <w:p w14:paraId="5B80E3C8">
            <w:pPr>
              <w:tabs>
                <w:tab w:val="left" w:pos="4364"/>
              </w:tabs>
              <w:spacing w:line="600" w:lineRule="exact"/>
              <w:ind w:firstLine="563" w:firstLineChars="201"/>
              <w:rPr>
                <w:rFonts w:ascii="华文仿宋" w:hAnsi="华文仿宋" w:eastAsia="华文仿宋"/>
                <w:b/>
                <w:sz w:val="28"/>
                <w:szCs w:val="28"/>
              </w:rPr>
            </w:pPr>
            <w:r>
              <w:rPr>
                <w:rFonts w:hint="eastAsia" w:ascii="华文仿宋" w:hAnsi="华文仿宋" w:eastAsia="华文仿宋"/>
                <w:b/>
                <w:sz w:val="28"/>
                <w:szCs w:val="28"/>
              </w:rPr>
              <w:t>二、部门（单位）整体支出管理及使用情况</w:t>
            </w:r>
          </w:p>
          <w:p w14:paraId="3CA3157B">
            <w:pPr>
              <w:tabs>
                <w:tab w:val="left" w:pos="4364"/>
              </w:tabs>
              <w:spacing w:line="600" w:lineRule="exact"/>
              <w:ind w:firstLine="563" w:firstLineChars="201"/>
              <w:rPr>
                <w:rFonts w:ascii="华文仿宋" w:hAnsi="华文仿宋" w:eastAsia="华文仿宋"/>
                <w:sz w:val="28"/>
                <w:szCs w:val="28"/>
              </w:rPr>
            </w:pPr>
            <w:r>
              <w:rPr>
                <w:rFonts w:hint="eastAsia" w:ascii="华文仿宋" w:hAnsi="华文仿宋" w:eastAsia="华文仿宋"/>
                <w:b/>
                <w:sz w:val="28"/>
                <w:szCs w:val="28"/>
              </w:rPr>
              <w:t>（</w:t>
            </w:r>
            <w:r>
              <w:rPr>
                <w:rFonts w:hint="eastAsia" w:ascii="华文仿宋" w:hAnsi="华文仿宋" w:eastAsia="华文仿宋"/>
                <w:sz w:val="28"/>
                <w:szCs w:val="28"/>
              </w:rPr>
              <w:t>一）整体支出管理情况</w:t>
            </w:r>
          </w:p>
          <w:p w14:paraId="21291030">
            <w:pPr>
              <w:tabs>
                <w:tab w:val="left" w:pos="4364"/>
              </w:tabs>
              <w:spacing w:line="600" w:lineRule="exact"/>
              <w:ind w:firstLine="562" w:firstLineChars="201"/>
              <w:rPr>
                <w:rFonts w:ascii="华文仿宋" w:hAnsi="华文仿宋" w:eastAsia="华文仿宋"/>
                <w:sz w:val="28"/>
                <w:szCs w:val="28"/>
              </w:rPr>
            </w:pPr>
            <w:r>
              <w:rPr>
                <w:rFonts w:hint="eastAsia" w:ascii="华文仿宋" w:hAnsi="华文仿宋" w:eastAsia="华文仿宋"/>
                <w:sz w:val="28"/>
                <w:szCs w:val="28"/>
              </w:rPr>
              <w:t>君山区财政局根据《会计法》、《预算法》、《政府会计准则》、《政府会计制度》等法律法规和省财政厅及市财政局有关财务规章的规定，制定了《君山区财政局机关财务管理办法》，明确了经费审批权限入程序，预算编制与管理、财务管理、资产配置与处置、财务监督、公务接待</w:t>
            </w:r>
            <w:r>
              <w:rPr>
                <w:rFonts w:hint="eastAsia" w:ascii="华文仿宋" w:hAnsi="华文仿宋" w:eastAsia="华文仿宋"/>
                <w:sz w:val="28"/>
                <w:szCs w:val="28"/>
                <w:lang w:eastAsia="zh-CN"/>
              </w:rPr>
              <w:t>、差旅费</w:t>
            </w:r>
            <w:r>
              <w:rPr>
                <w:rFonts w:hint="eastAsia" w:ascii="华文仿宋" w:hAnsi="华文仿宋" w:eastAsia="华文仿宋"/>
                <w:sz w:val="28"/>
                <w:szCs w:val="28"/>
              </w:rPr>
              <w:t>管理等制度。明确了相应的原则和要求，全面、严格执行上述制度。</w:t>
            </w:r>
          </w:p>
          <w:p w14:paraId="2A5FC6B4">
            <w:pPr>
              <w:tabs>
                <w:tab w:val="left" w:pos="4364"/>
              </w:tabs>
              <w:spacing w:line="600" w:lineRule="exact"/>
              <w:ind w:firstLine="563" w:firstLineChars="201"/>
              <w:rPr>
                <w:rFonts w:ascii="华文仿宋" w:hAnsi="华文仿宋" w:eastAsia="华文仿宋"/>
                <w:b/>
                <w:sz w:val="28"/>
                <w:szCs w:val="28"/>
              </w:rPr>
            </w:pPr>
            <w:r>
              <w:rPr>
                <w:rFonts w:hint="eastAsia" w:ascii="华文仿宋" w:hAnsi="华文仿宋" w:eastAsia="华文仿宋"/>
                <w:b/>
                <w:sz w:val="28"/>
                <w:szCs w:val="28"/>
              </w:rPr>
              <w:t>（二）整体支出使用情况</w:t>
            </w:r>
          </w:p>
          <w:p w14:paraId="54CAA136">
            <w:pPr>
              <w:tabs>
                <w:tab w:val="left" w:pos="4364"/>
              </w:tabs>
              <w:spacing w:line="600" w:lineRule="exact"/>
              <w:ind w:firstLine="562" w:firstLineChars="201"/>
              <w:rPr>
                <w:rFonts w:ascii="华文仿宋" w:hAnsi="华文仿宋" w:eastAsia="华文仿宋"/>
                <w:sz w:val="28"/>
                <w:szCs w:val="28"/>
              </w:rPr>
            </w:pPr>
            <w:r>
              <w:rPr>
                <w:rFonts w:hint="eastAsia" w:ascii="华文仿宋" w:hAnsi="华文仿宋" w:eastAsia="华文仿宋"/>
                <w:sz w:val="28"/>
                <w:szCs w:val="28"/>
              </w:rPr>
              <w:t>1、基本支出</w:t>
            </w:r>
          </w:p>
          <w:p w14:paraId="1A5C25B5">
            <w:pPr>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年我局全年基本支出</w:t>
            </w:r>
            <w:r>
              <w:rPr>
                <w:rFonts w:hint="eastAsia" w:ascii="仿宋_GB2312" w:hAnsi="仿宋_GB2312" w:eastAsia="仿宋_GB2312" w:cs="仿宋_GB2312"/>
                <w:sz w:val="28"/>
                <w:szCs w:val="28"/>
                <w:lang w:val="en-US" w:eastAsia="zh-CN"/>
              </w:rPr>
              <w:t>1382.53</w:t>
            </w:r>
            <w:r>
              <w:rPr>
                <w:rFonts w:hint="eastAsia" w:ascii="仿宋_GB2312" w:hAnsi="仿宋_GB2312" w:eastAsia="仿宋_GB2312" w:cs="仿宋_GB2312"/>
                <w:sz w:val="28"/>
                <w:szCs w:val="28"/>
              </w:rPr>
              <w:t>万元。其中人员支出</w:t>
            </w:r>
            <w:r>
              <w:rPr>
                <w:rFonts w:hint="eastAsia" w:ascii="仿宋_GB2312" w:hAnsi="仿宋_GB2312" w:eastAsia="仿宋_GB2312" w:cs="仿宋_GB2312"/>
                <w:sz w:val="28"/>
                <w:szCs w:val="28"/>
                <w:lang w:val="en-US" w:eastAsia="zh-CN"/>
              </w:rPr>
              <w:t>864.56</w:t>
            </w:r>
            <w:r>
              <w:rPr>
                <w:rFonts w:hint="eastAsia" w:ascii="仿宋_GB2312" w:hAnsi="仿宋_GB2312" w:eastAsia="仿宋_GB2312" w:cs="仿宋_GB2312"/>
                <w:sz w:val="28"/>
                <w:szCs w:val="28"/>
              </w:rPr>
              <w:t>万元，主要包括：基本工资、津贴补贴、奖金、社会保障费、其他工资福利支出、退休费、生活补贴和住房公积金等；公用支出</w:t>
            </w:r>
            <w:r>
              <w:rPr>
                <w:rFonts w:hint="eastAsia" w:ascii="仿宋_GB2312" w:hAnsi="仿宋_GB2312" w:eastAsia="仿宋_GB2312" w:cs="仿宋_GB2312"/>
                <w:sz w:val="28"/>
                <w:szCs w:val="28"/>
                <w:lang w:val="en-US" w:eastAsia="zh-CN"/>
              </w:rPr>
              <w:t>517.97</w:t>
            </w:r>
            <w:r>
              <w:rPr>
                <w:rFonts w:hint="eastAsia" w:ascii="仿宋_GB2312" w:hAnsi="仿宋_GB2312" w:eastAsia="仿宋_GB2312" w:cs="仿宋_GB2312"/>
                <w:sz w:val="28"/>
                <w:szCs w:val="28"/>
              </w:rPr>
              <w:t>万元，主要包括：办公费、电费、差旅费、</w:t>
            </w:r>
            <w:r>
              <w:rPr>
                <w:rFonts w:hint="eastAsia" w:ascii="仿宋_GB2312" w:hAnsi="仿宋_GB2312" w:eastAsia="仿宋_GB2312" w:cs="仿宋_GB2312"/>
                <w:sz w:val="28"/>
                <w:szCs w:val="28"/>
                <w:lang w:eastAsia="zh-CN"/>
              </w:rPr>
              <w:t>维修费、</w:t>
            </w:r>
            <w:r>
              <w:rPr>
                <w:rFonts w:hint="eastAsia" w:ascii="仿宋_GB2312" w:hAnsi="仿宋_GB2312" w:eastAsia="仿宋_GB2312" w:cs="仿宋_GB2312"/>
                <w:sz w:val="28"/>
                <w:szCs w:val="28"/>
              </w:rPr>
              <w:t>公务接待费、劳务费以及其他商品和服务支出等</w:t>
            </w:r>
            <w:r>
              <w:rPr>
                <w:rFonts w:hint="eastAsia" w:ascii="仿宋_GB2312" w:hAnsi="仿宋_GB2312" w:eastAsia="仿宋_GB2312" w:cs="仿宋_GB2312"/>
                <w:sz w:val="28"/>
                <w:szCs w:val="28"/>
                <w:lang w:eastAsia="zh-CN"/>
              </w:rPr>
              <w:t>保运转支出</w:t>
            </w:r>
            <w:r>
              <w:rPr>
                <w:rFonts w:hint="eastAsia" w:ascii="仿宋_GB2312" w:hAnsi="仿宋_GB2312" w:eastAsia="仿宋_GB2312" w:cs="仿宋_GB2312"/>
                <w:sz w:val="28"/>
                <w:szCs w:val="28"/>
              </w:rPr>
              <w:t>。</w:t>
            </w:r>
          </w:p>
          <w:p w14:paraId="61C2ED0E">
            <w:pPr>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2、“三公”经费支出情况</w:t>
            </w:r>
          </w:p>
          <w:p w14:paraId="0F5FAF4A">
            <w:pPr>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年我局三公经费实际支出</w:t>
            </w:r>
            <w:r>
              <w:rPr>
                <w:rFonts w:hint="eastAsia" w:ascii="仿宋_GB2312" w:hAnsi="仿宋_GB2312" w:eastAsia="仿宋_GB2312" w:cs="仿宋_GB2312"/>
                <w:color w:val="auto"/>
                <w:sz w:val="28"/>
                <w:szCs w:val="28"/>
                <w:lang w:val="en-US" w:eastAsia="zh-CN"/>
              </w:rPr>
              <w:t>3.41</w:t>
            </w:r>
            <w:r>
              <w:rPr>
                <w:rFonts w:hint="eastAsia" w:ascii="仿宋_GB2312" w:hAnsi="仿宋_GB2312" w:eastAsia="仿宋_GB2312" w:cs="仿宋_GB2312"/>
                <w:sz w:val="28"/>
                <w:szCs w:val="28"/>
              </w:rPr>
              <w:t>万元：其中公务接待费</w:t>
            </w:r>
            <w:r>
              <w:rPr>
                <w:rFonts w:hint="eastAsia" w:ascii="仿宋_GB2312" w:hAnsi="仿宋_GB2312" w:eastAsia="仿宋_GB2312" w:cs="仿宋_GB2312"/>
                <w:sz w:val="28"/>
                <w:szCs w:val="28"/>
                <w:lang w:val="en-US" w:eastAsia="zh-CN"/>
              </w:rPr>
              <w:t>3.41</w:t>
            </w:r>
            <w:r>
              <w:rPr>
                <w:rFonts w:hint="eastAsia" w:ascii="仿宋_GB2312" w:hAnsi="仿宋_GB2312" w:eastAsia="仿宋_GB2312" w:cs="仿宋_GB2312"/>
                <w:sz w:val="28"/>
                <w:szCs w:val="28"/>
              </w:rPr>
              <w:t>万元。</w:t>
            </w:r>
          </w:p>
          <w:p w14:paraId="0B61C039">
            <w:pPr>
              <w:spacing w:line="560" w:lineRule="exact"/>
              <w:ind w:firstLine="560" w:firstLineChars="200"/>
              <w:rPr>
                <w:rFonts w:hint="eastAsia" w:ascii="仿宋_GB2312" w:hAnsi="仿宋_GB2312" w:eastAsia="仿宋_GB2312" w:cs="仿宋_GB2312"/>
                <w:color w:val="auto"/>
                <w:sz w:val="28"/>
                <w:szCs w:val="28"/>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color w:val="auto"/>
                <w:sz w:val="28"/>
                <w:szCs w:val="28"/>
              </w:rPr>
              <w:t>专项支出</w:t>
            </w:r>
          </w:p>
          <w:p w14:paraId="581F5F40">
            <w:pPr>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项目支出是在基本支出之外为完成其特定工作任务而发生的支出，主要用于国库集中支付改革信息化建设、</w:t>
            </w:r>
            <w:r>
              <w:rPr>
                <w:rFonts w:hint="eastAsia" w:ascii="仿宋_GB2312" w:hAnsi="仿宋_GB2312" w:eastAsia="仿宋_GB2312" w:cs="仿宋_GB2312"/>
                <w:sz w:val="28"/>
                <w:szCs w:val="28"/>
                <w:lang w:eastAsia="zh-CN"/>
              </w:rPr>
              <w:t>乡镇财政服务中心乡镇财政建设和乡镇财政考核</w:t>
            </w:r>
            <w:r>
              <w:rPr>
                <w:rFonts w:hint="eastAsia" w:ascii="仿宋_GB2312" w:hAnsi="仿宋_GB2312" w:eastAsia="仿宋_GB2312" w:cs="仿宋_GB2312"/>
                <w:sz w:val="28"/>
                <w:szCs w:val="28"/>
              </w:rPr>
              <w:t>等专项支出。</w:t>
            </w:r>
          </w:p>
          <w:p w14:paraId="71F6CA48">
            <w:pPr>
              <w:spacing w:line="560" w:lineRule="exact"/>
              <w:ind w:firstLine="280" w:firstLineChars="100"/>
              <w:rPr>
                <w:rFonts w:hint="eastAsia" w:ascii="仿宋_GB2312" w:hAnsi="仿宋_GB2312" w:eastAsia="仿宋_GB2312" w:cs="仿宋_GB2312"/>
                <w:color w:val="auto"/>
                <w:sz w:val="28"/>
                <w:szCs w:val="28"/>
              </w:rPr>
            </w:pPr>
            <w:r>
              <w:rPr>
                <w:rFonts w:hint="eastAsia" w:ascii="华文仿宋" w:hAnsi="华文仿宋" w:eastAsia="华文仿宋"/>
                <w:sz w:val="28"/>
                <w:szCs w:val="28"/>
              </w:rPr>
              <w:t>（1）</w:t>
            </w:r>
            <w:r>
              <w:rPr>
                <w:rFonts w:hint="eastAsia" w:ascii="仿宋_GB2312" w:hAnsi="仿宋_GB2312" w:eastAsia="仿宋_GB2312" w:cs="仿宋_GB2312"/>
                <w:color w:val="auto"/>
                <w:sz w:val="28"/>
                <w:szCs w:val="28"/>
              </w:rPr>
              <w:t>专项资金安排使用情况分析</w:t>
            </w:r>
          </w:p>
          <w:p w14:paraId="53C44BA0">
            <w:pPr>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color w:val="auto"/>
                <w:sz w:val="28"/>
                <w:szCs w:val="28"/>
              </w:rPr>
              <w:t>202</w:t>
            </w:r>
            <w:r>
              <w:rPr>
                <w:rFonts w:hint="eastAsia" w:ascii="仿宋_GB2312" w:hAnsi="仿宋_GB2312" w:eastAsia="仿宋_GB2312" w:cs="仿宋_GB2312"/>
                <w:color w:val="auto"/>
                <w:sz w:val="28"/>
                <w:szCs w:val="28"/>
                <w:lang w:val="en-US" w:eastAsia="zh-CN"/>
              </w:rPr>
              <w:t>2</w:t>
            </w:r>
            <w:r>
              <w:rPr>
                <w:rFonts w:hint="eastAsia" w:ascii="仿宋_GB2312" w:hAnsi="仿宋_GB2312" w:eastAsia="仿宋_GB2312" w:cs="仿宋_GB2312"/>
                <w:color w:val="auto"/>
                <w:sz w:val="28"/>
                <w:szCs w:val="28"/>
              </w:rPr>
              <w:t>年我局安排项目资金使</w:t>
            </w:r>
            <w:r>
              <w:rPr>
                <w:rFonts w:hint="eastAsia" w:ascii="仿宋_GB2312" w:hAnsi="仿宋_GB2312" w:eastAsia="仿宋_GB2312" w:cs="仿宋_GB2312"/>
                <w:sz w:val="28"/>
                <w:szCs w:val="28"/>
              </w:rPr>
              <w:t>用</w:t>
            </w:r>
            <w:r>
              <w:rPr>
                <w:rFonts w:hint="eastAsia" w:ascii="仿宋_GB2312" w:hAnsi="仿宋_GB2312" w:eastAsia="仿宋_GB2312" w:cs="仿宋_GB2312"/>
                <w:sz w:val="28"/>
                <w:szCs w:val="28"/>
                <w:lang w:val="en-US" w:eastAsia="zh-CN"/>
              </w:rPr>
              <w:t>387.93</w:t>
            </w:r>
            <w:r>
              <w:rPr>
                <w:rFonts w:hint="eastAsia" w:ascii="仿宋_GB2312" w:hAnsi="仿宋_GB2312" w:eastAsia="仿宋_GB2312" w:cs="仿宋_GB2312"/>
                <w:sz w:val="28"/>
                <w:szCs w:val="28"/>
              </w:rPr>
              <w:t>万元，主要用于信息化建设</w:t>
            </w:r>
            <w:r>
              <w:rPr>
                <w:rFonts w:hint="eastAsia" w:ascii="仿宋_GB2312" w:hAnsi="仿宋_GB2312" w:eastAsia="仿宋_GB2312" w:cs="仿宋_GB2312"/>
                <w:sz w:val="28"/>
                <w:szCs w:val="28"/>
                <w:lang w:val="en-US" w:eastAsia="zh-CN"/>
              </w:rPr>
              <w:t>184.11</w:t>
            </w:r>
            <w:r>
              <w:rPr>
                <w:rFonts w:hint="eastAsia" w:ascii="仿宋_GB2312" w:hAnsi="仿宋_GB2312" w:eastAsia="仿宋_GB2312" w:cs="仿宋_GB2312"/>
                <w:sz w:val="28"/>
                <w:szCs w:val="28"/>
              </w:rPr>
              <w:t>万元、</w:t>
            </w:r>
            <w:r>
              <w:rPr>
                <w:rFonts w:hint="eastAsia" w:ascii="仿宋_GB2312" w:hAnsi="仿宋_GB2312" w:eastAsia="仿宋_GB2312" w:cs="仿宋_GB2312"/>
                <w:sz w:val="28"/>
                <w:szCs w:val="28"/>
                <w:lang w:eastAsia="zh-CN"/>
              </w:rPr>
              <w:t>乡镇财政建设和乡镇财政考核</w:t>
            </w:r>
            <w:r>
              <w:rPr>
                <w:rFonts w:hint="eastAsia" w:ascii="仿宋_GB2312" w:hAnsi="仿宋_GB2312" w:eastAsia="仿宋_GB2312" w:cs="仿宋_GB2312"/>
                <w:sz w:val="28"/>
                <w:szCs w:val="28"/>
                <w:lang w:val="en-US" w:eastAsia="zh-CN"/>
              </w:rPr>
              <w:t>203.82</w:t>
            </w:r>
            <w:r>
              <w:rPr>
                <w:rFonts w:hint="eastAsia" w:ascii="仿宋_GB2312" w:hAnsi="仿宋_GB2312" w:eastAsia="仿宋_GB2312" w:cs="仿宋_GB2312"/>
                <w:sz w:val="28"/>
                <w:szCs w:val="28"/>
              </w:rPr>
              <w:t>万元等，结</w:t>
            </w:r>
            <w:r>
              <w:rPr>
                <w:rFonts w:hint="eastAsia" w:ascii="仿宋_GB2312" w:hAnsi="仿宋_GB2312" w:eastAsia="仿宋_GB2312" w:cs="仿宋_GB2312"/>
                <w:sz w:val="28"/>
                <w:szCs w:val="28"/>
                <w:lang w:eastAsia="zh-CN"/>
              </w:rPr>
              <w:t>转资金根据进度审核后下年支付</w:t>
            </w:r>
            <w:r>
              <w:rPr>
                <w:rFonts w:hint="eastAsia" w:ascii="仿宋_GB2312" w:hAnsi="仿宋_GB2312" w:eastAsia="仿宋_GB2312" w:cs="仿宋_GB2312"/>
                <w:sz w:val="28"/>
                <w:szCs w:val="28"/>
              </w:rPr>
              <w:t>。</w:t>
            </w:r>
          </w:p>
          <w:p w14:paraId="15B218A0">
            <w:pPr>
              <w:spacing w:line="560" w:lineRule="exact"/>
              <w:ind w:firstLine="280" w:firstLineChars="100"/>
              <w:rPr>
                <w:rFonts w:hint="eastAsia" w:ascii="仿宋_GB2312" w:hAnsi="仿宋_GB2312" w:eastAsia="仿宋_GB2312" w:cs="仿宋_GB2312"/>
                <w:sz w:val="28"/>
                <w:szCs w:val="28"/>
              </w:rPr>
            </w:pPr>
            <w:r>
              <w:rPr>
                <w:rFonts w:hint="eastAsia" w:ascii="华文仿宋" w:hAnsi="华文仿宋" w:eastAsia="华文仿宋"/>
                <w:color w:val="auto"/>
                <w:sz w:val="28"/>
                <w:szCs w:val="28"/>
              </w:rPr>
              <w:t>（2）</w:t>
            </w:r>
            <w:r>
              <w:rPr>
                <w:rFonts w:hint="eastAsia" w:ascii="仿宋_GB2312" w:hAnsi="仿宋_GB2312" w:eastAsia="仿宋_GB2312" w:cs="仿宋_GB2312"/>
                <w:sz w:val="28"/>
                <w:szCs w:val="28"/>
              </w:rPr>
              <w:t>专项资金管理情况分析</w:t>
            </w:r>
          </w:p>
          <w:p w14:paraId="4A6DF6A6">
            <w:pPr>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我局项目资金按财政国库集中支付制度要求使用和拨付。建立内部审批制度，在拨付过程中严把监督审核关，资金及时足额</w:t>
            </w:r>
            <w:r>
              <w:rPr>
                <w:rFonts w:hint="eastAsia" w:ascii="仿宋_GB2312" w:hAnsi="仿宋_GB2312" w:eastAsia="仿宋_GB2312" w:cs="仿宋_GB2312"/>
                <w:sz w:val="28"/>
                <w:szCs w:val="28"/>
                <w:lang w:eastAsia="zh-CN"/>
              </w:rPr>
              <w:t>拨付，</w:t>
            </w:r>
            <w:r>
              <w:rPr>
                <w:rFonts w:hint="eastAsia" w:ascii="仿宋_GB2312" w:hAnsi="仿宋_GB2312" w:eastAsia="仿宋_GB2312" w:cs="仿宋_GB2312"/>
                <w:sz w:val="28"/>
                <w:szCs w:val="28"/>
              </w:rPr>
              <w:t>严格实行专款专用，</w:t>
            </w:r>
            <w:r>
              <w:rPr>
                <w:rFonts w:hint="eastAsia" w:ascii="仿宋_GB2312" w:hAnsi="仿宋_GB2312" w:eastAsia="仿宋_GB2312" w:cs="仿宋_GB2312"/>
                <w:sz w:val="28"/>
                <w:szCs w:val="28"/>
                <w:lang w:eastAsia="zh-CN"/>
              </w:rPr>
              <w:t>各级</w:t>
            </w:r>
            <w:r>
              <w:rPr>
                <w:rFonts w:hint="eastAsia" w:ascii="仿宋_GB2312" w:hAnsi="仿宋_GB2312" w:eastAsia="仿宋_GB2312" w:cs="仿宋_GB2312"/>
                <w:sz w:val="28"/>
                <w:szCs w:val="28"/>
              </w:rPr>
              <w:t>财务</w:t>
            </w:r>
            <w:r>
              <w:rPr>
                <w:rFonts w:hint="eastAsia" w:ascii="仿宋_GB2312" w:hAnsi="仿宋_GB2312" w:eastAsia="仿宋_GB2312" w:cs="仿宋_GB2312"/>
                <w:sz w:val="28"/>
                <w:szCs w:val="28"/>
                <w:lang w:eastAsia="zh-CN"/>
              </w:rPr>
              <w:t>部门</w:t>
            </w:r>
            <w:r>
              <w:rPr>
                <w:rFonts w:hint="eastAsia" w:ascii="仿宋_GB2312" w:hAnsi="仿宋_GB2312" w:eastAsia="仿宋_GB2312" w:cs="仿宋_GB2312"/>
                <w:sz w:val="28"/>
                <w:szCs w:val="28"/>
              </w:rPr>
              <w:t>做好项目</w:t>
            </w:r>
            <w:r>
              <w:rPr>
                <w:rFonts w:hint="eastAsia" w:ascii="仿宋_GB2312" w:hAnsi="仿宋_GB2312" w:eastAsia="仿宋_GB2312" w:cs="仿宋_GB2312"/>
                <w:sz w:val="28"/>
                <w:szCs w:val="28"/>
                <w:lang w:eastAsia="zh-CN"/>
              </w:rPr>
              <w:t>支出核算</w:t>
            </w:r>
            <w:r>
              <w:rPr>
                <w:rFonts w:hint="eastAsia" w:ascii="仿宋_GB2312" w:hAnsi="仿宋_GB2312" w:eastAsia="仿宋_GB2312" w:cs="仿宋_GB2312"/>
                <w:sz w:val="28"/>
                <w:szCs w:val="28"/>
              </w:rPr>
              <w:t>。</w:t>
            </w:r>
          </w:p>
          <w:p w14:paraId="35B89489">
            <w:pPr>
              <w:tabs>
                <w:tab w:val="left" w:pos="4364"/>
              </w:tabs>
              <w:spacing w:line="600" w:lineRule="exact"/>
              <w:ind w:firstLine="563" w:firstLineChars="201"/>
              <w:rPr>
                <w:rFonts w:ascii="华文仿宋" w:hAnsi="华文仿宋" w:eastAsia="华文仿宋"/>
                <w:b/>
                <w:sz w:val="28"/>
                <w:szCs w:val="28"/>
              </w:rPr>
            </w:pPr>
            <w:r>
              <w:rPr>
                <w:rFonts w:hint="eastAsia" w:ascii="华文仿宋" w:hAnsi="华文仿宋" w:eastAsia="华文仿宋"/>
                <w:b/>
                <w:sz w:val="28"/>
                <w:szCs w:val="28"/>
              </w:rPr>
              <w:t>三、部门（单位）专项组织实施情况</w:t>
            </w:r>
          </w:p>
          <w:p w14:paraId="7A2AEFB7">
            <w:pPr>
              <w:tabs>
                <w:tab w:val="left" w:pos="4364"/>
              </w:tabs>
              <w:spacing w:line="600" w:lineRule="exact"/>
              <w:ind w:firstLine="563" w:firstLineChars="201"/>
              <w:rPr>
                <w:rFonts w:ascii="华文仿宋" w:hAnsi="华文仿宋" w:eastAsia="华文仿宋"/>
                <w:b/>
                <w:sz w:val="28"/>
                <w:szCs w:val="28"/>
              </w:rPr>
            </w:pPr>
            <w:r>
              <w:rPr>
                <w:rFonts w:hint="eastAsia" w:ascii="华文仿宋" w:hAnsi="华文仿宋" w:eastAsia="华文仿宋"/>
                <w:b/>
                <w:sz w:val="28"/>
                <w:szCs w:val="28"/>
              </w:rPr>
              <w:t>（一）专项组织情况分析</w:t>
            </w:r>
          </w:p>
          <w:p w14:paraId="258CE09F">
            <w:pPr>
              <w:ind w:firstLine="560"/>
              <w:rPr>
                <w:rFonts w:eastAsia="楷体_GB2312"/>
                <w:bCs/>
                <w:color w:val="000000"/>
                <w:sz w:val="28"/>
                <w:szCs w:val="28"/>
              </w:rPr>
            </w:pPr>
            <w:r>
              <w:rPr>
                <w:rFonts w:hint="eastAsia" w:ascii="华文仿宋" w:hAnsi="华文仿宋" w:eastAsia="华文仿宋"/>
                <w:color w:val="000000"/>
                <w:sz w:val="28"/>
                <w:szCs w:val="28"/>
              </w:rPr>
              <w:t>我局202</w:t>
            </w:r>
            <w:r>
              <w:rPr>
                <w:rFonts w:hint="eastAsia" w:ascii="华文仿宋" w:hAnsi="华文仿宋" w:eastAsia="华文仿宋"/>
                <w:color w:val="000000"/>
                <w:sz w:val="28"/>
                <w:szCs w:val="28"/>
                <w:lang w:val="en-US" w:eastAsia="zh-CN"/>
              </w:rPr>
              <w:t>2</w:t>
            </w:r>
            <w:r>
              <w:rPr>
                <w:rFonts w:hint="eastAsia" w:ascii="华文仿宋" w:hAnsi="华文仿宋" w:eastAsia="华文仿宋"/>
                <w:color w:val="000000"/>
                <w:sz w:val="28"/>
                <w:szCs w:val="28"/>
              </w:rPr>
              <w:t>年项目严格按照申报方案实施，达到财评标准的建设项目严格按要求进行财评和公开招标程序办理，对未达到招投标金额标准的采取议价的方式进行实施。项目完工后组织专业技术人员进行项目验收，再做竣工结算。</w:t>
            </w:r>
          </w:p>
          <w:p w14:paraId="0971173E">
            <w:pPr>
              <w:ind w:firstLine="561" w:firstLineChars="200"/>
              <w:rPr>
                <w:rFonts w:ascii="华文仿宋" w:hAnsi="华文仿宋" w:eastAsia="华文仿宋"/>
                <w:bCs/>
                <w:sz w:val="28"/>
                <w:szCs w:val="28"/>
              </w:rPr>
            </w:pPr>
            <w:r>
              <w:rPr>
                <w:rFonts w:hint="eastAsia" w:ascii="华文仿宋" w:hAnsi="华文仿宋" w:eastAsia="华文仿宋"/>
                <w:b/>
                <w:bCs w:val="0"/>
                <w:sz w:val="28"/>
                <w:szCs w:val="28"/>
              </w:rPr>
              <w:t>（二）专项管理情况分析</w:t>
            </w:r>
          </w:p>
          <w:p w14:paraId="6FE0456C">
            <w:pPr>
              <w:ind w:firstLine="560" w:firstLineChars="200"/>
              <w:rPr>
                <w:rFonts w:ascii="华文仿宋" w:hAnsi="华文仿宋" w:eastAsia="华文仿宋"/>
                <w:bCs/>
                <w:sz w:val="28"/>
                <w:szCs w:val="28"/>
              </w:rPr>
            </w:pPr>
            <w:r>
              <w:rPr>
                <w:rFonts w:hint="eastAsia" w:ascii="华文仿宋" w:hAnsi="华文仿宋" w:eastAsia="华文仿宋"/>
                <w:bCs/>
                <w:sz w:val="28"/>
                <w:szCs w:val="28"/>
              </w:rPr>
              <w:t>我局按照项目资金管理制度要求，对项目实施和资金使用分配方案坚持局党组集体决策。对各项目制定工作方案，明确完成具体时间，开展项目规划设计、部署工作，认真落实建设任务。</w:t>
            </w:r>
          </w:p>
          <w:p w14:paraId="11B61850">
            <w:pPr>
              <w:tabs>
                <w:tab w:val="left" w:pos="4364"/>
              </w:tabs>
              <w:spacing w:line="600" w:lineRule="exact"/>
              <w:ind w:firstLine="563" w:firstLineChars="201"/>
              <w:rPr>
                <w:rFonts w:ascii="华文仿宋" w:hAnsi="华文仿宋" w:eastAsia="华文仿宋"/>
                <w:b/>
                <w:sz w:val="28"/>
                <w:szCs w:val="28"/>
              </w:rPr>
            </w:pPr>
            <w:r>
              <w:rPr>
                <w:rFonts w:hint="eastAsia" w:ascii="华文仿宋" w:hAnsi="华文仿宋" w:eastAsia="华文仿宋"/>
                <w:b/>
                <w:sz w:val="28"/>
                <w:szCs w:val="28"/>
              </w:rPr>
              <w:t>四、部门（单位）整体支出绩效情况</w:t>
            </w:r>
          </w:p>
          <w:p w14:paraId="020257A4">
            <w:pPr>
              <w:spacing w:line="600" w:lineRule="exact"/>
              <w:ind w:firstLine="420"/>
              <w:rPr>
                <w:rFonts w:ascii="华文仿宋" w:hAnsi="华文仿宋" w:eastAsia="华文仿宋"/>
                <w:sz w:val="28"/>
                <w:szCs w:val="28"/>
              </w:rPr>
            </w:pPr>
            <w:r>
              <w:rPr>
                <w:rFonts w:hint="eastAsia" w:ascii="华文仿宋" w:hAnsi="华文仿宋" w:eastAsia="华文仿宋"/>
                <w:sz w:val="28"/>
                <w:szCs w:val="28"/>
              </w:rPr>
              <w:t>（一）部门整体支出绩效评价依据</w:t>
            </w:r>
          </w:p>
          <w:p w14:paraId="60149B35">
            <w:pPr>
              <w:spacing w:line="600" w:lineRule="exact"/>
              <w:ind w:firstLine="562" w:firstLineChars="201"/>
              <w:rPr>
                <w:rFonts w:hint="eastAsia" w:ascii="华文仿宋" w:hAnsi="华文仿宋" w:eastAsia="仿宋_GB2312"/>
                <w:sz w:val="28"/>
                <w:szCs w:val="28"/>
                <w:lang w:val="en-US" w:eastAsia="zh-CN"/>
              </w:rPr>
            </w:pPr>
            <w:r>
              <w:rPr>
                <w:rFonts w:hint="eastAsia" w:ascii="华文仿宋" w:hAnsi="华文仿宋" w:eastAsia="华文仿宋"/>
                <w:sz w:val="28"/>
                <w:szCs w:val="28"/>
              </w:rPr>
              <w:t>1、《岳阳市君山区财政局关于开展202</w:t>
            </w:r>
            <w:r>
              <w:rPr>
                <w:rFonts w:hint="eastAsia" w:ascii="华文仿宋" w:hAnsi="华文仿宋" w:eastAsia="华文仿宋"/>
                <w:sz w:val="28"/>
                <w:szCs w:val="28"/>
                <w:lang w:val="en-US" w:eastAsia="zh-CN"/>
              </w:rPr>
              <w:t>2</w:t>
            </w:r>
            <w:r>
              <w:rPr>
                <w:rFonts w:hint="eastAsia" w:ascii="华文仿宋" w:hAnsi="华文仿宋" w:eastAsia="华文仿宋"/>
                <w:sz w:val="28"/>
                <w:szCs w:val="28"/>
              </w:rPr>
              <w:t>年度部门整体支出绩效自评工作的通知》</w:t>
            </w:r>
            <w:r>
              <w:rPr>
                <w:rFonts w:eastAsia="仿宋_GB2312"/>
                <w:color w:val="auto"/>
                <w:kern w:val="0"/>
                <w:sz w:val="28"/>
                <w:szCs w:val="28"/>
              </w:rPr>
              <w:t>（</w:t>
            </w:r>
            <w:r>
              <w:rPr>
                <w:rFonts w:hint="eastAsia" w:eastAsia="仿宋_GB2312"/>
                <w:sz w:val="28"/>
                <w:szCs w:val="28"/>
              </w:rPr>
              <w:t>岳君财发</w:t>
            </w:r>
            <w:r>
              <w:rPr>
                <w:rFonts w:eastAsia="仿宋_GB2312"/>
                <w:sz w:val="28"/>
                <w:szCs w:val="28"/>
              </w:rPr>
              <w:t>〔20</w:t>
            </w:r>
            <w:r>
              <w:rPr>
                <w:rFonts w:hint="eastAsia" w:eastAsia="仿宋_GB2312"/>
                <w:sz w:val="28"/>
                <w:szCs w:val="28"/>
              </w:rPr>
              <w:t>2</w:t>
            </w:r>
            <w:r>
              <w:rPr>
                <w:rFonts w:hint="eastAsia" w:eastAsia="仿宋_GB2312"/>
                <w:sz w:val="28"/>
                <w:szCs w:val="28"/>
                <w:lang w:val="en-US" w:eastAsia="zh-CN"/>
              </w:rPr>
              <w:t>3</w:t>
            </w:r>
            <w:r>
              <w:rPr>
                <w:rFonts w:eastAsia="仿宋_GB2312"/>
                <w:sz w:val="28"/>
                <w:szCs w:val="28"/>
              </w:rPr>
              <w:t>〕</w:t>
            </w:r>
            <w:r>
              <w:rPr>
                <w:rFonts w:hint="eastAsia" w:eastAsia="仿宋_GB2312"/>
                <w:sz w:val="28"/>
                <w:szCs w:val="28"/>
                <w:lang w:val="en-US" w:eastAsia="zh-CN"/>
              </w:rPr>
              <w:t>40</w:t>
            </w:r>
            <w:r>
              <w:rPr>
                <w:rFonts w:eastAsia="仿宋_GB2312"/>
                <w:sz w:val="28"/>
                <w:szCs w:val="28"/>
              </w:rPr>
              <w:t>号</w:t>
            </w:r>
            <w:r>
              <w:rPr>
                <w:rFonts w:eastAsia="仿宋_GB2312"/>
                <w:color w:val="auto"/>
                <w:kern w:val="0"/>
                <w:sz w:val="28"/>
                <w:szCs w:val="28"/>
              </w:rPr>
              <w:t>）</w:t>
            </w:r>
            <w:r>
              <w:rPr>
                <w:rFonts w:eastAsia="仿宋_GB2312"/>
                <w:sz w:val="28"/>
                <w:szCs w:val="28"/>
              </w:rPr>
              <w:t>。</w:t>
            </w:r>
          </w:p>
          <w:p w14:paraId="4340E8F5">
            <w:pPr>
              <w:spacing w:line="660" w:lineRule="exact"/>
              <w:ind w:firstLine="560" w:firstLineChars="200"/>
              <w:jc w:val="left"/>
              <w:rPr>
                <w:rFonts w:eastAsia="仿宋_GB2312"/>
                <w:sz w:val="28"/>
                <w:szCs w:val="28"/>
              </w:rPr>
            </w:pPr>
            <w:r>
              <w:rPr>
                <w:rFonts w:hint="eastAsia" w:ascii="华文仿宋" w:hAnsi="华文仿宋" w:eastAsia="华文仿宋"/>
                <w:sz w:val="28"/>
                <w:szCs w:val="28"/>
              </w:rPr>
              <w:t>2、</w:t>
            </w:r>
            <w:r>
              <w:rPr>
                <w:rFonts w:eastAsia="仿宋_GB2312"/>
                <w:sz w:val="28"/>
                <w:szCs w:val="28"/>
              </w:rPr>
              <w:t>《预算法》</w:t>
            </w:r>
            <w:r>
              <w:rPr>
                <w:rFonts w:hint="eastAsia" w:eastAsia="仿宋_GB2312"/>
                <w:sz w:val="28"/>
                <w:szCs w:val="28"/>
              </w:rPr>
              <w:t>、</w:t>
            </w:r>
            <w:r>
              <w:rPr>
                <w:rFonts w:eastAsia="仿宋_GB2312"/>
                <w:sz w:val="28"/>
                <w:szCs w:val="28"/>
              </w:rPr>
              <w:t>《党政机关厉行节约反对浪费条例》、</w:t>
            </w:r>
            <w:r>
              <w:rPr>
                <w:rFonts w:eastAsia="仿宋_GB2312"/>
                <w:color w:val="auto"/>
                <w:kern w:val="0"/>
                <w:sz w:val="28"/>
                <w:szCs w:val="28"/>
              </w:rPr>
              <w:t>财政部《项目支出绩效评价管理办法》（财预〔2020〕10号）</w:t>
            </w:r>
            <w:r>
              <w:rPr>
                <w:rFonts w:hint="eastAsia" w:eastAsia="仿宋_GB2312"/>
                <w:color w:val="auto"/>
                <w:kern w:val="0"/>
                <w:sz w:val="28"/>
                <w:szCs w:val="28"/>
              </w:rPr>
              <w:t>、</w:t>
            </w:r>
            <w:r>
              <w:rPr>
                <w:rFonts w:hint="eastAsia" w:ascii="仿宋" w:hAnsi="仿宋" w:eastAsia="仿宋" w:cs="仿宋"/>
                <w:color w:val="auto"/>
                <w:sz w:val="28"/>
                <w:szCs w:val="28"/>
              </w:rPr>
              <w:t>湖南省财政厅关于印发《湖南省预算支出绩效评价管理办法》的通知（湘财绩〔</w:t>
            </w:r>
            <w:r>
              <w:rPr>
                <w:rFonts w:hint="eastAsia" w:ascii="仿宋" w:hAnsi="仿宋" w:eastAsia="仿宋" w:cs="仿宋"/>
                <w:color w:val="auto"/>
                <w:spacing w:val="-6"/>
                <w:sz w:val="28"/>
                <w:szCs w:val="28"/>
              </w:rPr>
              <w:t>2020</w:t>
            </w:r>
            <w:r>
              <w:rPr>
                <w:rFonts w:hint="eastAsia" w:ascii="仿宋" w:hAnsi="仿宋" w:eastAsia="仿宋" w:cs="仿宋"/>
                <w:color w:val="auto"/>
                <w:sz w:val="28"/>
                <w:szCs w:val="28"/>
              </w:rPr>
              <w:t>〕7号）</w:t>
            </w:r>
            <w:r>
              <w:rPr>
                <w:rFonts w:eastAsia="仿宋_GB2312"/>
                <w:color w:val="auto"/>
                <w:sz w:val="28"/>
                <w:szCs w:val="28"/>
              </w:rPr>
              <w:t>，</w:t>
            </w:r>
            <w:r>
              <w:rPr>
                <w:rFonts w:eastAsia="仿宋_GB2312"/>
                <w:sz w:val="28"/>
                <w:szCs w:val="28"/>
              </w:rPr>
              <w:t>以及中央、省市有关政策规定和各行业财务会计制度。</w:t>
            </w:r>
          </w:p>
          <w:p w14:paraId="6D0FE074">
            <w:pPr>
              <w:adjustRightInd w:val="0"/>
              <w:snapToGrid w:val="0"/>
              <w:spacing w:line="640" w:lineRule="exact"/>
              <w:ind w:firstLine="560" w:firstLineChars="200"/>
              <w:contextualSpacing/>
              <w:rPr>
                <w:rFonts w:eastAsia="仿宋_GB2312"/>
                <w:sz w:val="28"/>
                <w:szCs w:val="28"/>
              </w:rPr>
            </w:pPr>
            <w:r>
              <w:rPr>
                <w:rFonts w:hint="eastAsia" w:ascii="华文仿宋" w:hAnsi="华文仿宋" w:eastAsia="华文仿宋"/>
                <w:sz w:val="28"/>
                <w:szCs w:val="28"/>
              </w:rPr>
              <w:t>3、</w:t>
            </w:r>
            <w:r>
              <w:rPr>
                <w:rFonts w:eastAsia="仿宋_GB2312"/>
                <w:sz w:val="28"/>
                <w:szCs w:val="28"/>
              </w:rPr>
              <w:t>部门职能职责、年度工作计划，专项资金绩效目标、专项资金及项目管理办法。</w:t>
            </w:r>
          </w:p>
          <w:p w14:paraId="28C9752B">
            <w:pPr>
              <w:adjustRightInd w:val="0"/>
              <w:snapToGrid w:val="0"/>
              <w:spacing w:line="640" w:lineRule="exact"/>
              <w:ind w:firstLine="560" w:firstLineChars="200"/>
              <w:contextualSpacing/>
              <w:rPr>
                <w:rFonts w:eastAsia="仿宋_GB2312"/>
                <w:sz w:val="28"/>
                <w:szCs w:val="28"/>
              </w:rPr>
            </w:pPr>
            <w:r>
              <w:rPr>
                <w:rFonts w:hint="eastAsia" w:eastAsia="仿宋_GB2312"/>
                <w:sz w:val="28"/>
                <w:szCs w:val="28"/>
              </w:rPr>
              <w:t>4、</w:t>
            </w:r>
            <w:r>
              <w:rPr>
                <w:rFonts w:eastAsia="仿宋_GB2312"/>
                <w:sz w:val="28"/>
                <w:szCs w:val="28"/>
              </w:rPr>
              <w:t>部门预算资金、财政部门预算批复、部门年度预算执行情况、年度决算报告，项目审计报告和完成验收报告等。</w:t>
            </w:r>
          </w:p>
          <w:p w14:paraId="660E3830">
            <w:pPr>
              <w:spacing w:line="600" w:lineRule="exact"/>
              <w:ind w:firstLine="562" w:firstLineChars="201"/>
              <w:rPr>
                <w:rFonts w:ascii="华文仿宋" w:hAnsi="华文仿宋" w:eastAsia="华文仿宋"/>
                <w:sz w:val="28"/>
                <w:szCs w:val="28"/>
              </w:rPr>
            </w:pPr>
            <w:r>
              <w:rPr>
                <w:rFonts w:hint="eastAsia" w:ascii="华文仿宋" w:hAnsi="华文仿宋" w:eastAsia="华文仿宋"/>
                <w:sz w:val="28"/>
                <w:szCs w:val="28"/>
              </w:rPr>
              <w:t>（二）部门整体支出绩效评价的目的</w:t>
            </w:r>
          </w:p>
          <w:p w14:paraId="11976EA3">
            <w:pPr>
              <w:spacing w:line="600" w:lineRule="exact"/>
              <w:ind w:firstLine="562" w:firstLineChars="201"/>
              <w:rPr>
                <w:rFonts w:ascii="华文仿宋" w:hAnsi="华文仿宋" w:eastAsia="华文仿宋"/>
                <w:sz w:val="28"/>
                <w:szCs w:val="28"/>
              </w:rPr>
            </w:pPr>
            <w:r>
              <w:rPr>
                <w:rFonts w:hint="eastAsia" w:ascii="华文仿宋" w:hAnsi="华文仿宋" w:eastAsia="华文仿宋"/>
                <w:sz w:val="28"/>
                <w:szCs w:val="28"/>
              </w:rPr>
              <w:t>通过对202</w:t>
            </w:r>
            <w:r>
              <w:rPr>
                <w:rFonts w:hint="eastAsia" w:ascii="华文仿宋" w:hAnsi="华文仿宋" w:eastAsia="华文仿宋"/>
                <w:sz w:val="28"/>
                <w:szCs w:val="28"/>
                <w:lang w:val="en-US" w:eastAsia="zh-CN"/>
              </w:rPr>
              <w:t>2</w:t>
            </w:r>
            <w:r>
              <w:rPr>
                <w:rFonts w:hint="eastAsia" w:ascii="华文仿宋" w:hAnsi="华文仿宋" w:eastAsia="华文仿宋"/>
                <w:sz w:val="28"/>
                <w:szCs w:val="28"/>
              </w:rPr>
              <w:t>年度君山区财政局的预算配置、预算管理、资产管理、职责履行、履职效益等内容的绩效考评，提高财政资金的使用效率，为预算管理提供决策依据。</w:t>
            </w:r>
          </w:p>
          <w:p w14:paraId="6E3951FD">
            <w:pPr>
              <w:spacing w:line="600" w:lineRule="exact"/>
              <w:ind w:firstLine="562" w:firstLineChars="201"/>
              <w:rPr>
                <w:rFonts w:ascii="华文仿宋" w:hAnsi="华文仿宋" w:eastAsia="华文仿宋"/>
                <w:sz w:val="28"/>
                <w:szCs w:val="28"/>
              </w:rPr>
            </w:pPr>
            <w:r>
              <w:rPr>
                <w:rFonts w:hint="eastAsia" w:ascii="华文仿宋" w:hAnsi="华文仿宋" w:eastAsia="华文仿宋"/>
                <w:sz w:val="28"/>
                <w:szCs w:val="28"/>
              </w:rPr>
              <w:t>（三）部门整体支出评价原则、指标评价体系、评价方法</w:t>
            </w:r>
          </w:p>
          <w:p w14:paraId="16143C95">
            <w:pPr>
              <w:spacing w:line="600" w:lineRule="exact"/>
              <w:ind w:firstLine="562" w:firstLineChars="201"/>
              <w:rPr>
                <w:rFonts w:ascii="华文仿宋" w:hAnsi="华文仿宋" w:eastAsia="华文仿宋"/>
                <w:sz w:val="28"/>
                <w:szCs w:val="28"/>
              </w:rPr>
            </w:pPr>
            <w:r>
              <w:rPr>
                <w:rFonts w:hint="eastAsia" w:ascii="华文仿宋" w:hAnsi="华文仿宋" w:eastAsia="华文仿宋"/>
                <w:sz w:val="28"/>
                <w:szCs w:val="28"/>
              </w:rPr>
              <w:t>1、部门整体支出绩效评价原则：遵循客观公正，操作简便高效，尊重客观实际，实事求是的原则。</w:t>
            </w:r>
          </w:p>
          <w:p w14:paraId="2F1176B9">
            <w:pPr>
              <w:spacing w:line="600" w:lineRule="exact"/>
              <w:ind w:firstLine="562" w:firstLineChars="201"/>
              <w:rPr>
                <w:rFonts w:ascii="华文仿宋" w:hAnsi="华文仿宋" w:eastAsia="华文仿宋"/>
                <w:sz w:val="28"/>
                <w:szCs w:val="28"/>
              </w:rPr>
            </w:pPr>
            <w:r>
              <w:rPr>
                <w:rFonts w:hint="eastAsia" w:ascii="华文仿宋" w:hAnsi="华文仿宋" w:eastAsia="华文仿宋"/>
                <w:sz w:val="28"/>
                <w:szCs w:val="28"/>
              </w:rPr>
              <w:t>2、整体支出绩效评价体系：指标体系包括共性指标和个性指标两部分，本次主要参照了上级财政部门制定的《部门整体支出绩效评价指标体系》的相关内容，根据部门具体情况对个性指标进行了调整细化，形成《君山区财政局202</w:t>
            </w:r>
            <w:r>
              <w:rPr>
                <w:rFonts w:hint="eastAsia" w:ascii="华文仿宋" w:hAnsi="华文仿宋" w:eastAsia="华文仿宋"/>
                <w:sz w:val="28"/>
                <w:szCs w:val="28"/>
                <w:lang w:val="en-US" w:eastAsia="zh-CN"/>
              </w:rPr>
              <w:t>2</w:t>
            </w:r>
            <w:r>
              <w:rPr>
                <w:rFonts w:hint="eastAsia" w:ascii="华文仿宋" w:hAnsi="华文仿宋" w:eastAsia="华文仿宋"/>
                <w:sz w:val="28"/>
                <w:szCs w:val="28"/>
              </w:rPr>
              <w:t>年整体支出绩效评价指标体系》。</w:t>
            </w:r>
          </w:p>
          <w:p w14:paraId="35447FF5">
            <w:pPr>
              <w:spacing w:line="600" w:lineRule="exact"/>
              <w:ind w:firstLine="562" w:firstLineChars="201"/>
              <w:rPr>
                <w:rFonts w:ascii="华文仿宋" w:hAnsi="华文仿宋" w:eastAsia="华文仿宋"/>
                <w:sz w:val="28"/>
                <w:szCs w:val="28"/>
              </w:rPr>
            </w:pPr>
            <w:r>
              <w:rPr>
                <w:rFonts w:hint="eastAsia" w:ascii="华文仿宋" w:hAnsi="华文仿宋" w:eastAsia="华文仿宋"/>
                <w:sz w:val="28"/>
                <w:szCs w:val="28"/>
              </w:rPr>
              <w:t>3、整体支出绩效评价方法：主要采用因素分析法、投入产支出效益分析法，比较法等方法。</w:t>
            </w:r>
          </w:p>
          <w:p w14:paraId="215BB58C">
            <w:pPr>
              <w:spacing w:line="600" w:lineRule="exact"/>
              <w:ind w:firstLine="562" w:firstLineChars="201"/>
              <w:rPr>
                <w:rFonts w:ascii="华文仿宋" w:hAnsi="华文仿宋" w:eastAsia="华文仿宋"/>
                <w:sz w:val="28"/>
                <w:szCs w:val="28"/>
              </w:rPr>
            </w:pPr>
            <w:r>
              <w:rPr>
                <w:rFonts w:hint="eastAsia" w:ascii="华文仿宋" w:hAnsi="华文仿宋" w:eastAsia="华文仿宋"/>
                <w:sz w:val="28"/>
                <w:szCs w:val="28"/>
              </w:rPr>
              <w:t>（四）整体支出绩效评价过程</w:t>
            </w:r>
          </w:p>
          <w:p w14:paraId="10FC69C3">
            <w:pPr>
              <w:spacing w:line="600" w:lineRule="exact"/>
              <w:ind w:firstLine="562" w:firstLineChars="201"/>
              <w:rPr>
                <w:rFonts w:ascii="华文仿宋" w:hAnsi="华文仿宋" w:eastAsia="华文仿宋"/>
                <w:sz w:val="28"/>
                <w:szCs w:val="28"/>
              </w:rPr>
            </w:pPr>
            <w:r>
              <w:rPr>
                <w:rFonts w:hint="eastAsia" w:ascii="华文仿宋" w:hAnsi="华文仿宋" w:eastAsia="华文仿宋"/>
                <w:sz w:val="28"/>
                <w:szCs w:val="28"/>
              </w:rPr>
              <w:t>1、前期准备：按照绩效自评工作要求，组成以徐皓同志为组长的绩效评价工作小组，对相关的国家法律法规进行了认真学习，掌握政策，根据部门整体收支情况制定了部门整体支出绩效评价实施方案，设计了绩效评价指标体系。</w:t>
            </w:r>
          </w:p>
          <w:p w14:paraId="7AC7BE41">
            <w:pPr>
              <w:spacing w:line="600" w:lineRule="exact"/>
              <w:ind w:firstLine="562" w:firstLineChars="201"/>
              <w:rPr>
                <w:rFonts w:ascii="华文仿宋" w:hAnsi="华文仿宋" w:eastAsia="华文仿宋"/>
                <w:sz w:val="28"/>
                <w:szCs w:val="28"/>
              </w:rPr>
            </w:pPr>
            <w:r>
              <w:rPr>
                <w:rFonts w:hint="eastAsia" w:ascii="华文仿宋" w:hAnsi="华文仿宋" w:eastAsia="华文仿宋"/>
                <w:sz w:val="28"/>
                <w:szCs w:val="28"/>
              </w:rPr>
              <w:t>2、组织实施：采用核查法，核查202</w:t>
            </w:r>
            <w:r>
              <w:rPr>
                <w:rFonts w:hint="eastAsia" w:ascii="华文仿宋" w:hAnsi="华文仿宋" w:eastAsia="华文仿宋"/>
                <w:sz w:val="28"/>
                <w:szCs w:val="28"/>
                <w:lang w:val="en-US" w:eastAsia="zh-CN"/>
              </w:rPr>
              <w:t>2</w:t>
            </w:r>
            <w:r>
              <w:rPr>
                <w:rFonts w:hint="eastAsia" w:ascii="华文仿宋" w:hAnsi="华文仿宋" w:eastAsia="华文仿宋"/>
                <w:sz w:val="28"/>
                <w:szCs w:val="28"/>
              </w:rPr>
              <w:t>年度区级预算批复执行及部门整体支出情况，着重核查了“三公”经费及资产管理，内部控制制度情况，对内设机构，根据部门职能和年初制定的绩效考核目标，进行了实地绩效考评。</w:t>
            </w:r>
          </w:p>
          <w:p w14:paraId="5664355F">
            <w:pPr>
              <w:spacing w:line="600" w:lineRule="exact"/>
              <w:ind w:firstLine="562" w:firstLineChars="201"/>
              <w:rPr>
                <w:rFonts w:ascii="华文仿宋" w:hAnsi="华文仿宋" w:eastAsia="华文仿宋"/>
                <w:sz w:val="28"/>
                <w:szCs w:val="28"/>
              </w:rPr>
            </w:pPr>
            <w:r>
              <w:rPr>
                <w:rFonts w:hint="eastAsia" w:ascii="华文仿宋" w:hAnsi="华文仿宋" w:eastAsia="华文仿宋"/>
                <w:sz w:val="28"/>
                <w:szCs w:val="28"/>
              </w:rPr>
              <w:t>3、分析评价：对评价过程中收集资料进行归纳，汇总分析，依据设定的部门整体支出绩效评价指标体系进行了评分，形成了综合性书面报告。</w:t>
            </w:r>
          </w:p>
          <w:p w14:paraId="7F87B3BD">
            <w:pPr>
              <w:spacing w:line="600" w:lineRule="exact"/>
              <w:ind w:firstLine="563" w:firstLineChars="201"/>
              <w:rPr>
                <w:rFonts w:hint="eastAsia" w:ascii="华文仿宋" w:hAnsi="华文仿宋" w:eastAsia="华文仿宋"/>
                <w:b/>
                <w:sz w:val="28"/>
                <w:szCs w:val="28"/>
                <w:lang w:eastAsia="zh-CN"/>
              </w:rPr>
            </w:pPr>
            <w:r>
              <w:rPr>
                <w:rFonts w:hint="eastAsia" w:ascii="华文仿宋" w:hAnsi="华文仿宋" w:eastAsia="华文仿宋"/>
                <w:b/>
                <w:sz w:val="28"/>
                <w:szCs w:val="28"/>
              </w:rPr>
              <w:t>五、主要问题</w:t>
            </w:r>
            <w:r>
              <w:rPr>
                <w:rFonts w:hint="eastAsia" w:ascii="华文仿宋" w:hAnsi="华文仿宋" w:eastAsia="华文仿宋"/>
                <w:b/>
                <w:sz w:val="28"/>
                <w:szCs w:val="28"/>
                <w:lang w:eastAsia="zh-CN"/>
              </w:rPr>
              <w:t>及原因分析</w:t>
            </w:r>
          </w:p>
          <w:p w14:paraId="1D88DF09">
            <w:pPr>
              <w:spacing w:line="600" w:lineRule="exact"/>
              <w:ind w:firstLine="562" w:firstLineChars="201"/>
              <w:rPr>
                <w:rFonts w:hint="eastAsia" w:ascii="华文仿宋" w:hAnsi="华文仿宋" w:eastAsia="华文仿宋"/>
                <w:b w:val="0"/>
                <w:bCs/>
                <w:sz w:val="28"/>
                <w:szCs w:val="28"/>
              </w:rPr>
            </w:pPr>
            <w:r>
              <w:rPr>
                <w:rFonts w:hint="eastAsia" w:ascii="华文仿宋" w:hAnsi="华文仿宋" w:eastAsia="华文仿宋"/>
                <w:b w:val="0"/>
                <w:bCs/>
                <w:sz w:val="28"/>
                <w:szCs w:val="28"/>
              </w:rPr>
              <w:t>通过对202</w:t>
            </w:r>
            <w:r>
              <w:rPr>
                <w:rFonts w:hint="eastAsia" w:ascii="华文仿宋" w:hAnsi="华文仿宋" w:eastAsia="华文仿宋"/>
                <w:b w:val="0"/>
                <w:bCs/>
                <w:sz w:val="28"/>
                <w:szCs w:val="28"/>
                <w:lang w:val="en-US" w:eastAsia="zh-CN"/>
              </w:rPr>
              <w:t>2</w:t>
            </w:r>
            <w:r>
              <w:rPr>
                <w:rFonts w:hint="eastAsia" w:ascii="华文仿宋" w:hAnsi="华文仿宋" w:eastAsia="华文仿宋"/>
                <w:b w:val="0"/>
                <w:bCs/>
                <w:sz w:val="28"/>
                <w:szCs w:val="28"/>
              </w:rPr>
              <w:t>年度部门整体支出绩效自评，我们认识到</w:t>
            </w:r>
            <w:r>
              <w:rPr>
                <w:rFonts w:hint="eastAsia" w:ascii="华文仿宋" w:hAnsi="华文仿宋" w:eastAsia="华文仿宋"/>
                <w:b w:val="0"/>
                <w:bCs/>
                <w:sz w:val="28"/>
                <w:szCs w:val="28"/>
                <w:lang w:eastAsia="zh-CN"/>
              </w:rPr>
              <w:t>：</w:t>
            </w:r>
            <w:r>
              <w:rPr>
                <w:rFonts w:hint="eastAsia" w:ascii="华文仿宋" w:hAnsi="华文仿宋" w:eastAsia="华文仿宋"/>
                <w:b w:val="0"/>
                <w:bCs/>
                <w:sz w:val="28"/>
                <w:szCs w:val="28"/>
              </w:rPr>
              <w:t>绩效管理理念没有</w:t>
            </w:r>
            <w:r>
              <w:rPr>
                <w:rFonts w:hint="eastAsia" w:ascii="华文仿宋" w:hAnsi="华文仿宋" w:eastAsia="华文仿宋"/>
                <w:b w:val="0"/>
                <w:bCs/>
                <w:sz w:val="28"/>
                <w:szCs w:val="28"/>
                <w:lang w:val="en-US" w:eastAsia="zh-CN"/>
              </w:rPr>
              <w:t>较好落实</w:t>
            </w:r>
            <w:r>
              <w:rPr>
                <w:rFonts w:hint="eastAsia" w:ascii="华文仿宋" w:hAnsi="华文仿宋" w:eastAsia="华文仿宋"/>
                <w:b w:val="0"/>
                <w:bCs/>
                <w:sz w:val="28"/>
                <w:szCs w:val="28"/>
              </w:rPr>
              <w:t>，资金使用绩效有待提高</w:t>
            </w:r>
            <w:r>
              <w:rPr>
                <w:rFonts w:hint="eastAsia" w:ascii="华文仿宋" w:hAnsi="华文仿宋" w:eastAsia="华文仿宋"/>
                <w:b w:val="0"/>
                <w:bCs/>
                <w:sz w:val="28"/>
                <w:szCs w:val="28"/>
                <w:lang w:eastAsia="zh-CN"/>
              </w:rPr>
              <w:t>，</w:t>
            </w:r>
            <w:r>
              <w:rPr>
                <w:rFonts w:hint="eastAsia" w:ascii="华文仿宋" w:hAnsi="华文仿宋" w:eastAsia="华文仿宋"/>
                <w:b w:val="0"/>
                <w:bCs/>
                <w:sz w:val="28"/>
                <w:szCs w:val="28"/>
              </w:rPr>
              <w:t>绩效</w:t>
            </w:r>
            <w:r>
              <w:rPr>
                <w:rFonts w:hint="eastAsia" w:ascii="华文仿宋" w:hAnsi="华文仿宋" w:eastAsia="华文仿宋"/>
                <w:b w:val="0"/>
                <w:bCs/>
                <w:sz w:val="28"/>
                <w:szCs w:val="28"/>
                <w:lang w:eastAsia="zh-CN"/>
              </w:rPr>
              <w:t>评价结果的运用有待提高</w:t>
            </w:r>
            <w:r>
              <w:rPr>
                <w:rFonts w:hint="eastAsia" w:ascii="华文仿宋" w:hAnsi="华文仿宋" w:eastAsia="华文仿宋"/>
                <w:b w:val="0"/>
                <w:bCs/>
                <w:sz w:val="28"/>
                <w:szCs w:val="28"/>
              </w:rPr>
              <w:t>。</w:t>
            </w:r>
            <w:r>
              <w:rPr>
                <w:rFonts w:hint="eastAsia" w:ascii="华文仿宋" w:hAnsi="华文仿宋" w:eastAsia="华文仿宋"/>
                <w:sz w:val="28"/>
                <w:szCs w:val="28"/>
              </w:rPr>
              <w:t>绩效管理不只是财政支出方面，而应更加注重产出及效率，这样有利于我们强化支出的责任，提高财政资金的使用效益</w:t>
            </w:r>
            <w:r>
              <w:rPr>
                <w:rFonts w:hint="eastAsia" w:ascii="华文仿宋" w:hAnsi="华文仿宋" w:eastAsia="华文仿宋"/>
                <w:b w:val="0"/>
                <w:bCs/>
                <w:sz w:val="28"/>
                <w:szCs w:val="28"/>
              </w:rPr>
              <w:t>，更好地促进我们履行职责。</w:t>
            </w:r>
          </w:p>
          <w:p w14:paraId="36B8F98D">
            <w:pPr>
              <w:spacing w:line="600" w:lineRule="exact"/>
              <w:ind w:firstLine="562" w:firstLineChars="201"/>
              <w:rPr>
                <w:rFonts w:hint="eastAsia" w:ascii="华文仿宋" w:hAnsi="华文仿宋" w:eastAsia="华文仿宋"/>
                <w:color w:val="FF0000"/>
                <w:sz w:val="28"/>
                <w:szCs w:val="28"/>
              </w:rPr>
            </w:pPr>
            <w:r>
              <w:rPr>
                <w:rFonts w:hint="eastAsia" w:ascii="华文仿宋" w:hAnsi="华文仿宋" w:eastAsia="华文仿宋"/>
                <w:b w:val="0"/>
                <w:bCs/>
                <w:sz w:val="28"/>
                <w:szCs w:val="28"/>
              </w:rPr>
              <w:t>一是绩效目标不完整。根据区</w:t>
            </w:r>
            <w:r>
              <w:rPr>
                <w:rFonts w:hint="eastAsia" w:ascii="华文仿宋" w:hAnsi="华文仿宋" w:eastAsia="华文仿宋"/>
                <w:color w:val="auto"/>
                <w:sz w:val="28"/>
                <w:szCs w:val="28"/>
              </w:rPr>
              <w:t>财政局的职能职责、年度重点工作任务，202</w:t>
            </w:r>
            <w:r>
              <w:rPr>
                <w:rFonts w:hint="eastAsia" w:ascii="华文仿宋" w:hAnsi="华文仿宋" w:eastAsia="华文仿宋"/>
                <w:color w:val="auto"/>
                <w:sz w:val="28"/>
                <w:szCs w:val="28"/>
                <w:lang w:val="en-US" w:eastAsia="zh-CN"/>
              </w:rPr>
              <w:t>2</w:t>
            </w:r>
            <w:r>
              <w:rPr>
                <w:rFonts w:hint="eastAsia" w:ascii="华文仿宋" w:hAnsi="华文仿宋" w:eastAsia="华文仿宋"/>
                <w:color w:val="auto"/>
                <w:sz w:val="28"/>
                <w:szCs w:val="28"/>
              </w:rPr>
              <w:t>年预算申报的绩效目标中指标编制</w:t>
            </w:r>
            <w:r>
              <w:rPr>
                <w:rFonts w:hint="eastAsia" w:ascii="华文仿宋" w:hAnsi="华文仿宋" w:eastAsia="华文仿宋"/>
                <w:color w:val="auto"/>
                <w:sz w:val="28"/>
                <w:szCs w:val="28"/>
                <w:lang w:eastAsia="zh-CN"/>
              </w:rPr>
              <w:t>还</w:t>
            </w:r>
            <w:r>
              <w:rPr>
                <w:rFonts w:hint="eastAsia" w:ascii="华文仿宋" w:hAnsi="华文仿宋" w:eastAsia="华文仿宋"/>
                <w:color w:val="auto"/>
                <w:sz w:val="28"/>
                <w:szCs w:val="28"/>
              </w:rPr>
              <w:t>不够全面。</w:t>
            </w:r>
          </w:p>
          <w:p w14:paraId="637707D5">
            <w:pPr>
              <w:spacing w:line="600" w:lineRule="exact"/>
              <w:ind w:firstLine="562" w:firstLineChars="201"/>
              <w:rPr>
                <w:rFonts w:hint="eastAsia" w:ascii="华文仿宋" w:hAnsi="华文仿宋" w:eastAsia="华文仿宋"/>
                <w:sz w:val="28"/>
                <w:szCs w:val="28"/>
              </w:rPr>
            </w:pPr>
            <w:r>
              <w:rPr>
                <w:rFonts w:hint="eastAsia" w:ascii="华文仿宋" w:hAnsi="华文仿宋" w:eastAsia="华文仿宋"/>
                <w:sz w:val="28"/>
                <w:szCs w:val="28"/>
              </w:rPr>
              <w:t>二是绩效指标量化程度不高。绩效</w:t>
            </w:r>
            <w:r>
              <w:rPr>
                <w:rFonts w:hint="eastAsia" w:ascii="华文仿宋" w:hAnsi="华文仿宋" w:eastAsia="华文仿宋"/>
                <w:sz w:val="28"/>
                <w:szCs w:val="28"/>
                <w:lang w:eastAsia="zh-CN"/>
              </w:rPr>
              <w:t>指标、考核标准、评分标准操作比较随意、缺乏可比性，</w:t>
            </w:r>
            <w:r>
              <w:rPr>
                <w:rFonts w:hint="eastAsia" w:ascii="华文仿宋" w:hAnsi="华文仿宋" w:eastAsia="华文仿宋"/>
                <w:sz w:val="28"/>
                <w:szCs w:val="28"/>
              </w:rPr>
              <w:t>绩效</w:t>
            </w:r>
            <w:r>
              <w:rPr>
                <w:rFonts w:hint="eastAsia" w:ascii="华文仿宋" w:hAnsi="华文仿宋" w:eastAsia="华文仿宋"/>
                <w:sz w:val="28"/>
                <w:szCs w:val="28"/>
                <w:lang w:eastAsia="zh-CN"/>
              </w:rPr>
              <w:t>指标选择自由度较大</w:t>
            </w:r>
            <w:r>
              <w:rPr>
                <w:rFonts w:hint="eastAsia" w:ascii="华文仿宋" w:hAnsi="华文仿宋" w:eastAsia="华文仿宋"/>
                <w:sz w:val="28"/>
                <w:szCs w:val="28"/>
              </w:rPr>
              <w:t>。</w:t>
            </w:r>
            <w:bookmarkStart w:id="0" w:name="_GoBack"/>
            <w:bookmarkEnd w:id="0"/>
          </w:p>
          <w:p w14:paraId="6D81D0FA">
            <w:pPr>
              <w:widowControl/>
              <w:shd w:val="clear" w:color="auto" w:fill="FFFFFF"/>
              <w:ind w:firstLine="560" w:firstLineChars="200"/>
              <w:jc w:val="left"/>
              <w:rPr>
                <w:rFonts w:hint="eastAsia" w:ascii="华文仿宋" w:hAnsi="华文仿宋" w:eastAsia="华文仿宋"/>
                <w:color w:val="FF0000"/>
                <w:sz w:val="28"/>
                <w:szCs w:val="28"/>
                <w:lang w:eastAsia="zh-CN"/>
              </w:rPr>
            </w:pPr>
            <w:r>
              <w:rPr>
                <w:rFonts w:hint="eastAsia" w:ascii="华文仿宋" w:hAnsi="华文仿宋" w:eastAsia="华文仿宋"/>
                <w:sz w:val="28"/>
                <w:szCs w:val="28"/>
              </w:rPr>
              <w:t>三是</w:t>
            </w:r>
            <w:r>
              <w:rPr>
                <w:rFonts w:hint="eastAsia" w:ascii="华文仿宋" w:hAnsi="华文仿宋" w:eastAsia="华文仿宋"/>
                <w:sz w:val="28"/>
                <w:szCs w:val="28"/>
                <w:lang w:eastAsia="zh-CN"/>
              </w:rPr>
              <w:t>决算编制应与预算紧扣。</w:t>
            </w:r>
            <w:r>
              <w:rPr>
                <w:rFonts w:hint="eastAsia" w:ascii="华文仿宋" w:hAnsi="华文仿宋" w:eastAsia="华文仿宋"/>
                <w:sz w:val="28"/>
                <w:szCs w:val="28"/>
              </w:rPr>
              <w:t>创新机制正在逐步加强，</w:t>
            </w:r>
            <w:r>
              <w:rPr>
                <w:rFonts w:hint="eastAsia" w:ascii="华文仿宋" w:hAnsi="华文仿宋" w:eastAsia="华文仿宋"/>
                <w:sz w:val="28"/>
                <w:szCs w:val="28"/>
                <w:lang w:eastAsia="zh-CN"/>
              </w:rPr>
              <w:t>各项改革</w:t>
            </w:r>
            <w:r>
              <w:rPr>
                <w:rFonts w:hint="eastAsia" w:ascii="华文仿宋" w:hAnsi="华文仿宋" w:eastAsia="华文仿宋"/>
                <w:sz w:val="28"/>
                <w:szCs w:val="28"/>
              </w:rPr>
              <w:t>要求财务工作水平越来越高。</w:t>
            </w:r>
          </w:p>
          <w:p w14:paraId="1FE2519A">
            <w:pPr>
              <w:spacing w:line="600" w:lineRule="exact"/>
              <w:ind w:firstLine="563" w:firstLineChars="201"/>
              <w:rPr>
                <w:rFonts w:ascii="华文仿宋" w:hAnsi="华文仿宋" w:eastAsia="华文仿宋"/>
                <w:b/>
                <w:sz w:val="28"/>
                <w:szCs w:val="28"/>
              </w:rPr>
            </w:pPr>
            <w:r>
              <w:rPr>
                <w:rFonts w:hint="eastAsia" w:ascii="华文仿宋" w:hAnsi="华文仿宋" w:eastAsia="华文仿宋"/>
                <w:b/>
                <w:sz w:val="28"/>
                <w:szCs w:val="28"/>
              </w:rPr>
              <w:t>六、改进措施和有关建议</w:t>
            </w:r>
          </w:p>
          <w:p w14:paraId="53389101">
            <w:pPr>
              <w:spacing w:line="600" w:lineRule="exact"/>
              <w:ind w:firstLine="562" w:firstLineChars="201"/>
              <w:rPr>
                <w:rFonts w:hint="eastAsia" w:ascii="华文仿宋" w:hAnsi="华文仿宋" w:eastAsia="华文仿宋"/>
                <w:sz w:val="28"/>
                <w:szCs w:val="28"/>
              </w:rPr>
            </w:pPr>
            <w:r>
              <w:rPr>
                <w:rFonts w:hint="eastAsia" w:ascii="华文仿宋" w:hAnsi="华文仿宋" w:eastAsia="华文仿宋"/>
                <w:sz w:val="28"/>
                <w:szCs w:val="28"/>
              </w:rPr>
              <w:t>一是编制完善的年度绩效目标。年度绩效目标应根据对应的年度重点工作进行设置，与年度实施内容预期产出及效益相关，全面完整反映项目的预期产出和效益。</w:t>
            </w:r>
          </w:p>
          <w:p w14:paraId="00B23492">
            <w:pPr>
              <w:spacing w:line="600" w:lineRule="exact"/>
              <w:ind w:firstLine="562" w:firstLineChars="201"/>
              <w:rPr>
                <w:rFonts w:hint="eastAsia" w:ascii="华文仿宋" w:hAnsi="华文仿宋" w:eastAsia="华文仿宋"/>
                <w:sz w:val="28"/>
                <w:szCs w:val="28"/>
              </w:rPr>
            </w:pPr>
            <w:r>
              <w:rPr>
                <w:rFonts w:hint="eastAsia" w:ascii="华文仿宋" w:hAnsi="华文仿宋" w:eastAsia="华文仿宋"/>
                <w:sz w:val="28"/>
                <w:szCs w:val="28"/>
              </w:rPr>
              <w:t>二是编制</w:t>
            </w:r>
            <w:r>
              <w:rPr>
                <w:rFonts w:hint="eastAsia" w:ascii="华文仿宋" w:hAnsi="华文仿宋" w:eastAsia="华文仿宋"/>
                <w:sz w:val="28"/>
                <w:szCs w:val="28"/>
                <w:lang w:eastAsia="zh-CN"/>
              </w:rPr>
              <w:t>区域内分部门统一、</w:t>
            </w:r>
            <w:r>
              <w:rPr>
                <w:rFonts w:hint="eastAsia" w:ascii="华文仿宋" w:hAnsi="华文仿宋" w:eastAsia="华文仿宋"/>
                <w:sz w:val="28"/>
                <w:szCs w:val="28"/>
              </w:rPr>
              <w:t>完整、量化可考核的绩效</w:t>
            </w:r>
            <w:r>
              <w:rPr>
                <w:rFonts w:hint="eastAsia" w:ascii="华文仿宋" w:hAnsi="华文仿宋" w:eastAsia="华文仿宋"/>
                <w:sz w:val="28"/>
                <w:szCs w:val="28"/>
                <w:lang w:eastAsia="zh-CN"/>
              </w:rPr>
              <w:t>目标</w:t>
            </w:r>
            <w:r>
              <w:rPr>
                <w:rFonts w:hint="eastAsia" w:ascii="华文仿宋" w:hAnsi="华文仿宋" w:eastAsia="华文仿宋"/>
                <w:sz w:val="28"/>
                <w:szCs w:val="28"/>
              </w:rPr>
              <w:t>。</w:t>
            </w:r>
            <w:r>
              <w:rPr>
                <w:rFonts w:hint="eastAsia" w:ascii="华文仿宋" w:hAnsi="华文仿宋" w:eastAsia="华文仿宋"/>
                <w:sz w:val="28"/>
                <w:szCs w:val="28"/>
                <w:lang w:eastAsia="zh-CN"/>
              </w:rPr>
              <w:t>实行一体化后，考核标准、指标、评分标准应分部门</w:t>
            </w:r>
            <w:r>
              <w:rPr>
                <w:rFonts w:hint="eastAsia" w:ascii="华文仿宋" w:hAnsi="华文仿宋" w:eastAsia="华文仿宋"/>
                <w:sz w:val="28"/>
                <w:szCs w:val="28"/>
              </w:rPr>
              <w:t>编制量化、</w:t>
            </w:r>
            <w:r>
              <w:rPr>
                <w:rFonts w:hint="eastAsia" w:ascii="华文仿宋" w:hAnsi="华文仿宋" w:eastAsia="华文仿宋"/>
                <w:sz w:val="28"/>
                <w:szCs w:val="28"/>
                <w:lang w:eastAsia="zh-CN"/>
              </w:rPr>
              <w:t>细化、</w:t>
            </w:r>
            <w:r>
              <w:rPr>
                <w:rFonts w:hint="eastAsia" w:ascii="华文仿宋" w:hAnsi="华文仿宋" w:eastAsia="华文仿宋"/>
                <w:sz w:val="28"/>
                <w:szCs w:val="28"/>
              </w:rPr>
              <w:t>可衡量的</w:t>
            </w:r>
            <w:r>
              <w:rPr>
                <w:rFonts w:hint="eastAsia" w:ascii="华文仿宋" w:hAnsi="华文仿宋" w:eastAsia="华文仿宋"/>
                <w:sz w:val="28"/>
                <w:szCs w:val="28"/>
                <w:lang w:eastAsia="zh-CN"/>
              </w:rPr>
              <w:t>统一</w:t>
            </w:r>
            <w:r>
              <w:rPr>
                <w:rFonts w:hint="eastAsia" w:ascii="华文仿宋" w:hAnsi="华文仿宋" w:eastAsia="华文仿宋"/>
                <w:sz w:val="28"/>
                <w:szCs w:val="28"/>
              </w:rPr>
              <w:t>指标</w:t>
            </w:r>
            <w:r>
              <w:rPr>
                <w:rFonts w:hint="eastAsia" w:ascii="华文仿宋" w:hAnsi="华文仿宋" w:eastAsia="华文仿宋"/>
                <w:sz w:val="28"/>
                <w:szCs w:val="28"/>
                <w:lang w:eastAsia="zh-CN"/>
              </w:rPr>
              <w:t>，可操作性、可比性强，这样才能通过分部门统一评比识别</w:t>
            </w:r>
            <w:r>
              <w:rPr>
                <w:rFonts w:hint="eastAsia" w:ascii="华文仿宋" w:hAnsi="华文仿宋" w:eastAsia="华文仿宋"/>
                <w:sz w:val="28"/>
                <w:szCs w:val="28"/>
              </w:rPr>
              <w:t>绩效</w:t>
            </w:r>
            <w:r>
              <w:rPr>
                <w:rFonts w:hint="eastAsia" w:ascii="华文仿宋" w:hAnsi="华文仿宋" w:eastAsia="华文仿宋"/>
                <w:sz w:val="28"/>
                <w:szCs w:val="28"/>
                <w:lang w:eastAsia="zh-CN"/>
              </w:rPr>
              <w:t>评价工作的优劣，</w:t>
            </w:r>
            <w:r>
              <w:rPr>
                <w:rFonts w:hint="eastAsia" w:ascii="华文仿宋" w:hAnsi="华文仿宋" w:eastAsia="华文仿宋"/>
                <w:sz w:val="28"/>
                <w:szCs w:val="28"/>
              </w:rPr>
              <w:t>绩效</w:t>
            </w:r>
            <w:r>
              <w:rPr>
                <w:rFonts w:hint="eastAsia" w:ascii="华文仿宋" w:hAnsi="华文仿宋" w:eastAsia="华文仿宋"/>
                <w:sz w:val="28"/>
                <w:szCs w:val="28"/>
                <w:lang w:eastAsia="zh-CN"/>
              </w:rPr>
              <w:t>评价结果与工作完成优劣关联度高度匹配。</w:t>
            </w:r>
          </w:p>
          <w:p w14:paraId="5E0423C7">
            <w:pPr>
              <w:spacing w:line="640" w:lineRule="exact"/>
              <w:ind w:firstLine="560" w:firstLineChars="200"/>
              <w:rPr>
                <w:rFonts w:hint="eastAsia" w:ascii="华文仿宋" w:hAnsi="华文仿宋" w:eastAsia="华文仿宋"/>
                <w:sz w:val="28"/>
                <w:szCs w:val="28"/>
              </w:rPr>
            </w:pPr>
            <w:r>
              <w:rPr>
                <w:rFonts w:hint="eastAsia" w:ascii="华文仿宋" w:hAnsi="华文仿宋" w:eastAsia="华文仿宋"/>
                <w:sz w:val="28"/>
                <w:szCs w:val="28"/>
              </w:rPr>
              <w:t>三是要强化绩效优先。在全省财政工作会议上提出要树牢“大绩效”理念，开展“绩效管理提升年”行动。绩效管理不再局限于预算资金使用的绩效，而是要将绩效理念贯穿于财税政策制定、资金分配使用、财税改革、财会监督、内部管理等各个方面。</w:t>
            </w:r>
          </w:p>
          <w:p w14:paraId="4C967CA0">
            <w:pPr>
              <w:spacing w:line="600" w:lineRule="exact"/>
              <w:ind w:firstLine="562" w:firstLineChars="201"/>
              <w:rPr>
                <w:rFonts w:hint="eastAsia" w:ascii="华文仿宋" w:hAnsi="华文仿宋" w:eastAsia="华文仿宋"/>
                <w:sz w:val="28"/>
                <w:szCs w:val="28"/>
              </w:rPr>
            </w:pPr>
            <w:r>
              <w:rPr>
                <w:rFonts w:hint="eastAsia" w:ascii="华文仿宋" w:hAnsi="华文仿宋" w:eastAsia="华文仿宋"/>
                <w:sz w:val="28"/>
                <w:szCs w:val="28"/>
                <w:lang w:eastAsia="zh-CN"/>
              </w:rPr>
              <w:t>四是</w:t>
            </w:r>
            <w:r>
              <w:rPr>
                <w:rFonts w:hint="eastAsia" w:ascii="华文仿宋" w:hAnsi="华文仿宋" w:eastAsia="华文仿宋"/>
                <w:sz w:val="28"/>
                <w:szCs w:val="28"/>
              </w:rPr>
              <w:t>充实财务人员，加强财务人员培训，保持积极向上的工作态度。</w:t>
            </w:r>
          </w:p>
          <w:p w14:paraId="0DCF9327">
            <w:pPr>
              <w:spacing w:line="560" w:lineRule="exact"/>
              <w:ind w:firstLine="5320" w:firstLineChars="1900"/>
              <w:rPr>
                <w:rFonts w:hint="eastAsia" w:ascii="仿宋_GB2312" w:hAnsi="仿宋_GB2312" w:eastAsia="仿宋_GB2312" w:cs="仿宋_GB2312"/>
                <w:sz w:val="28"/>
                <w:szCs w:val="28"/>
              </w:rPr>
            </w:pPr>
          </w:p>
          <w:p w14:paraId="688E7A49">
            <w:pPr>
              <w:spacing w:line="560" w:lineRule="exact"/>
              <w:ind w:firstLine="5320" w:firstLineChars="1900"/>
              <w:rPr>
                <w:rFonts w:hint="eastAsia" w:ascii="仿宋_GB2312" w:hAnsi="仿宋_GB2312" w:eastAsia="仿宋_GB2312" w:cs="仿宋_GB2312"/>
                <w:sz w:val="28"/>
                <w:szCs w:val="28"/>
              </w:rPr>
            </w:pPr>
          </w:p>
          <w:p w14:paraId="7E8A74B2">
            <w:pPr>
              <w:spacing w:line="560" w:lineRule="exact"/>
              <w:ind w:firstLine="6160" w:firstLineChars="2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君山区财政局</w:t>
            </w:r>
          </w:p>
          <w:p w14:paraId="71679176">
            <w:pPr>
              <w:rPr>
                <w:rFonts w:eastAsia="楷体_GB2312"/>
                <w:bCs/>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202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年7月</w:t>
            </w:r>
            <w:r>
              <w:rPr>
                <w:rFonts w:hint="eastAsia" w:ascii="仿宋_GB2312" w:hAnsi="仿宋_GB2312" w:eastAsia="仿宋_GB2312" w:cs="仿宋_GB2312"/>
                <w:sz w:val="28"/>
                <w:szCs w:val="28"/>
                <w:lang w:val="en-US" w:eastAsia="zh-CN"/>
              </w:rPr>
              <w:t>18</w:t>
            </w:r>
            <w:r>
              <w:rPr>
                <w:rFonts w:hint="eastAsia" w:ascii="仿宋_GB2312" w:hAnsi="仿宋_GB2312" w:eastAsia="仿宋_GB2312" w:cs="仿宋_GB2312"/>
                <w:sz w:val="28"/>
                <w:szCs w:val="28"/>
              </w:rPr>
              <w:t>日</w:t>
            </w:r>
          </w:p>
        </w:tc>
      </w:tr>
    </w:tbl>
    <w:p w14:paraId="13F3835F">
      <w:pPr>
        <w:rPr>
          <w:rFonts w:ascii="黑体" w:hAnsi="黑体" w:eastAsia="黑体"/>
          <w:sz w:val="32"/>
          <w:szCs w:val="32"/>
        </w:rPr>
      </w:pPr>
      <w:r>
        <w:rPr>
          <w:rFonts w:hint="eastAsia" w:ascii="黑体" w:hAnsi="黑体" w:eastAsia="黑体"/>
          <w:sz w:val="32"/>
          <w:szCs w:val="32"/>
        </w:rPr>
        <w:t>附件4-1</w:t>
      </w:r>
    </w:p>
    <w:p w14:paraId="532FABA9">
      <w:pPr>
        <w:spacing w:before="312" w:beforeLines="100" w:after="312" w:afterLines="100"/>
        <w:jc w:val="center"/>
        <w:rPr>
          <w:rFonts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8"/>
        <w:tblW w:w="989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76"/>
        <w:gridCol w:w="939"/>
        <w:gridCol w:w="1389"/>
        <w:gridCol w:w="4171"/>
        <w:gridCol w:w="619"/>
        <w:gridCol w:w="720"/>
        <w:gridCol w:w="1080"/>
      </w:tblGrid>
      <w:tr w14:paraId="7A5BB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1EB99A7">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14:paraId="3C0F74A9">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14:paraId="5E38694E">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14:paraId="6B380E46">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14:paraId="5226CB03">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14:paraId="473F06F1">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14:paraId="792EAAC6">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14:paraId="6B03E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14:paraId="0D7FEEFD">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投  入</w:t>
            </w:r>
          </w:p>
          <w:p w14:paraId="361D3698">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14:paraId="2CDD0EC3">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预算配置</w:t>
            </w:r>
          </w:p>
          <w:p w14:paraId="4CE5BF18">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14:paraId="7A948702">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14:paraId="30678E1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14:paraId="7C2D2702">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14:paraId="2172139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14:paraId="6A660F8C">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noWrap w:val="0"/>
            <w:vAlign w:val="center"/>
          </w:tcPr>
          <w:p w14:paraId="27797D2B">
            <w:pPr>
              <w:widowControl/>
              <w:spacing w:line="240" w:lineRule="exact"/>
              <w:jc w:val="left"/>
              <w:rPr>
                <w:rFonts w:ascii="仿宋_GB2312" w:hAnsi="宋体" w:eastAsia="仿宋_GB2312" w:cs="宋体"/>
                <w:color w:val="000000"/>
                <w:kern w:val="0"/>
                <w:sz w:val="18"/>
                <w:szCs w:val="18"/>
              </w:rPr>
            </w:pPr>
          </w:p>
        </w:tc>
      </w:tr>
      <w:tr w14:paraId="15965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6C700A53">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14:paraId="5BD7FD89">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14:paraId="3AAB4CF4">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14:paraId="22421B33">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14:paraId="1E6DBE20">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p>
          <w:p w14:paraId="05931C58">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14:paraId="70AA2C39">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14:paraId="3D792841">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noWrap w:val="0"/>
            <w:vAlign w:val="center"/>
          </w:tcPr>
          <w:p w14:paraId="096D0E0A">
            <w:pPr>
              <w:widowControl/>
              <w:spacing w:line="240" w:lineRule="exact"/>
              <w:jc w:val="left"/>
              <w:rPr>
                <w:rFonts w:ascii="仿宋_GB2312" w:hAnsi="宋体" w:eastAsia="仿宋_GB2312" w:cs="宋体"/>
                <w:color w:val="000000"/>
                <w:kern w:val="0"/>
                <w:sz w:val="18"/>
                <w:szCs w:val="18"/>
              </w:rPr>
            </w:pPr>
          </w:p>
        </w:tc>
      </w:tr>
      <w:tr w14:paraId="582C9C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385E451B">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14:paraId="561C0161">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14:paraId="20F6F66B">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重点支出</w:t>
            </w:r>
          </w:p>
          <w:p w14:paraId="77C7D1F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14:paraId="3B0C27E6">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14:paraId="05F740A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14:paraId="7F625319">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noWrap w:val="0"/>
            <w:vAlign w:val="center"/>
          </w:tcPr>
          <w:p w14:paraId="62C46C0B">
            <w:pPr>
              <w:widowControl/>
              <w:spacing w:line="240" w:lineRule="exact"/>
              <w:jc w:val="left"/>
              <w:rPr>
                <w:rFonts w:ascii="仿宋_GB2312" w:hAnsi="宋体" w:eastAsia="仿宋_GB2312" w:cs="宋体"/>
                <w:color w:val="000000"/>
                <w:kern w:val="0"/>
                <w:sz w:val="18"/>
                <w:szCs w:val="18"/>
              </w:rPr>
            </w:pPr>
          </w:p>
        </w:tc>
      </w:tr>
      <w:tr w14:paraId="4ADD54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14:paraId="650F9250">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过  程</w:t>
            </w:r>
          </w:p>
          <w:p w14:paraId="6A714A07">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14:paraId="02F82461">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预算执行</w:t>
            </w:r>
          </w:p>
          <w:p w14:paraId="1B028DB6">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14:paraId="7309E689">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14:paraId="30E8FBCF">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w:t>
            </w:r>
            <w:r>
              <w:rPr>
                <w:rFonts w:hint="eastAsia" w:ascii="仿宋_GB2312" w:hAnsi="宋体" w:eastAsia="仿宋_GB2312" w:cs="宋体"/>
                <w:kern w:val="0"/>
                <w:sz w:val="18"/>
                <w:szCs w:val="18"/>
                <w:lang w:val="en-US" w:eastAsia="zh-CN"/>
              </w:rPr>
              <w:t xml:space="preserve"> </w:t>
            </w:r>
            <w:r>
              <w:rPr>
                <w:rFonts w:hint="eastAsia" w:ascii="仿宋_GB2312" w:hAnsi="宋体" w:eastAsia="仿宋_GB2312" w:cs="宋体"/>
                <w:kern w:val="0"/>
                <w:sz w:val="18"/>
                <w:szCs w:val="18"/>
              </w:rPr>
              <w:t>-20%（含），计1分；20-30%（含），计0.5分；大于30%不得分。</w:t>
            </w:r>
          </w:p>
        </w:tc>
        <w:tc>
          <w:tcPr>
            <w:tcW w:w="619" w:type="dxa"/>
            <w:tcBorders>
              <w:top w:val="nil"/>
              <w:left w:val="nil"/>
              <w:bottom w:val="single" w:color="auto" w:sz="4" w:space="0"/>
              <w:right w:val="single" w:color="auto" w:sz="4" w:space="0"/>
            </w:tcBorders>
            <w:noWrap w:val="0"/>
            <w:vAlign w:val="center"/>
          </w:tcPr>
          <w:p w14:paraId="5412137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14:paraId="02ADB30B">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noWrap w:val="0"/>
            <w:vAlign w:val="center"/>
          </w:tcPr>
          <w:p w14:paraId="7F66EF5F">
            <w:pPr>
              <w:widowControl/>
              <w:spacing w:line="240" w:lineRule="exact"/>
              <w:jc w:val="center"/>
              <w:rPr>
                <w:rFonts w:ascii="仿宋_GB2312" w:hAnsi="宋体" w:eastAsia="仿宋_GB2312" w:cs="宋体"/>
                <w:color w:val="000000"/>
                <w:kern w:val="0"/>
                <w:sz w:val="18"/>
                <w:szCs w:val="18"/>
              </w:rPr>
            </w:pPr>
          </w:p>
        </w:tc>
      </w:tr>
      <w:tr w14:paraId="5EE0A3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38158656">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14:paraId="47371C05">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14:paraId="6C7B2443">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14:paraId="488A8729">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春节前下达全部专项资金的50%；6月底前所有专项资金指标全部下达完。</w:t>
            </w:r>
          </w:p>
          <w:p w14:paraId="19DEAEEA">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14:paraId="28C50AC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14:paraId="6E64958B">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noWrap w:val="0"/>
            <w:vAlign w:val="center"/>
          </w:tcPr>
          <w:p w14:paraId="36D81AD6">
            <w:pPr>
              <w:widowControl/>
              <w:spacing w:line="240" w:lineRule="exact"/>
              <w:jc w:val="center"/>
              <w:rPr>
                <w:rFonts w:ascii="仿宋_GB2312" w:hAnsi="宋体" w:eastAsia="仿宋_GB2312" w:cs="宋体"/>
                <w:color w:val="000000"/>
                <w:kern w:val="0"/>
                <w:sz w:val="18"/>
                <w:szCs w:val="18"/>
              </w:rPr>
            </w:pPr>
          </w:p>
        </w:tc>
      </w:tr>
      <w:tr w14:paraId="6BD41B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2C08EA4B">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14:paraId="76FEDF0F">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14:paraId="50BC1E7E">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14:paraId="1D8CAF4D">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14:paraId="548F0045">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14:paraId="1582A3B1">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noWrap w:val="0"/>
            <w:vAlign w:val="center"/>
          </w:tcPr>
          <w:p w14:paraId="60A1E9CD">
            <w:pPr>
              <w:widowControl/>
              <w:spacing w:line="240" w:lineRule="exact"/>
              <w:jc w:val="center"/>
              <w:rPr>
                <w:rFonts w:ascii="仿宋_GB2312" w:hAnsi="宋体" w:eastAsia="仿宋_GB2312" w:cs="宋体"/>
                <w:color w:val="000000"/>
                <w:kern w:val="0"/>
                <w:sz w:val="18"/>
                <w:szCs w:val="18"/>
              </w:rPr>
            </w:pPr>
          </w:p>
        </w:tc>
      </w:tr>
      <w:tr w14:paraId="107C86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53BB19A6">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14:paraId="5EAD3A15">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14:paraId="4D00DB79">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14:paraId="5907A33B">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14:paraId="403742AD">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p>
          <w:p w14:paraId="572C3FF0">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14:paraId="3984D8EE">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14:paraId="184CDB10">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6</w:t>
            </w:r>
          </w:p>
        </w:tc>
        <w:tc>
          <w:tcPr>
            <w:tcW w:w="1080" w:type="dxa"/>
            <w:tcBorders>
              <w:top w:val="nil"/>
              <w:left w:val="nil"/>
              <w:bottom w:val="single" w:color="auto" w:sz="4" w:space="0"/>
              <w:right w:val="single" w:color="auto" w:sz="4" w:space="0"/>
            </w:tcBorders>
            <w:noWrap w:val="0"/>
            <w:vAlign w:val="center"/>
          </w:tcPr>
          <w:p w14:paraId="15814462">
            <w:pPr>
              <w:widowControl/>
              <w:spacing w:line="240" w:lineRule="exact"/>
              <w:jc w:val="center"/>
              <w:rPr>
                <w:rFonts w:ascii="仿宋_GB2312" w:hAnsi="宋体" w:eastAsia="仿宋_GB2312" w:cs="宋体"/>
                <w:color w:val="000000"/>
                <w:kern w:val="0"/>
                <w:sz w:val="18"/>
                <w:szCs w:val="18"/>
              </w:rPr>
            </w:pPr>
          </w:p>
        </w:tc>
      </w:tr>
      <w:tr w14:paraId="4FA9F3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1BE4BCB1">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14:paraId="5CA10268">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预算管理</w:t>
            </w:r>
          </w:p>
          <w:p w14:paraId="22E7B568">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14:paraId="05885801">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14:paraId="04D7F450">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14:paraId="4F553F98">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①已制定或具有预算资金管理办法，内部财务管理制度、会计核算制度等管理制度，1分；</w:t>
            </w:r>
          </w:p>
          <w:p w14:paraId="744A9F71">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②相关管理制度合法、合规、完整，1分；</w:t>
            </w:r>
          </w:p>
          <w:p w14:paraId="668240DA">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14:paraId="476DAC16">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14:paraId="2CC00556">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noWrap w:val="0"/>
            <w:vAlign w:val="center"/>
          </w:tcPr>
          <w:p w14:paraId="262FF35D">
            <w:pPr>
              <w:widowControl/>
              <w:spacing w:line="240" w:lineRule="exact"/>
              <w:jc w:val="center"/>
              <w:rPr>
                <w:rFonts w:ascii="仿宋_GB2312" w:hAnsi="宋体" w:eastAsia="仿宋_GB2312" w:cs="宋体"/>
                <w:color w:val="000000"/>
                <w:kern w:val="0"/>
                <w:sz w:val="18"/>
                <w:szCs w:val="18"/>
              </w:rPr>
            </w:pPr>
          </w:p>
        </w:tc>
      </w:tr>
      <w:tr w14:paraId="220BD3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2EC3E3E7">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14:paraId="5BF15B67">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14:paraId="157D2FC5">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资金使用</w:t>
            </w:r>
          </w:p>
          <w:p w14:paraId="54634E0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14:paraId="15C435B8">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①支出符合国家财经法规和财务管理制度规定以及有关专项资金管理办法的规定；</w:t>
            </w:r>
          </w:p>
          <w:p w14:paraId="507C0DE9">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②资金拨付有完整的审批程序和手续；</w:t>
            </w:r>
          </w:p>
          <w:p w14:paraId="45F98116">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③项目支出按规定经过评估论证；</w:t>
            </w:r>
          </w:p>
          <w:p w14:paraId="6F32BF87">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④支出符合部门预算批复的用途；</w:t>
            </w:r>
          </w:p>
          <w:p w14:paraId="7EEB0274">
            <w:pPr>
              <w:widowControl/>
              <w:spacing w:line="240" w:lineRule="exact"/>
              <w:jc w:val="left"/>
              <w:rPr>
                <w:rFonts w:hint="eastAsia" w:ascii="仿宋_GB2312" w:hAnsi="宋体" w:eastAsia="仿宋_GB2312" w:cs="宋体"/>
                <w:spacing w:val="-6"/>
                <w:kern w:val="0"/>
                <w:sz w:val="18"/>
                <w:szCs w:val="18"/>
                <w:lang w:eastAsia="zh-CN"/>
              </w:rPr>
            </w:pPr>
            <w:r>
              <w:rPr>
                <w:rFonts w:hint="eastAsia" w:ascii="仿宋_GB2312" w:hAnsi="宋体" w:eastAsia="仿宋_GB2312" w:cs="宋体"/>
                <w:spacing w:val="-6"/>
                <w:kern w:val="0"/>
                <w:sz w:val="18"/>
                <w:szCs w:val="18"/>
              </w:rPr>
              <w:t>⑤资金使用无截留、挤占、挪用、虚列支出等情况。</w:t>
            </w:r>
          </w:p>
          <w:p w14:paraId="78A80CD7">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14:paraId="0CF3D40C">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14:paraId="60195D58">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noWrap w:val="0"/>
            <w:vAlign w:val="center"/>
          </w:tcPr>
          <w:p w14:paraId="35323268">
            <w:pPr>
              <w:widowControl/>
              <w:spacing w:line="240" w:lineRule="exact"/>
              <w:jc w:val="center"/>
              <w:rPr>
                <w:rFonts w:ascii="仿宋_GB2312" w:hAnsi="宋体" w:eastAsia="仿宋_GB2312" w:cs="宋体"/>
                <w:color w:val="000000"/>
                <w:kern w:val="0"/>
                <w:sz w:val="18"/>
                <w:szCs w:val="18"/>
              </w:rPr>
            </w:pPr>
          </w:p>
        </w:tc>
      </w:tr>
      <w:tr w14:paraId="183750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0C4359BF">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34B5CF46">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02B160E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14:paraId="7A578597">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①按规定内容公开预决算信息，1分；</w:t>
            </w:r>
          </w:p>
          <w:p w14:paraId="65BD22B2">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②按规定时限公开预决算信息，0.5分；</w:t>
            </w:r>
          </w:p>
          <w:p w14:paraId="61DAB671">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③基础数据信息和会计信息资料真实，0.5分；</w:t>
            </w:r>
          </w:p>
          <w:p w14:paraId="647AF983">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④基础数据信息和会计信息资料完整，0.5分；</w:t>
            </w:r>
          </w:p>
          <w:p w14:paraId="752C61F4">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14:paraId="7764B871">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14:paraId="33639758">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14:paraId="0E3B316B">
            <w:pPr>
              <w:widowControl/>
              <w:spacing w:line="240" w:lineRule="exact"/>
              <w:jc w:val="center"/>
              <w:rPr>
                <w:rFonts w:ascii="仿宋_GB2312" w:hAnsi="宋体" w:eastAsia="仿宋_GB2312" w:cs="宋体"/>
                <w:kern w:val="0"/>
                <w:sz w:val="18"/>
                <w:szCs w:val="18"/>
              </w:rPr>
            </w:pPr>
          </w:p>
        </w:tc>
      </w:tr>
      <w:tr w14:paraId="13F0F8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454EBBC7">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14:paraId="232EC9F5">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14:paraId="7FAF7581">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14:paraId="49B7882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14:paraId="135FE304">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政府采购执行率等于100%的，得3分；</w:t>
            </w:r>
          </w:p>
          <w:p w14:paraId="67A3BFFD">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14:paraId="01D6C0CC">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14:paraId="2C4BEA9C">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14:paraId="43EBC044">
            <w:pPr>
              <w:widowControl/>
              <w:spacing w:line="240" w:lineRule="exact"/>
              <w:jc w:val="center"/>
              <w:rPr>
                <w:rFonts w:ascii="仿宋_GB2312" w:hAnsi="宋体" w:eastAsia="仿宋_GB2312" w:cs="宋体"/>
                <w:kern w:val="0"/>
                <w:sz w:val="18"/>
                <w:szCs w:val="18"/>
              </w:rPr>
            </w:pPr>
          </w:p>
        </w:tc>
      </w:tr>
      <w:tr w14:paraId="29D655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303B998C">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6D9AFFA1">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5EB0FC9C">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14:paraId="14D508B2">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公务卡刷卡率达50％以上的，得3分。</w:t>
            </w:r>
          </w:p>
          <w:p w14:paraId="7F218D27">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14:paraId="716C5B38">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14:paraId="61DBB4D0">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14:paraId="0639DED7">
            <w:pPr>
              <w:widowControl/>
              <w:spacing w:line="240" w:lineRule="exact"/>
              <w:jc w:val="center"/>
              <w:rPr>
                <w:rFonts w:ascii="仿宋_GB2312" w:hAnsi="宋体" w:eastAsia="仿宋_GB2312" w:cs="宋体"/>
                <w:kern w:val="0"/>
                <w:sz w:val="18"/>
                <w:szCs w:val="18"/>
              </w:rPr>
            </w:pPr>
          </w:p>
        </w:tc>
      </w:tr>
      <w:tr w14:paraId="554D29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7695A0B0">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14:paraId="1256E991">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14:paraId="15FCC0B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14:paraId="24EC4A60">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14:paraId="4A3B7999">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14:paraId="128E3A31">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①已制定或具有资产管理制度，且相关资产管理制度合法、合规、完整，2分；</w:t>
            </w:r>
          </w:p>
          <w:p w14:paraId="34BBC3DD">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14:paraId="7F0ABC79">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14:paraId="20043153">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14:paraId="1D8798E4">
            <w:pPr>
              <w:widowControl/>
              <w:spacing w:line="240" w:lineRule="exact"/>
              <w:jc w:val="center"/>
              <w:rPr>
                <w:rFonts w:ascii="仿宋_GB2312" w:hAnsi="宋体" w:eastAsia="仿宋_GB2312" w:cs="宋体"/>
                <w:kern w:val="0"/>
                <w:sz w:val="18"/>
                <w:szCs w:val="18"/>
              </w:rPr>
            </w:pPr>
          </w:p>
        </w:tc>
      </w:tr>
    </w:tbl>
    <w:p w14:paraId="5A436D1D"/>
    <w:tbl>
      <w:tblPr>
        <w:tblStyle w:val="8"/>
        <w:tblW w:w="989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76"/>
        <w:gridCol w:w="939"/>
        <w:gridCol w:w="1389"/>
        <w:gridCol w:w="4171"/>
        <w:gridCol w:w="619"/>
        <w:gridCol w:w="720"/>
        <w:gridCol w:w="1080"/>
      </w:tblGrid>
      <w:tr w14:paraId="194AC6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1BA44C2">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58A75C5">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14:paraId="27A7600A">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14:paraId="0FCB0AF6">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14:paraId="08334595">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14:paraId="48E13055">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14:paraId="5E354CBE">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14:paraId="43B8F3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14:paraId="62F1B249">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14:paraId="0194EA9C">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14:paraId="138BEDCE">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14:paraId="6FE6433D">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14:paraId="6C7A5286">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14:paraId="3E04F4CC">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14:paraId="25EB31E1">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①资产保存完整；</w:t>
            </w:r>
          </w:p>
          <w:p w14:paraId="16A51090">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②资产配置合理；</w:t>
            </w:r>
          </w:p>
          <w:p w14:paraId="2A123334">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 xml:space="preserve">③资产处置规范； </w:t>
            </w:r>
          </w:p>
          <w:p w14:paraId="6EF9A78B">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④资产账务管理合规，帐实相符；</w:t>
            </w:r>
          </w:p>
          <w:p w14:paraId="53A016A5">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⑤资产有偿使用及处置收入及时足额上缴；</w:t>
            </w:r>
          </w:p>
          <w:p w14:paraId="2A547AC2">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14:paraId="36CC48F3">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14:paraId="4EB731E6">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14:paraId="3FC5DD67">
            <w:pPr>
              <w:widowControl/>
              <w:spacing w:line="240" w:lineRule="exact"/>
              <w:jc w:val="center"/>
              <w:rPr>
                <w:rFonts w:ascii="仿宋_GB2312" w:hAnsi="宋体" w:eastAsia="仿宋_GB2312" w:cs="宋体"/>
                <w:kern w:val="0"/>
                <w:sz w:val="18"/>
                <w:szCs w:val="18"/>
              </w:rPr>
            </w:pPr>
          </w:p>
        </w:tc>
      </w:tr>
      <w:tr w14:paraId="130D89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350A1AE3">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0D63AF94">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405E8867">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固定资产</w:t>
            </w:r>
          </w:p>
          <w:p w14:paraId="14E8AB6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14:paraId="2517895D">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14:paraId="555C0133">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14:paraId="07F15D17">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14:paraId="26AA1F5E">
            <w:pPr>
              <w:widowControl/>
              <w:spacing w:line="240" w:lineRule="exact"/>
              <w:jc w:val="center"/>
              <w:rPr>
                <w:rFonts w:ascii="仿宋_GB2312" w:hAnsi="宋体" w:eastAsia="仿宋_GB2312" w:cs="宋体"/>
                <w:kern w:val="0"/>
                <w:sz w:val="18"/>
                <w:szCs w:val="18"/>
              </w:rPr>
            </w:pPr>
          </w:p>
        </w:tc>
      </w:tr>
      <w:tr w14:paraId="30BC7A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14:paraId="5108EEE3">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14:paraId="0360FC5E">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职责履行</w:t>
            </w:r>
          </w:p>
          <w:p w14:paraId="56B5981E">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14:paraId="4723319F">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14:paraId="56648033">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p>
          <w:p w14:paraId="56809E69">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14:paraId="3E1ECB38">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14:paraId="1C9EE2E3">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14:paraId="12B5EABF">
            <w:pPr>
              <w:widowControl/>
              <w:spacing w:line="240" w:lineRule="exact"/>
              <w:jc w:val="center"/>
              <w:rPr>
                <w:rFonts w:ascii="仿宋_GB2312" w:hAnsi="宋体" w:eastAsia="仿宋_GB2312" w:cs="宋体"/>
                <w:kern w:val="0"/>
                <w:sz w:val="18"/>
                <w:szCs w:val="18"/>
              </w:rPr>
            </w:pPr>
          </w:p>
        </w:tc>
      </w:tr>
      <w:tr w14:paraId="70B0CE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25BB2B21">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4C2BD4E5">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1303DE4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14:paraId="00202886">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14:paraId="764003A1">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14:paraId="313D01D9">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noWrap w:val="0"/>
            <w:vAlign w:val="center"/>
          </w:tcPr>
          <w:p w14:paraId="3ADDF89B">
            <w:pPr>
              <w:widowControl/>
              <w:spacing w:line="240" w:lineRule="exact"/>
              <w:jc w:val="center"/>
              <w:rPr>
                <w:rFonts w:ascii="仿宋_GB2312" w:hAnsi="宋体" w:eastAsia="仿宋_GB2312" w:cs="宋体"/>
                <w:kern w:val="0"/>
                <w:sz w:val="18"/>
                <w:szCs w:val="18"/>
              </w:rPr>
            </w:pPr>
          </w:p>
        </w:tc>
      </w:tr>
      <w:tr w14:paraId="72345A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1F3A201D">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40194FF0">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450AD9F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14:paraId="6B082C71">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14:paraId="72687F96">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14:paraId="1616E293">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14:paraId="2D8C462E">
            <w:pPr>
              <w:widowControl/>
              <w:spacing w:line="240" w:lineRule="exact"/>
              <w:jc w:val="center"/>
              <w:rPr>
                <w:rFonts w:ascii="仿宋_GB2312" w:hAnsi="宋体" w:eastAsia="仿宋_GB2312" w:cs="宋体"/>
                <w:kern w:val="0"/>
                <w:sz w:val="18"/>
                <w:szCs w:val="18"/>
              </w:rPr>
            </w:pPr>
          </w:p>
        </w:tc>
      </w:tr>
      <w:tr w14:paraId="43A745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537C8032">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2FF3BC33">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6E5325D9">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14:paraId="11DF6B5D">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14:paraId="11EDFF40">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14:paraId="1A083C3F">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14:paraId="459DF412">
            <w:pPr>
              <w:widowControl/>
              <w:spacing w:line="240" w:lineRule="exact"/>
              <w:jc w:val="center"/>
              <w:rPr>
                <w:rFonts w:ascii="仿宋_GB2312" w:hAnsi="宋体" w:eastAsia="仿宋_GB2312" w:cs="宋体"/>
                <w:kern w:val="0"/>
                <w:sz w:val="18"/>
                <w:szCs w:val="18"/>
              </w:rPr>
            </w:pPr>
          </w:p>
        </w:tc>
      </w:tr>
      <w:tr w14:paraId="2761FF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192605D4">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04E118FB">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526A01B3">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14:paraId="637CFBAA">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14:paraId="688BF1FC">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14:paraId="5881515C">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14:paraId="4D2E778B">
            <w:pPr>
              <w:widowControl/>
              <w:spacing w:line="240" w:lineRule="exact"/>
              <w:jc w:val="center"/>
              <w:rPr>
                <w:rFonts w:ascii="仿宋_GB2312" w:hAnsi="宋体" w:eastAsia="仿宋_GB2312" w:cs="宋体"/>
                <w:kern w:val="0"/>
                <w:sz w:val="18"/>
                <w:szCs w:val="18"/>
              </w:rPr>
            </w:pPr>
          </w:p>
        </w:tc>
      </w:tr>
      <w:tr w14:paraId="31FDEE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1D6C19A0">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734E7AC4">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02CD0AAE">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14:paraId="0D355514">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14:paraId="272AE75B">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14:paraId="1B9B2342">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noWrap w:val="0"/>
            <w:vAlign w:val="center"/>
          </w:tcPr>
          <w:p w14:paraId="452DA9C2">
            <w:pPr>
              <w:widowControl/>
              <w:spacing w:line="240" w:lineRule="exact"/>
              <w:jc w:val="center"/>
              <w:rPr>
                <w:rFonts w:ascii="仿宋_GB2312" w:hAnsi="宋体" w:eastAsia="仿宋_GB2312" w:cs="宋体"/>
                <w:kern w:val="0"/>
                <w:sz w:val="18"/>
                <w:szCs w:val="18"/>
              </w:rPr>
            </w:pPr>
          </w:p>
        </w:tc>
      </w:tr>
      <w:tr w14:paraId="5F8982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14:paraId="4F20A97E">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效  果</w:t>
            </w:r>
          </w:p>
          <w:p w14:paraId="460FC4F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14:paraId="1F45DEEA">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履职效益</w:t>
            </w:r>
          </w:p>
          <w:p w14:paraId="1B42C469">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14:paraId="5FED9A63">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14:paraId="1CFF5795">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14:paraId="7FC3702E">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14:paraId="73867DD4">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14:paraId="14CBFD85">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15</w:t>
            </w:r>
          </w:p>
        </w:tc>
        <w:tc>
          <w:tcPr>
            <w:tcW w:w="1080" w:type="dxa"/>
            <w:tcBorders>
              <w:top w:val="nil"/>
              <w:left w:val="nil"/>
              <w:bottom w:val="single" w:color="auto" w:sz="4" w:space="0"/>
              <w:right w:val="single" w:color="auto" w:sz="4" w:space="0"/>
            </w:tcBorders>
            <w:shd w:val="clear" w:color="auto" w:fill="FFFFFF"/>
            <w:noWrap w:val="0"/>
            <w:vAlign w:val="center"/>
          </w:tcPr>
          <w:p w14:paraId="541AD8B2">
            <w:pPr>
              <w:widowControl/>
              <w:spacing w:line="240" w:lineRule="exact"/>
              <w:jc w:val="center"/>
              <w:rPr>
                <w:rFonts w:ascii="仿宋_GB2312" w:hAnsi="宋体" w:eastAsia="仿宋_GB2312" w:cs="宋体"/>
                <w:kern w:val="0"/>
                <w:sz w:val="18"/>
                <w:szCs w:val="18"/>
              </w:rPr>
            </w:pPr>
          </w:p>
        </w:tc>
      </w:tr>
      <w:tr w14:paraId="4D9ECC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58B19E01">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7E2CC9A0">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10052C1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14:paraId="784C5596">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163DA8D8">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14:paraId="125C692A">
            <w:pPr>
              <w:widowControl/>
              <w:spacing w:line="240" w:lineRule="exact"/>
              <w:jc w:val="center"/>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noWrap w:val="0"/>
            <w:vAlign w:val="center"/>
          </w:tcPr>
          <w:p w14:paraId="2BE44279">
            <w:pPr>
              <w:widowControl/>
              <w:spacing w:line="240" w:lineRule="exact"/>
              <w:jc w:val="center"/>
              <w:rPr>
                <w:rFonts w:ascii="仿宋_GB2312" w:hAnsi="宋体" w:eastAsia="仿宋_GB2312" w:cs="宋体"/>
                <w:kern w:val="0"/>
                <w:sz w:val="18"/>
                <w:szCs w:val="18"/>
              </w:rPr>
            </w:pPr>
          </w:p>
        </w:tc>
      </w:tr>
      <w:tr w14:paraId="4FF117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14:paraId="47127BAB">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4A2FDB37">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14:paraId="7ECE893D">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14:paraId="48D8A105">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14:paraId="50CB9B3F">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14:paraId="33525070">
            <w:pPr>
              <w:widowControl/>
              <w:spacing w:line="240" w:lineRule="exact"/>
              <w:jc w:val="center"/>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noWrap w:val="0"/>
            <w:vAlign w:val="center"/>
          </w:tcPr>
          <w:p w14:paraId="7510015D">
            <w:pPr>
              <w:widowControl/>
              <w:spacing w:line="240" w:lineRule="exact"/>
              <w:jc w:val="center"/>
              <w:rPr>
                <w:rFonts w:ascii="仿宋_GB2312" w:hAnsi="宋体" w:eastAsia="仿宋_GB2312" w:cs="宋体"/>
                <w:kern w:val="0"/>
                <w:sz w:val="18"/>
                <w:szCs w:val="18"/>
              </w:rPr>
            </w:pPr>
          </w:p>
        </w:tc>
      </w:tr>
      <w:tr w14:paraId="4BC84E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14:paraId="1657F604">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14:paraId="424133C3">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14:paraId="3AAA8A03">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14:paraId="12D123B5">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14:paraId="0BB166F5">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14:paraId="2150BCC8">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14:paraId="1BAD233E">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14:paraId="3AA5D96A">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14:paraId="72503732">
            <w:pPr>
              <w:widowControl/>
              <w:spacing w:line="240" w:lineRule="exact"/>
              <w:jc w:val="center"/>
              <w:rPr>
                <w:rFonts w:ascii="仿宋_GB2312" w:hAnsi="宋体" w:eastAsia="仿宋_GB2312" w:cs="宋体"/>
                <w:kern w:val="0"/>
                <w:sz w:val="18"/>
                <w:szCs w:val="18"/>
                <w:lang w:val="en-US" w:eastAsia="zh-CN"/>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noWrap w:val="0"/>
            <w:vAlign w:val="center"/>
          </w:tcPr>
          <w:p w14:paraId="2D1EBC13">
            <w:pPr>
              <w:widowControl/>
              <w:spacing w:line="240" w:lineRule="exact"/>
              <w:jc w:val="center"/>
              <w:rPr>
                <w:rFonts w:ascii="仿宋_GB2312" w:hAnsi="宋体" w:eastAsia="仿宋_GB2312" w:cs="宋体"/>
                <w:kern w:val="0"/>
                <w:sz w:val="18"/>
                <w:szCs w:val="18"/>
              </w:rPr>
            </w:pPr>
          </w:p>
        </w:tc>
      </w:tr>
      <w:tr w14:paraId="1D6821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14:paraId="32CB210A">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14:paraId="3DA849E7">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14:paraId="5BD7BF05">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14:paraId="18940367">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14:paraId="7E44AAC2">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14:paraId="506DD203">
            <w:pPr>
              <w:widowControl/>
              <w:spacing w:line="240" w:lineRule="exact"/>
              <w:jc w:val="center"/>
              <w:rPr>
                <w:rFonts w:ascii="仿宋_GB2312" w:hAnsi="宋体" w:eastAsia="仿宋_GB2312" w:cs="宋体"/>
                <w:b/>
                <w:bCs/>
                <w:spacing w:val="-8"/>
                <w:kern w:val="0"/>
                <w:sz w:val="18"/>
                <w:szCs w:val="18"/>
                <w:lang w:val="en-US" w:eastAsia="zh-CN"/>
              </w:rPr>
            </w:pPr>
            <w:r>
              <w:rPr>
                <w:rFonts w:hint="eastAsia" w:ascii="仿宋_GB2312" w:hAnsi="宋体" w:eastAsia="仿宋_GB2312" w:cs="宋体"/>
                <w:b/>
                <w:bCs/>
                <w:spacing w:val="-8"/>
                <w:kern w:val="0"/>
                <w:sz w:val="18"/>
                <w:szCs w:val="18"/>
              </w:rPr>
              <w:t>100</w:t>
            </w:r>
          </w:p>
        </w:tc>
        <w:tc>
          <w:tcPr>
            <w:tcW w:w="1080" w:type="dxa"/>
            <w:tcBorders>
              <w:top w:val="nil"/>
              <w:left w:val="nil"/>
              <w:bottom w:val="single" w:color="auto" w:sz="4" w:space="0"/>
              <w:right w:val="single" w:color="auto" w:sz="4" w:space="0"/>
            </w:tcBorders>
            <w:noWrap w:val="0"/>
            <w:vAlign w:val="center"/>
          </w:tcPr>
          <w:p w14:paraId="2B92EF77">
            <w:pPr>
              <w:widowControl/>
              <w:spacing w:line="240" w:lineRule="exact"/>
              <w:jc w:val="center"/>
              <w:rPr>
                <w:rFonts w:ascii="仿宋_GB2312" w:hAnsi="宋体" w:eastAsia="仿宋_GB2312" w:cs="宋体"/>
                <w:b/>
                <w:bCs/>
                <w:kern w:val="0"/>
                <w:sz w:val="18"/>
                <w:szCs w:val="18"/>
              </w:rPr>
            </w:pPr>
          </w:p>
        </w:tc>
      </w:tr>
    </w:tbl>
    <w:p w14:paraId="093EC14E">
      <w:pPr>
        <w:spacing w:beforeLines="50"/>
        <w:rPr>
          <w:rFonts w:ascii="仿宋_GB2312" w:hAnsi="宋体" w:eastAsia="仿宋_GB2312" w:cs="宋体"/>
          <w:kern w:val="0"/>
          <w:szCs w:val="21"/>
        </w:rPr>
      </w:pPr>
    </w:p>
    <w:sectPr>
      <w:footerReference r:id="rId5" w:type="default"/>
      <w:footerReference r:id="rId6" w:type="even"/>
      <w:pgSz w:w="11906" w:h="16838"/>
      <w:pgMar w:top="1588" w:right="1588" w:bottom="1588"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EB5E1E">
    <w:pPr>
      <w:framePr w:w="1448" w:wrap="around" w:vAnchor="text" w:hAnchor="margin" w:xAlign="outside" w:y="7"/>
      <w:rPr>
        <w:sz w:val="24"/>
      </w:rPr>
    </w:pPr>
    <w:r>
      <w:rPr>
        <w:sz w:val="24"/>
      </w:rPr>
      <w:pict>
        <v:shape id="_x0000_s4099" o:spid="_x0000_s4099"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path/>
          <v:fill on="f" focussize="0,0"/>
          <v:stroke on="f" weight="0.5pt" joinstyle="miter"/>
          <v:imagedata o:title=""/>
          <o:lock v:ext="edit"/>
          <v:textbox inset="0mm,0mm,0mm,0mm" style="mso-fit-shape-to-text:t;">
            <w:txbxContent>
              <w:p w14:paraId="3CB65F46">
                <w:pPr>
                  <w:pStyle w:val="5"/>
                  <w:rPr>
                    <w:rStyle w:val="11"/>
                  </w:rPr>
                </w:pPr>
                <w:r>
                  <w:rPr>
                    <w:rStyle w:val="11"/>
                    <w:rFonts w:hint="eastAsia"/>
                  </w:rPr>
                  <w:t xml:space="preserve">— </w:t>
                </w:r>
                <w:r>
                  <w:fldChar w:fldCharType="begin"/>
                </w:r>
                <w:r>
                  <w:rPr>
                    <w:rStyle w:val="11"/>
                  </w:rPr>
                  <w:instrText xml:space="preserve">PAGE  </w:instrText>
                </w:r>
                <w:r>
                  <w:fldChar w:fldCharType="separate"/>
                </w:r>
                <w:r>
                  <w:rPr>
                    <w:rStyle w:val="11"/>
                  </w:rPr>
                  <w:t>7</w:t>
                </w:r>
                <w:r>
                  <w:fldChar w:fldCharType="end"/>
                </w:r>
                <w:r>
                  <w:rPr>
                    <w:rStyle w:val="11"/>
                    <w:rFonts w:hint="eastAsia"/>
                  </w:rPr>
                  <w:t xml:space="preserve"> —</w:t>
                </w:r>
              </w:p>
            </w:txbxContent>
          </v:textbox>
        </v:shape>
      </w:pict>
    </w:r>
  </w:p>
  <w:p w14:paraId="7B77CEC6">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AC5FA5">
    <w:pPr>
      <w:framePr w:wrap="around" w:vAnchor="text" w:hAnchor="margin" w:xAlign="outside" w:y="1"/>
    </w:pPr>
    <w:r>
      <w:fldChar w:fldCharType="begin"/>
    </w:r>
    <w:r>
      <w:instrText xml:space="preserve">PAGE  </w:instrText>
    </w:r>
    <w:r>
      <w:fldChar w:fldCharType="separate"/>
    </w:r>
    <w:r>
      <w:t>- 15 -</w:t>
    </w:r>
    <w:r>
      <w:fldChar w:fldCharType="end"/>
    </w:r>
  </w:p>
  <w:p w14:paraId="63D56AFB">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419D2D">
    <w:pPr>
      <w:ind w:right="360" w:firstLine="360"/>
    </w:pPr>
    <w:r>
      <w:pict>
        <v:shape id="_x0000_s4098" o:spid="_x0000_s4098"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path/>
          <v:fill on="f" focussize="0,0"/>
          <v:stroke on="f" weight="0.5pt" joinstyle="miter"/>
          <v:imagedata o:title=""/>
          <o:lock v:ext="edit"/>
          <v:textbox inset="0mm,0mm,0mm,0mm" style="mso-fit-shape-to-text:t;">
            <w:txbxContent>
              <w:p w14:paraId="315741B0">
                <w:pPr>
                  <w:pStyle w:val="5"/>
                  <w:rPr>
                    <w:rStyle w:val="11"/>
                    <w:sz w:val="24"/>
                    <w:szCs w:val="24"/>
                  </w:rPr>
                </w:pPr>
                <w:r>
                  <w:rPr>
                    <w:rStyle w:val="11"/>
                    <w:rFonts w:hint="eastAsia"/>
                    <w:sz w:val="24"/>
                    <w:szCs w:val="24"/>
                  </w:rPr>
                  <w:t xml:space="preserve">— </w:t>
                </w:r>
                <w:r>
                  <w:rPr>
                    <w:sz w:val="24"/>
                    <w:szCs w:val="24"/>
                  </w:rPr>
                  <w:fldChar w:fldCharType="begin"/>
                </w:r>
                <w:r>
                  <w:rPr>
                    <w:rStyle w:val="11"/>
                    <w:sz w:val="24"/>
                    <w:szCs w:val="24"/>
                  </w:rPr>
                  <w:instrText xml:space="preserve">PAGE  </w:instrText>
                </w:r>
                <w:r>
                  <w:rPr>
                    <w:sz w:val="24"/>
                    <w:szCs w:val="24"/>
                  </w:rPr>
                  <w:fldChar w:fldCharType="separate"/>
                </w:r>
                <w:r>
                  <w:rPr>
                    <w:rStyle w:val="11"/>
                    <w:sz w:val="24"/>
                    <w:szCs w:val="24"/>
                  </w:rPr>
                  <w:t>12</w:t>
                </w:r>
                <w:r>
                  <w:rPr>
                    <w:sz w:val="24"/>
                    <w:szCs w:val="24"/>
                  </w:rPr>
                  <w:fldChar w:fldCharType="end"/>
                </w:r>
                <w:r>
                  <w:rPr>
                    <w:rStyle w:val="11"/>
                    <w:rFonts w:hint="eastAsia"/>
                    <w:sz w:val="24"/>
                    <w:szCs w:val="24"/>
                  </w:rPr>
                  <w:t xml:space="preserve"> —</w:t>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4C3E70">
    <w:pPr>
      <w:framePr w:wrap="around" w:vAnchor="text" w:hAnchor="margin" w:xAlign="outside" w:y="1"/>
    </w:pPr>
    <w:r>
      <w:fldChar w:fldCharType="begin"/>
    </w:r>
    <w:r>
      <w:instrText xml:space="preserve">PAGE  </w:instrText>
    </w:r>
    <w:r>
      <w:fldChar w:fldCharType="end"/>
    </w:r>
  </w:p>
  <w:p w14:paraId="7A6DCBA0">
    <w:pPr>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attachedTemplate r:id="rId1"/>
  <w:documentProtection w:enforcement="0"/>
  <w:defaultTabStop w:val="420"/>
  <w:drawingGridHorizontalSpacing w:val="103"/>
  <w:drawingGridVerticalSpacing w:val="301"/>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jUwODNiNzZiYjM2Y2ExYjMwNTAwMTJkOGQzZjEzZjYifQ=="/>
  </w:docVars>
  <w:rsids>
    <w:rsidRoot w:val="055A6F26"/>
    <w:rsid w:val="0001090D"/>
    <w:rsid w:val="00011588"/>
    <w:rsid w:val="0005548E"/>
    <w:rsid w:val="000D31D8"/>
    <w:rsid w:val="000D3780"/>
    <w:rsid w:val="000E422F"/>
    <w:rsid w:val="000E6EE6"/>
    <w:rsid w:val="00166FF6"/>
    <w:rsid w:val="0018072F"/>
    <w:rsid w:val="001874EA"/>
    <w:rsid w:val="00195327"/>
    <w:rsid w:val="001C79AF"/>
    <w:rsid w:val="0026323E"/>
    <w:rsid w:val="00293674"/>
    <w:rsid w:val="002E3B42"/>
    <w:rsid w:val="00310985"/>
    <w:rsid w:val="003A1DEB"/>
    <w:rsid w:val="003D21C9"/>
    <w:rsid w:val="00410AB9"/>
    <w:rsid w:val="00454DD2"/>
    <w:rsid w:val="004D52C7"/>
    <w:rsid w:val="00552C6A"/>
    <w:rsid w:val="005B328A"/>
    <w:rsid w:val="005F7924"/>
    <w:rsid w:val="00613C75"/>
    <w:rsid w:val="00624CA5"/>
    <w:rsid w:val="00642137"/>
    <w:rsid w:val="006A33A2"/>
    <w:rsid w:val="006E123B"/>
    <w:rsid w:val="0073321E"/>
    <w:rsid w:val="007766DE"/>
    <w:rsid w:val="00776E48"/>
    <w:rsid w:val="007C16D8"/>
    <w:rsid w:val="007C7981"/>
    <w:rsid w:val="007D5ECA"/>
    <w:rsid w:val="007E2C79"/>
    <w:rsid w:val="007E69DF"/>
    <w:rsid w:val="00826C19"/>
    <w:rsid w:val="00856723"/>
    <w:rsid w:val="00857404"/>
    <w:rsid w:val="008C7938"/>
    <w:rsid w:val="0090035D"/>
    <w:rsid w:val="00901039"/>
    <w:rsid w:val="009E36B4"/>
    <w:rsid w:val="009E6A78"/>
    <w:rsid w:val="00A068AD"/>
    <w:rsid w:val="00A258F1"/>
    <w:rsid w:val="00A270BA"/>
    <w:rsid w:val="00AB5F23"/>
    <w:rsid w:val="00B36A13"/>
    <w:rsid w:val="00BC217F"/>
    <w:rsid w:val="00C2070E"/>
    <w:rsid w:val="00C53630"/>
    <w:rsid w:val="00C741E9"/>
    <w:rsid w:val="00C75F00"/>
    <w:rsid w:val="00CB4A31"/>
    <w:rsid w:val="00CB6081"/>
    <w:rsid w:val="00D208FD"/>
    <w:rsid w:val="00D22FCB"/>
    <w:rsid w:val="00DD7B2D"/>
    <w:rsid w:val="00E44E11"/>
    <w:rsid w:val="00EF3729"/>
    <w:rsid w:val="00F166A0"/>
    <w:rsid w:val="00F824B4"/>
    <w:rsid w:val="01616550"/>
    <w:rsid w:val="021F7ACC"/>
    <w:rsid w:val="0260034D"/>
    <w:rsid w:val="04545E0A"/>
    <w:rsid w:val="04813C15"/>
    <w:rsid w:val="05000B50"/>
    <w:rsid w:val="055A6F26"/>
    <w:rsid w:val="06682ADC"/>
    <w:rsid w:val="077B0190"/>
    <w:rsid w:val="08FC0BC0"/>
    <w:rsid w:val="09253641"/>
    <w:rsid w:val="09585321"/>
    <w:rsid w:val="09950D4D"/>
    <w:rsid w:val="09AE4F0C"/>
    <w:rsid w:val="0A4A560B"/>
    <w:rsid w:val="0A507703"/>
    <w:rsid w:val="0C4E41C8"/>
    <w:rsid w:val="0D8B0A01"/>
    <w:rsid w:val="0DB17DCE"/>
    <w:rsid w:val="0E50765F"/>
    <w:rsid w:val="0F3C19DC"/>
    <w:rsid w:val="12EA7F78"/>
    <w:rsid w:val="13167327"/>
    <w:rsid w:val="134907CC"/>
    <w:rsid w:val="140D5FCB"/>
    <w:rsid w:val="149867DF"/>
    <w:rsid w:val="14A82935"/>
    <w:rsid w:val="15A308B2"/>
    <w:rsid w:val="15BF18BB"/>
    <w:rsid w:val="15CF572F"/>
    <w:rsid w:val="16C858AD"/>
    <w:rsid w:val="178B0DF9"/>
    <w:rsid w:val="186F38D5"/>
    <w:rsid w:val="18DC04C2"/>
    <w:rsid w:val="1A6F2DB8"/>
    <w:rsid w:val="1BEA2F51"/>
    <w:rsid w:val="1C386E1E"/>
    <w:rsid w:val="1C81105C"/>
    <w:rsid w:val="1E0B52D7"/>
    <w:rsid w:val="1E4E1466"/>
    <w:rsid w:val="1ECE3EBD"/>
    <w:rsid w:val="1F290E1C"/>
    <w:rsid w:val="1F8D685B"/>
    <w:rsid w:val="1FD15CB8"/>
    <w:rsid w:val="20482FD4"/>
    <w:rsid w:val="209066C7"/>
    <w:rsid w:val="20991071"/>
    <w:rsid w:val="20EA0AA7"/>
    <w:rsid w:val="21093056"/>
    <w:rsid w:val="221D28C9"/>
    <w:rsid w:val="22833B4D"/>
    <w:rsid w:val="22883626"/>
    <w:rsid w:val="22EC4ACB"/>
    <w:rsid w:val="231F3993"/>
    <w:rsid w:val="23752929"/>
    <w:rsid w:val="23931307"/>
    <w:rsid w:val="23A41AA9"/>
    <w:rsid w:val="271C3ED0"/>
    <w:rsid w:val="27390BD1"/>
    <w:rsid w:val="278E6309"/>
    <w:rsid w:val="27C22E19"/>
    <w:rsid w:val="27E56902"/>
    <w:rsid w:val="28C114A4"/>
    <w:rsid w:val="28FC074F"/>
    <w:rsid w:val="2A1D315E"/>
    <w:rsid w:val="2A66629F"/>
    <w:rsid w:val="2A7F38D7"/>
    <w:rsid w:val="2A813CE6"/>
    <w:rsid w:val="2B185F17"/>
    <w:rsid w:val="2C1535F6"/>
    <w:rsid w:val="2C2726DF"/>
    <w:rsid w:val="2C567BB3"/>
    <w:rsid w:val="2D69692C"/>
    <w:rsid w:val="2EC13670"/>
    <w:rsid w:val="2EE67DDF"/>
    <w:rsid w:val="2F6C19A9"/>
    <w:rsid w:val="2FA14A97"/>
    <w:rsid w:val="3106021B"/>
    <w:rsid w:val="31C64031"/>
    <w:rsid w:val="34BA3A64"/>
    <w:rsid w:val="35CB4D48"/>
    <w:rsid w:val="368255D4"/>
    <w:rsid w:val="37035463"/>
    <w:rsid w:val="387A506E"/>
    <w:rsid w:val="391D6E5E"/>
    <w:rsid w:val="39C4528F"/>
    <w:rsid w:val="39EA7659"/>
    <w:rsid w:val="3A3A1314"/>
    <w:rsid w:val="3B425832"/>
    <w:rsid w:val="3B7E060B"/>
    <w:rsid w:val="3BBB1F39"/>
    <w:rsid w:val="3C091E95"/>
    <w:rsid w:val="3C0C5663"/>
    <w:rsid w:val="3C3224E4"/>
    <w:rsid w:val="3CF456D9"/>
    <w:rsid w:val="3F114B68"/>
    <w:rsid w:val="3FC217B1"/>
    <w:rsid w:val="41095FEC"/>
    <w:rsid w:val="42082596"/>
    <w:rsid w:val="426B5C52"/>
    <w:rsid w:val="42C341BE"/>
    <w:rsid w:val="44766D22"/>
    <w:rsid w:val="450E35BB"/>
    <w:rsid w:val="45414B88"/>
    <w:rsid w:val="46602C0D"/>
    <w:rsid w:val="471F01B2"/>
    <w:rsid w:val="478B1022"/>
    <w:rsid w:val="484D0086"/>
    <w:rsid w:val="48DC4D20"/>
    <w:rsid w:val="49346875"/>
    <w:rsid w:val="4AA9566D"/>
    <w:rsid w:val="4AE34308"/>
    <w:rsid w:val="4B58631A"/>
    <w:rsid w:val="4BA9288D"/>
    <w:rsid w:val="4C194AD3"/>
    <w:rsid w:val="4C4E2AC3"/>
    <w:rsid w:val="4CC4764D"/>
    <w:rsid w:val="4DC218A6"/>
    <w:rsid w:val="4F3352BA"/>
    <w:rsid w:val="4FC33CBA"/>
    <w:rsid w:val="50476111"/>
    <w:rsid w:val="51AC69E8"/>
    <w:rsid w:val="51FD79FA"/>
    <w:rsid w:val="5267308A"/>
    <w:rsid w:val="52746D1D"/>
    <w:rsid w:val="52B6036C"/>
    <w:rsid w:val="53D63D41"/>
    <w:rsid w:val="53D8739D"/>
    <w:rsid w:val="549873C3"/>
    <w:rsid w:val="55CF39F8"/>
    <w:rsid w:val="56233027"/>
    <w:rsid w:val="57553D43"/>
    <w:rsid w:val="59DF3449"/>
    <w:rsid w:val="5C8D2F06"/>
    <w:rsid w:val="5CAC64A4"/>
    <w:rsid w:val="5E010849"/>
    <w:rsid w:val="5E3B6EA6"/>
    <w:rsid w:val="5E770C6D"/>
    <w:rsid w:val="60EA4316"/>
    <w:rsid w:val="61B25108"/>
    <w:rsid w:val="631937D1"/>
    <w:rsid w:val="65236B49"/>
    <w:rsid w:val="657F62F3"/>
    <w:rsid w:val="659B02C0"/>
    <w:rsid w:val="65AA43C0"/>
    <w:rsid w:val="66161E47"/>
    <w:rsid w:val="669C5CC6"/>
    <w:rsid w:val="68116BFE"/>
    <w:rsid w:val="68CE326F"/>
    <w:rsid w:val="6B2A6AB7"/>
    <w:rsid w:val="6BC51FA8"/>
    <w:rsid w:val="6C52095F"/>
    <w:rsid w:val="6D535020"/>
    <w:rsid w:val="6D7A69D9"/>
    <w:rsid w:val="6F743FC6"/>
    <w:rsid w:val="702C664F"/>
    <w:rsid w:val="70320DB2"/>
    <w:rsid w:val="703379A9"/>
    <w:rsid w:val="70B962BB"/>
    <w:rsid w:val="70DD7539"/>
    <w:rsid w:val="714E7E00"/>
    <w:rsid w:val="71E279DE"/>
    <w:rsid w:val="732E61C2"/>
    <w:rsid w:val="73625CAA"/>
    <w:rsid w:val="74D812DA"/>
    <w:rsid w:val="75271761"/>
    <w:rsid w:val="75F24295"/>
    <w:rsid w:val="768C70EC"/>
    <w:rsid w:val="76BD5E40"/>
    <w:rsid w:val="770B170B"/>
    <w:rsid w:val="77345A20"/>
    <w:rsid w:val="77501285"/>
    <w:rsid w:val="775F660F"/>
    <w:rsid w:val="789B6814"/>
    <w:rsid w:val="78B97743"/>
    <w:rsid w:val="78CF2A94"/>
    <w:rsid w:val="78EE0E45"/>
    <w:rsid w:val="796A69FF"/>
    <w:rsid w:val="7AA25365"/>
    <w:rsid w:val="7B99159D"/>
    <w:rsid w:val="7D4634BC"/>
    <w:rsid w:val="7E627FB6"/>
    <w:rsid w:val="7F275EE3"/>
    <w:rsid w:val="7F42406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1"/>
    <w:qFormat/>
    <w:uiPriority w:val="0"/>
    <w:pPr>
      <w:ind w:firstLine="540"/>
    </w:pPr>
    <w:rPr>
      <w:rFonts w:ascii="Times New Roman" w:hAnsi="Times New Roman" w:eastAsia="宋体" w:cs="Times New Roman"/>
      <w:sz w:val="30"/>
    </w:rPr>
  </w:style>
  <w:style w:type="paragraph" w:styleId="4">
    <w:name w:val="Body Text Indent 2"/>
    <w:basedOn w:val="1"/>
    <w:qFormat/>
    <w:uiPriority w:val="0"/>
    <w:pPr>
      <w:ind w:firstLine="588" w:firstLineChars="200"/>
    </w:pPr>
    <w:rPr>
      <w:rFonts w:ascii="仿宋_GB2312" w:hAnsi="Calibri" w:eastAsia="仿宋_GB2312"/>
      <w:sz w:val="32"/>
    </w:rPr>
  </w:style>
  <w:style w:type="paragraph" w:styleId="5">
    <w:name w:val="footer"/>
    <w:basedOn w:val="1"/>
    <w:qFormat/>
    <w:uiPriority w:val="0"/>
    <w:pPr>
      <w:tabs>
        <w:tab w:val="center" w:pos="4153"/>
        <w:tab w:val="right" w:pos="8306"/>
      </w:tabs>
      <w:snapToGrid w:val="0"/>
      <w:jc w:val="left"/>
    </w:pPr>
    <w:rPr>
      <w:kern w:val="0"/>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Strong"/>
    <w:basedOn w:val="9"/>
    <w:qFormat/>
    <w:uiPriority w:val="0"/>
    <w:rPr>
      <w:b/>
    </w:rPr>
  </w:style>
  <w:style w:type="character" w:styleId="11">
    <w:name w:val="page number"/>
    <w:qFormat/>
    <w:uiPriority w:val="0"/>
  </w:style>
  <w:style w:type="character" w:customStyle="1" w:styleId="12">
    <w:name w:val="标题 3 Char Char"/>
    <w:qFormat/>
    <w:uiPriority w:val="0"/>
    <w:rPr>
      <w:rFonts w:eastAsia="楷体_GB2312"/>
      <w:b/>
      <w:kern w:val="2"/>
      <w:sz w:val="32"/>
      <w:szCs w:val="24"/>
      <w:lang w:val="en-US" w:eastAsia="zh-CN" w:bidi="ar-SA"/>
    </w:rPr>
  </w:style>
  <w:style w:type="character" w:customStyle="1" w:styleId="13">
    <w:name w:val="page number"/>
    <w:qFormat/>
    <w:uiPriority w:val="0"/>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099"/>
    <customShpInfo spid="_x0000_s4098"/>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9156C2D-2571-4E1F-8F08-D9B21541D5EA}">
  <ds:schemaRefs/>
</ds:datastoreItem>
</file>

<file path=docProps/app.xml><?xml version="1.0" encoding="utf-8"?>
<Properties xmlns="http://schemas.openxmlformats.org/officeDocument/2006/extended-properties" xmlns:vt="http://schemas.openxmlformats.org/officeDocument/2006/docPropsVTypes">
  <Template>0.docx</Template>
  <Company>Micorosoft</Company>
  <Pages>16</Pages>
  <Words>7413</Words>
  <Characters>8063</Characters>
  <Lines>56</Lines>
  <Paragraphs>15</Paragraphs>
  <TotalTime>11</TotalTime>
  <ScaleCrop>false</ScaleCrop>
  <LinksUpToDate>false</LinksUpToDate>
  <CharactersWithSpaces>8579</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2018-05-23T02:39:00Z</dcterms:created>
  <dc:creator>Administrator</dc:creator>
  <cp:lastModifiedBy>Administrator</cp:lastModifiedBy>
  <cp:lastPrinted>2023-07-17T04:07:00Z</cp:lastPrinted>
  <dcterms:modified xsi:type="dcterms:W3CDTF">2024-08-22T09:22:15Z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2E7EA6F75D4640FC948AC0E2E458B9D5</vt:lpwstr>
  </property>
</Properties>
</file>