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spacing w:beforeAutospacing="0" w:afterAutospacing="0" w:line="240" w:lineRule="auto"/>
        <w:ind w:left="0" w:leftChars="0" w:firstLine="678" w:firstLineChars="212"/>
        <w:jc w:val="center"/>
        <w:rPr>
          <w:rFonts w:hint="eastAsia" w:ascii="仿宋" w:hAnsi="仿宋" w:eastAsia="仿宋"/>
          <w:sz w:val="32"/>
          <w:szCs w:val="32"/>
        </w:rPr>
      </w:pPr>
    </w:p>
    <w:p>
      <w:pPr>
        <w:keepNext w:val="0"/>
        <w:keepLines w:val="0"/>
        <w:pageBreakBefore w:val="0"/>
        <w:kinsoku/>
        <w:wordWrap/>
        <w:overflowPunct/>
        <w:topLinePunct w:val="0"/>
        <w:autoSpaceDE/>
        <w:bidi w:val="0"/>
        <w:spacing w:beforeAutospacing="0" w:afterAutospacing="0" w:line="240" w:lineRule="auto"/>
        <w:ind w:left="0" w:leftChars="0" w:firstLine="678" w:firstLineChars="212"/>
        <w:jc w:val="center"/>
        <w:rPr>
          <w:rFonts w:hint="eastAsia" w:ascii="仿宋" w:hAnsi="仿宋" w:eastAsia="仿宋"/>
          <w:sz w:val="32"/>
          <w:szCs w:val="32"/>
        </w:rPr>
      </w:pPr>
    </w:p>
    <w:p>
      <w:pPr>
        <w:keepNext w:val="0"/>
        <w:keepLines w:val="0"/>
        <w:pageBreakBefore w:val="0"/>
        <w:kinsoku/>
        <w:wordWrap/>
        <w:overflowPunct/>
        <w:topLinePunct w:val="0"/>
        <w:autoSpaceDE/>
        <w:bidi w:val="0"/>
        <w:spacing w:beforeAutospacing="0" w:afterAutospacing="0" w:line="240" w:lineRule="auto"/>
        <w:ind w:left="0" w:leftChars="0" w:firstLine="678" w:firstLineChars="212"/>
        <w:jc w:val="center"/>
        <w:rPr>
          <w:rFonts w:hint="eastAsia" w:ascii="仿宋" w:hAnsi="仿宋" w:eastAsia="仿宋"/>
          <w:sz w:val="32"/>
          <w:szCs w:val="32"/>
        </w:rPr>
      </w:pPr>
    </w:p>
    <w:p>
      <w:pPr>
        <w:keepNext w:val="0"/>
        <w:keepLines w:val="0"/>
        <w:pageBreakBefore w:val="0"/>
        <w:kinsoku/>
        <w:wordWrap/>
        <w:overflowPunct/>
        <w:topLinePunct w:val="0"/>
        <w:autoSpaceDE/>
        <w:bidi w:val="0"/>
        <w:spacing w:beforeAutospacing="0" w:afterAutospacing="0" w:line="240" w:lineRule="auto"/>
        <w:ind w:left="0" w:leftChars="0" w:firstLine="678" w:firstLineChars="212"/>
        <w:jc w:val="center"/>
        <w:rPr>
          <w:rFonts w:hint="eastAsia" w:ascii="仿宋" w:hAnsi="仿宋" w:eastAsia="仿宋"/>
          <w:sz w:val="32"/>
          <w:szCs w:val="32"/>
        </w:rPr>
      </w:pPr>
    </w:p>
    <w:p>
      <w:pPr>
        <w:keepNext w:val="0"/>
        <w:keepLines w:val="0"/>
        <w:pageBreakBefore w:val="0"/>
        <w:kinsoku/>
        <w:wordWrap/>
        <w:overflowPunct/>
        <w:topLinePunct w:val="0"/>
        <w:autoSpaceDE/>
        <w:bidi w:val="0"/>
        <w:spacing w:beforeAutospacing="0" w:afterAutospacing="0" w:line="240" w:lineRule="auto"/>
        <w:ind w:left="0" w:leftChars="0" w:firstLine="678" w:firstLineChars="212"/>
        <w:jc w:val="center"/>
        <w:rPr>
          <w:rFonts w:hint="eastAsia" w:ascii="仿宋" w:hAnsi="仿宋" w:eastAsia="仿宋"/>
          <w:sz w:val="32"/>
          <w:szCs w:val="32"/>
        </w:rPr>
      </w:pPr>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岳阳市君山区民政局</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年部门整体支出绩效评价报告</w:t>
      </w:r>
    </w:p>
    <w:p>
      <w:pPr>
        <w:ind w:firstLine="640" w:firstLineChars="200"/>
        <w:rPr>
          <w:rFonts w:ascii="仿宋" w:hAnsi="仿宋" w:eastAsia="仿宋"/>
          <w:sz w:val="32"/>
          <w:szCs w:val="32"/>
        </w:rPr>
      </w:pP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 w:hAnsi="仿宋" w:eastAsia="仿宋"/>
          <w:sz w:val="32"/>
          <w:szCs w:val="32"/>
        </w:rPr>
      </w:pPr>
      <w:r>
        <w:rPr>
          <w:rFonts w:hint="eastAsia" w:ascii="仿宋" w:hAnsi="仿宋" w:eastAsia="仿宋"/>
          <w:sz w:val="32"/>
          <w:szCs w:val="32"/>
        </w:rPr>
        <w:t>根据区财政局关于开展202</w:t>
      </w:r>
      <w:r>
        <w:rPr>
          <w:rFonts w:hint="eastAsia" w:ascii="仿宋" w:hAnsi="仿宋" w:eastAsia="仿宋"/>
          <w:sz w:val="32"/>
          <w:szCs w:val="32"/>
          <w:lang w:val="en-US" w:eastAsia="zh-CN"/>
        </w:rPr>
        <w:t>2</w:t>
      </w:r>
      <w:r>
        <w:rPr>
          <w:rFonts w:hint="eastAsia" w:ascii="仿宋" w:hAnsi="仿宋" w:eastAsia="仿宋"/>
          <w:sz w:val="32"/>
          <w:szCs w:val="32"/>
        </w:rPr>
        <w:t>年度部门整体支出绩效自评的工作要求，我</w:t>
      </w:r>
      <w:r>
        <w:rPr>
          <w:rFonts w:hint="eastAsia" w:ascii="仿宋" w:hAnsi="仿宋" w:eastAsia="仿宋"/>
          <w:sz w:val="32"/>
          <w:szCs w:val="32"/>
          <w:lang w:eastAsia="zh-CN"/>
        </w:rPr>
        <w:t>局</w:t>
      </w:r>
      <w:r>
        <w:rPr>
          <w:rFonts w:hint="eastAsia" w:ascii="仿宋" w:hAnsi="仿宋" w:eastAsia="仿宋"/>
          <w:sz w:val="32"/>
          <w:szCs w:val="32"/>
        </w:rPr>
        <w:t>对202</w:t>
      </w:r>
      <w:r>
        <w:rPr>
          <w:rFonts w:hint="eastAsia" w:ascii="仿宋" w:hAnsi="仿宋" w:eastAsia="仿宋"/>
          <w:sz w:val="32"/>
          <w:szCs w:val="32"/>
          <w:lang w:val="en-US" w:eastAsia="zh-CN"/>
        </w:rPr>
        <w:t>2</w:t>
      </w:r>
      <w:r>
        <w:rPr>
          <w:rFonts w:hint="eastAsia" w:ascii="仿宋" w:hAnsi="仿宋" w:eastAsia="仿宋"/>
          <w:sz w:val="32"/>
          <w:szCs w:val="32"/>
        </w:rPr>
        <w:t>年度本部门整体支出开展绩效自评，现将情况汇报如下。</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黑体" w:hAnsi="仿宋" w:eastAsia="黑体"/>
          <w:sz w:val="32"/>
          <w:szCs w:val="32"/>
        </w:rPr>
      </w:pPr>
      <w:r>
        <w:rPr>
          <w:rFonts w:hint="eastAsia" w:ascii="黑体" w:hAnsi="仿宋" w:eastAsia="黑体"/>
          <w:sz w:val="32"/>
          <w:szCs w:val="32"/>
        </w:rPr>
        <w:t>一、部门概况</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ascii="楷体_GB2312" w:hAnsi="仿宋" w:eastAsia="楷体_GB2312"/>
          <w:b/>
          <w:bCs/>
          <w:sz w:val="32"/>
          <w:szCs w:val="32"/>
        </w:rPr>
      </w:pPr>
      <w:r>
        <w:rPr>
          <w:rFonts w:hint="eastAsia" w:ascii="楷体_GB2312" w:hAnsi="仿宋" w:eastAsia="楷体_GB2312"/>
          <w:b/>
          <w:bCs/>
          <w:sz w:val="32"/>
          <w:szCs w:val="32"/>
        </w:rPr>
        <w:t>（一）基本情况</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_GB2312" w:eastAsia="仿宋_GB2312"/>
          <w:sz w:val="32"/>
          <w:szCs w:val="32"/>
        </w:rPr>
      </w:pPr>
      <w:r>
        <w:rPr>
          <w:rFonts w:hint="eastAsia" w:ascii="仿宋_GB2312" w:eastAsia="仿宋_GB2312"/>
          <w:sz w:val="32"/>
          <w:szCs w:val="32"/>
        </w:rPr>
        <w:t>区民政局设八个职能股（室），(一)办公室（信访、政策、法规、政工人事）、(二)规划财务窒、（三）社会救助股、(四)家庭经济状况核对股、（五）社会事务股（加挂社会组织管理）、（六）基层政权和区划地名股（七）慈善事业促进和社会工作股、（八），养老服务和儿童福利股。</w:t>
      </w:r>
      <w:r>
        <w:rPr>
          <w:rFonts w:hint="eastAsia" w:ascii="仿宋_GB2312" w:hAnsi="仿宋" w:eastAsia="仿宋_GB2312"/>
          <w:sz w:val="32"/>
          <w:szCs w:val="32"/>
        </w:rPr>
        <w:t>君山区民政局机关行政编制7名。设局长1名，副局长3名，正股级职数9名（含机关党支部专职副书记1名）。</w:t>
      </w:r>
      <w:r>
        <w:rPr>
          <w:rFonts w:hint="eastAsia" w:ascii="仿宋_GB2312" w:eastAsia="仿宋_GB2312"/>
          <w:sz w:val="32"/>
          <w:szCs w:val="32"/>
        </w:rPr>
        <w:t>机关后勤服务社会化，其人员实行劳务派遣制度，行政事业编编2</w:t>
      </w:r>
      <w:r>
        <w:rPr>
          <w:rFonts w:hint="eastAsia" w:ascii="仿宋_GB2312" w:eastAsia="仿宋_GB2312"/>
          <w:sz w:val="32"/>
          <w:szCs w:val="32"/>
          <w:lang w:val="en-US" w:eastAsia="zh-CN"/>
        </w:rPr>
        <w:t>7</w:t>
      </w:r>
      <w:r>
        <w:rPr>
          <w:rFonts w:hint="eastAsia" w:ascii="仿宋_GB2312" w:eastAsia="仿宋_GB2312"/>
          <w:sz w:val="32"/>
          <w:szCs w:val="32"/>
        </w:rPr>
        <w:t>名，实际工作人员</w:t>
      </w:r>
      <w:r>
        <w:rPr>
          <w:rFonts w:hint="eastAsia" w:ascii="仿宋_GB2312" w:eastAsia="仿宋_GB2312"/>
          <w:sz w:val="32"/>
          <w:szCs w:val="32"/>
          <w:lang w:val="en-US" w:eastAsia="zh-CN"/>
        </w:rPr>
        <w:t>48</w:t>
      </w:r>
      <w:r>
        <w:rPr>
          <w:rFonts w:hint="eastAsia" w:ascii="仿宋_GB2312" w:eastAsia="仿宋_GB2312"/>
          <w:sz w:val="32"/>
          <w:szCs w:val="32"/>
        </w:rPr>
        <w:t>人。</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ascii="仿宋" w:hAnsi="仿宋" w:eastAsia="仿宋"/>
          <w:b/>
          <w:bCs/>
          <w:sz w:val="32"/>
          <w:szCs w:val="32"/>
        </w:rPr>
      </w:pPr>
      <w:r>
        <w:rPr>
          <w:rFonts w:hint="eastAsia" w:ascii="仿宋" w:hAnsi="仿宋" w:eastAsia="仿宋"/>
          <w:b/>
          <w:bCs/>
          <w:sz w:val="32"/>
          <w:szCs w:val="32"/>
        </w:rPr>
        <w:t>主要职能：</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_GB2312" w:hAnsi="仿宋" w:eastAsia="仿宋_GB2312" w:cs="仿宋"/>
          <w:sz w:val="32"/>
          <w:szCs w:val="32"/>
        </w:rPr>
      </w:pPr>
      <w:r>
        <w:rPr>
          <w:rFonts w:hint="eastAsia" w:ascii="仿宋_GB2312" w:hAnsi="仿宋" w:eastAsia="仿宋_GB2312" w:cs="仿宋"/>
          <w:sz w:val="32"/>
          <w:szCs w:val="32"/>
        </w:rPr>
        <w:t>1、制定全区民政事业中、长期发展规划和年度计划，研究制订全区民政工作有关政策、措施并负责组织实施和监督检查。</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_GB2312" w:hAnsi="仿宋" w:eastAsia="仿宋_GB2312" w:cs="仿宋"/>
          <w:sz w:val="32"/>
          <w:szCs w:val="32"/>
        </w:rPr>
      </w:pPr>
      <w:r>
        <w:rPr>
          <w:rFonts w:hint="eastAsia" w:ascii="仿宋_GB2312" w:hAnsi="仿宋" w:eastAsia="仿宋_GB2312" w:cs="仿宋"/>
          <w:sz w:val="32"/>
          <w:szCs w:val="32"/>
        </w:rPr>
        <w:t>2、制订全区社会组织登记和监督管理办法并组织实施，依法对社会组织进行登记管理和执法监督。</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_GB2312" w:hAnsi="仿宋" w:eastAsia="仿宋_GB2312" w:cs="仿宋"/>
          <w:sz w:val="32"/>
          <w:szCs w:val="32"/>
        </w:rPr>
      </w:pPr>
      <w:r>
        <w:rPr>
          <w:rFonts w:hint="eastAsia" w:ascii="仿宋_GB2312" w:hAnsi="仿宋" w:eastAsia="仿宋_GB2312" w:cs="仿宋"/>
          <w:sz w:val="32"/>
          <w:szCs w:val="32"/>
        </w:rPr>
        <w:t>3、拟定全区社会救助政策、标准，统筹社会救助体系建设，负责城乡居民最低生活保障、特困人员救助供养、临时救助等工作；负责农村敬老院建设工作；负责本行政区域内低收入家庭收入核查统计认定工作。</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_GB2312" w:hAnsi="仿宋" w:eastAsia="仿宋_GB2312" w:cs="仿宋"/>
          <w:sz w:val="32"/>
          <w:szCs w:val="32"/>
        </w:rPr>
      </w:pPr>
      <w:r>
        <w:rPr>
          <w:rFonts w:hint="eastAsia" w:ascii="仿宋_GB2312" w:hAnsi="仿宋" w:eastAsia="仿宋_GB2312" w:cs="仿宋"/>
          <w:sz w:val="32"/>
          <w:szCs w:val="32"/>
        </w:rPr>
        <w:t>4、拟定全区城乡基层群众自治建设和社区治理政策，指导、组织城乡社区建设和服务管理；</w:t>
      </w:r>
      <w:r>
        <w:rPr>
          <w:rFonts w:hint="eastAsia" w:ascii="仿宋_GB2312" w:hAnsi="宋体" w:eastAsia="仿宋_GB2312" w:cs="宋体"/>
          <w:kern w:val="0"/>
          <w:sz w:val="32"/>
          <w:szCs w:val="32"/>
        </w:rPr>
        <w:t>指导村（居）民委员会民主选举、民主决策、民主管理和民主监督工作</w:t>
      </w:r>
      <w:r>
        <w:rPr>
          <w:rFonts w:hint="eastAsia" w:ascii="仿宋_GB2312" w:hAnsi="黑体" w:eastAsia="仿宋_GB2312" w:cs="宋体"/>
          <w:bCs/>
          <w:kern w:val="0"/>
          <w:sz w:val="32"/>
          <w:szCs w:val="32"/>
        </w:rPr>
        <w:t>；</w:t>
      </w:r>
      <w:r>
        <w:rPr>
          <w:rFonts w:hint="eastAsia" w:ascii="仿宋_GB2312" w:hAnsi="仿宋" w:eastAsia="仿宋_GB2312" w:cs="仿宋"/>
          <w:sz w:val="32"/>
          <w:szCs w:val="32"/>
        </w:rPr>
        <w:t>推动村（居）务公开和基层民主政治建设。</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_GB2312" w:hAnsi="仿宋" w:eastAsia="仿宋_GB2312" w:cs="仿宋"/>
          <w:sz w:val="32"/>
          <w:szCs w:val="32"/>
        </w:rPr>
      </w:pPr>
      <w:r>
        <w:rPr>
          <w:rFonts w:hint="eastAsia" w:ascii="仿宋_GB2312" w:hAnsi="仿宋" w:eastAsia="仿宋_GB2312" w:cs="仿宋"/>
          <w:sz w:val="32"/>
          <w:szCs w:val="32"/>
        </w:rPr>
        <w:t>5、贯彻执行国家关于地名工作的方针、政策、法律、法规；落实全国地名工作规划；</w:t>
      </w:r>
      <w:r>
        <w:rPr>
          <w:rFonts w:hint="eastAsia" w:ascii="仿宋_GB2312" w:hAnsi="宋体" w:eastAsia="仿宋_GB2312" w:cs="宋体"/>
          <w:kern w:val="0"/>
          <w:sz w:val="32"/>
          <w:szCs w:val="32"/>
        </w:rPr>
        <w:t>负责乡（镇）村的设立、撤销、更名和界线变更的审核报批工作；研究和拟订全区行政区划的总体规划，办理报批手续，并组织实施；承办与邻县边界的勘定和边界调处工作；指导各乡（镇）行政区划和界线争议的调查和处理工作。审核承办本辖区地名的命名、更名；推行地名的标准化、规范化；设置地名标志和城乡街门牌；管理地名档案；完成国家其他地名工作任务；负责行政区划界线的勘定和管理工作。</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_GB2312" w:hAnsi="仿宋" w:eastAsia="仿宋_GB2312" w:cs="仿宋"/>
          <w:sz w:val="32"/>
          <w:szCs w:val="32"/>
        </w:rPr>
      </w:pPr>
      <w:r>
        <w:rPr>
          <w:rFonts w:hint="eastAsia" w:ascii="仿宋_GB2312" w:hAnsi="仿宋" w:eastAsia="仿宋_GB2312" w:cs="仿宋"/>
          <w:sz w:val="32"/>
          <w:szCs w:val="32"/>
        </w:rPr>
        <w:t>6、贯彻执行国家的婚姻登记、殡葬管理政策并组织实施；推进婚俗和殡葬改革；指导婚姻、殡葬服务机构管理工作；指导生活无着人员救助管理站的建设，协调跨省及跨市州的生活无着人员救助管理工作。</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_GB2312" w:hAnsi="仿宋" w:eastAsia="仿宋_GB2312" w:cs="仿宋"/>
          <w:sz w:val="32"/>
          <w:szCs w:val="32"/>
        </w:rPr>
      </w:pPr>
      <w:r>
        <w:rPr>
          <w:rFonts w:hint="eastAsia" w:ascii="仿宋_GB2312" w:hAnsi="仿宋" w:eastAsia="仿宋_GB2312" w:cs="仿宋"/>
          <w:sz w:val="32"/>
          <w:szCs w:val="32"/>
        </w:rPr>
        <w:t>7、制定全区社会福利事业发展规划；指导全区社会福利机构的建设和管理；拟订社会福利企业认定标准和扶持政策；指导老年人、残疾人等特殊群体的权益保障工作；统筹推进残疾人福利制度建设和康复辅助器具产业发展；拟订福利彩票发行管理具体实施办法并指导使用；组织拟订促进慈善事业发展的规划、政策；组织、指导社会捐助工作。</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_GB2312" w:hAnsi="仿宋" w:eastAsia="仿宋_GB2312"/>
          <w:sz w:val="32"/>
          <w:szCs w:val="32"/>
        </w:rPr>
      </w:pPr>
      <w:r>
        <w:rPr>
          <w:rFonts w:hint="eastAsia" w:ascii="仿宋_GB2312" w:hAnsi="仿宋" w:eastAsia="仿宋_GB2312" w:cs="仿宋"/>
          <w:sz w:val="32"/>
          <w:szCs w:val="32"/>
        </w:rPr>
        <w:t>8、</w:t>
      </w:r>
      <w:r>
        <w:rPr>
          <w:rFonts w:hint="eastAsia" w:ascii="仿宋_GB2312" w:hAnsi="仿宋" w:eastAsia="仿宋_GB2312"/>
          <w:sz w:val="32"/>
          <w:szCs w:val="32"/>
        </w:rPr>
        <w:t>拟订儿童福利、孤弃儿童保障、儿童收养、儿童救助保护政策、标准，健全农村留守儿童关爱服务体系和困境儿童保障制度。</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_GB2312" w:hAnsi="仿宋" w:eastAsia="仿宋_GB2312" w:cs="仿宋"/>
          <w:sz w:val="32"/>
          <w:szCs w:val="32"/>
        </w:rPr>
      </w:pPr>
      <w:r>
        <w:rPr>
          <w:rFonts w:hint="eastAsia" w:ascii="仿宋_GB2312" w:hAnsi="仿宋" w:eastAsia="仿宋_GB2312" w:cs="仿宋"/>
          <w:sz w:val="32"/>
          <w:szCs w:val="32"/>
        </w:rPr>
        <w:t>9、会同有关部门按规定起草全区社会工作规范性文件和发展规划、职业规划，推进社会工作人才队伍建设和相关志愿者队伍建设；指导全区基层民政干部职工队伍建设；推进民政科技和民政行业标准化工作。</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_GB2312" w:hAnsi="仿宋" w:eastAsia="仿宋_GB2312" w:cs="仿宋"/>
          <w:sz w:val="32"/>
          <w:szCs w:val="32"/>
        </w:rPr>
      </w:pPr>
      <w:r>
        <w:rPr>
          <w:rFonts w:hint="eastAsia" w:ascii="仿宋_GB2312" w:hAnsi="仿宋" w:eastAsia="仿宋_GB2312" w:cs="仿宋"/>
          <w:sz w:val="32"/>
          <w:szCs w:val="32"/>
        </w:rPr>
        <w:t>10、负责全区民政事业经费的管理、审计和监督；负责民政统计工作。</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_GB2312" w:hAnsi="仿宋" w:eastAsia="仿宋_GB2312" w:cs="仿宋"/>
          <w:sz w:val="32"/>
          <w:szCs w:val="32"/>
        </w:rPr>
      </w:pPr>
      <w:r>
        <w:rPr>
          <w:rFonts w:hint="eastAsia" w:ascii="仿宋_GB2312" w:hAnsi="仿宋" w:eastAsia="仿宋_GB2312" w:cs="仿宋"/>
          <w:sz w:val="32"/>
          <w:szCs w:val="32"/>
        </w:rPr>
        <w:t>11、完成区委、区人民政府交办的其他任务。</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ascii="楷体_GB2312" w:hAnsi="仿宋" w:eastAsia="楷体_GB2312"/>
          <w:b/>
          <w:bCs/>
          <w:sz w:val="32"/>
          <w:szCs w:val="32"/>
        </w:rPr>
      </w:pPr>
      <w:r>
        <w:rPr>
          <w:rFonts w:hint="eastAsia" w:ascii="楷体_GB2312" w:hAnsi="仿宋" w:eastAsia="楷体_GB2312"/>
          <w:b/>
          <w:bCs/>
          <w:sz w:val="32"/>
          <w:szCs w:val="32"/>
        </w:rPr>
        <w:t>（二）整体支出规模、使用方向和主要内容、涉及范围</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整体支出规模</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 w:hAnsi="仿宋" w:eastAsia="仿宋"/>
          <w:sz w:val="32"/>
          <w:szCs w:val="32"/>
        </w:rPr>
      </w:pPr>
      <w:r>
        <w:rPr>
          <w:rFonts w:hint="eastAsia" w:ascii="仿宋" w:hAnsi="仿宋" w:eastAsia="仿宋"/>
          <w:sz w:val="32"/>
          <w:szCs w:val="32"/>
        </w:rPr>
        <w:t>全年支出</w:t>
      </w:r>
      <w:r>
        <w:rPr>
          <w:rFonts w:hint="eastAsia" w:ascii="仿宋_GB2312" w:eastAsia="仿宋_GB2312"/>
          <w:sz w:val="32"/>
          <w:szCs w:val="32"/>
          <w:lang w:val="en-US" w:eastAsia="zh-CN"/>
        </w:rPr>
        <w:t>14465.09</w:t>
      </w:r>
      <w:r>
        <w:rPr>
          <w:rFonts w:hint="eastAsia" w:ascii="仿宋" w:hAnsi="仿宋" w:eastAsia="仿宋"/>
          <w:sz w:val="32"/>
          <w:szCs w:val="32"/>
        </w:rPr>
        <w:t>万元， 其中：基本支出</w:t>
      </w:r>
      <w:r>
        <w:rPr>
          <w:rFonts w:hint="eastAsia" w:ascii="仿宋_GB2312" w:eastAsia="仿宋_GB2312"/>
          <w:sz w:val="32"/>
          <w:szCs w:val="32"/>
          <w:lang w:val="en-US" w:eastAsia="zh-CN"/>
        </w:rPr>
        <w:t>785.99</w:t>
      </w:r>
      <w:r>
        <w:rPr>
          <w:rFonts w:hint="eastAsia" w:ascii="仿宋" w:hAnsi="仿宋" w:eastAsia="仿宋"/>
          <w:sz w:val="32"/>
          <w:szCs w:val="32"/>
        </w:rPr>
        <w:t>万元，占总支出</w:t>
      </w:r>
      <w:r>
        <w:rPr>
          <w:rFonts w:hint="eastAsia" w:ascii="仿宋" w:hAnsi="仿宋" w:eastAsia="仿宋"/>
          <w:sz w:val="32"/>
          <w:szCs w:val="32"/>
          <w:lang w:val="en-US" w:eastAsia="zh-CN"/>
        </w:rPr>
        <w:t>5.43</w:t>
      </w:r>
      <w:r>
        <w:rPr>
          <w:rFonts w:hint="eastAsia" w:ascii="仿宋" w:hAnsi="仿宋" w:eastAsia="仿宋"/>
          <w:sz w:val="32"/>
          <w:szCs w:val="32"/>
        </w:rPr>
        <w:t>%、项目支出</w:t>
      </w:r>
      <w:r>
        <w:rPr>
          <w:rFonts w:hint="eastAsia" w:ascii="仿宋_GB2312" w:eastAsia="仿宋_GB2312"/>
          <w:sz w:val="32"/>
          <w:szCs w:val="32"/>
          <w:lang w:val="en-US" w:eastAsia="zh-CN"/>
        </w:rPr>
        <w:t>13679.10</w:t>
      </w:r>
      <w:r>
        <w:rPr>
          <w:rFonts w:hint="eastAsia" w:ascii="仿宋" w:hAnsi="仿宋" w:eastAsia="仿宋"/>
          <w:sz w:val="32"/>
          <w:szCs w:val="32"/>
        </w:rPr>
        <w:t>万元，占总支出</w:t>
      </w:r>
      <w:r>
        <w:rPr>
          <w:rFonts w:hint="eastAsia" w:ascii="仿宋" w:hAnsi="仿宋" w:eastAsia="仿宋"/>
          <w:sz w:val="32"/>
          <w:szCs w:val="32"/>
          <w:lang w:val="en-US" w:eastAsia="zh-CN"/>
        </w:rPr>
        <w:t>94.57</w:t>
      </w:r>
      <w:r>
        <w:rPr>
          <w:rFonts w:hint="eastAsia" w:ascii="仿宋" w:hAnsi="仿宋" w:eastAsia="仿宋"/>
          <w:sz w:val="32"/>
          <w:szCs w:val="32"/>
        </w:rPr>
        <w:t>%，、三公经费实际支出</w:t>
      </w:r>
      <w:r>
        <w:rPr>
          <w:rFonts w:hint="eastAsia" w:ascii="仿宋" w:hAnsi="仿宋" w:eastAsia="仿宋"/>
          <w:sz w:val="32"/>
          <w:szCs w:val="32"/>
          <w:lang w:val="en-US" w:eastAsia="zh-CN"/>
        </w:rPr>
        <w:t>2.92</w:t>
      </w:r>
      <w:r>
        <w:rPr>
          <w:rFonts w:hint="eastAsia" w:ascii="仿宋" w:hAnsi="仿宋" w:eastAsia="仿宋"/>
          <w:sz w:val="32"/>
          <w:szCs w:val="32"/>
        </w:rPr>
        <w:t>万元。</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使用方向和主要内容</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 w:hAnsi="仿宋" w:eastAsia="仿宋"/>
          <w:sz w:val="32"/>
          <w:szCs w:val="32"/>
        </w:rPr>
      </w:pPr>
      <w:r>
        <w:rPr>
          <w:rFonts w:hint="eastAsia" w:ascii="仿宋" w:hAnsi="仿宋" w:eastAsia="仿宋"/>
          <w:sz w:val="32"/>
          <w:szCs w:val="32"/>
        </w:rPr>
        <w:t>一是为保障行政机关管理工作正常运转而发生的基本支出</w:t>
      </w:r>
      <w:r>
        <w:rPr>
          <w:rFonts w:hint="eastAsia" w:ascii="仿宋_GB2312" w:eastAsia="仿宋_GB2312"/>
          <w:b w:val="0"/>
          <w:bCs w:val="0"/>
          <w:sz w:val="32"/>
          <w:szCs w:val="32"/>
          <w:lang w:val="en-US" w:eastAsia="zh-CN"/>
        </w:rPr>
        <w:t>785.99</w:t>
      </w:r>
      <w:r>
        <w:rPr>
          <w:rFonts w:hint="eastAsia" w:ascii="仿宋" w:hAnsi="仿宋" w:eastAsia="仿宋"/>
          <w:b w:val="0"/>
          <w:bCs w:val="0"/>
          <w:sz w:val="32"/>
          <w:szCs w:val="32"/>
        </w:rPr>
        <w:t>万元；二是用于社会福利</w:t>
      </w:r>
      <w:r>
        <w:rPr>
          <w:rFonts w:hint="eastAsia" w:ascii="仿宋" w:hAnsi="仿宋" w:eastAsia="仿宋"/>
          <w:b w:val="0"/>
          <w:bCs w:val="0"/>
          <w:sz w:val="32"/>
          <w:szCs w:val="32"/>
          <w:lang w:val="en-US" w:eastAsia="zh-CN"/>
        </w:rPr>
        <w:t>698.52</w:t>
      </w:r>
      <w:r>
        <w:rPr>
          <w:rFonts w:hint="eastAsia" w:ascii="仿宋" w:hAnsi="仿宋" w:eastAsia="仿宋"/>
          <w:b w:val="0"/>
          <w:bCs w:val="0"/>
          <w:sz w:val="32"/>
          <w:szCs w:val="32"/>
        </w:rPr>
        <w:t>万元；三是用于残疾人事业</w:t>
      </w:r>
      <w:r>
        <w:rPr>
          <w:rFonts w:hint="eastAsia" w:ascii="仿宋" w:hAnsi="仿宋" w:eastAsia="仿宋"/>
          <w:b w:val="0"/>
          <w:bCs w:val="0"/>
          <w:sz w:val="32"/>
          <w:szCs w:val="32"/>
          <w:lang w:val="en-US" w:eastAsia="zh-CN"/>
        </w:rPr>
        <w:t>316.2</w:t>
      </w:r>
      <w:r>
        <w:rPr>
          <w:rFonts w:hint="eastAsia" w:ascii="仿宋" w:hAnsi="仿宋" w:eastAsia="仿宋"/>
          <w:b w:val="0"/>
          <w:bCs w:val="0"/>
          <w:sz w:val="32"/>
          <w:szCs w:val="32"/>
        </w:rPr>
        <w:t>万元；四是用于最低生活保障支出</w:t>
      </w:r>
      <w:r>
        <w:rPr>
          <w:rFonts w:hint="eastAsia" w:ascii="仿宋" w:hAnsi="仿宋" w:eastAsia="仿宋"/>
          <w:b w:val="0"/>
          <w:bCs w:val="0"/>
          <w:sz w:val="32"/>
          <w:szCs w:val="32"/>
          <w:lang w:val="en-US" w:eastAsia="zh-CN"/>
        </w:rPr>
        <w:t>2440.64</w:t>
      </w:r>
      <w:r>
        <w:rPr>
          <w:rFonts w:hint="eastAsia" w:ascii="仿宋" w:hAnsi="仿宋" w:eastAsia="仿宋"/>
          <w:b w:val="0"/>
          <w:bCs w:val="0"/>
          <w:sz w:val="32"/>
          <w:szCs w:val="32"/>
        </w:rPr>
        <w:t>万元；</w:t>
      </w:r>
      <w:r>
        <w:rPr>
          <w:rFonts w:hint="eastAsia" w:ascii="仿宋" w:hAnsi="仿宋" w:eastAsia="仿宋"/>
          <w:sz w:val="32"/>
          <w:szCs w:val="32"/>
        </w:rPr>
        <w:t>五是用于临时救助支出</w:t>
      </w:r>
      <w:r>
        <w:rPr>
          <w:rFonts w:hint="eastAsia" w:ascii="仿宋" w:hAnsi="仿宋" w:eastAsia="仿宋"/>
          <w:sz w:val="32"/>
          <w:szCs w:val="32"/>
          <w:lang w:val="en-US" w:eastAsia="zh-CN"/>
        </w:rPr>
        <w:t>427.41</w:t>
      </w:r>
      <w:r>
        <w:rPr>
          <w:rFonts w:hint="eastAsia" w:ascii="仿宋" w:hAnsi="仿宋" w:eastAsia="仿宋"/>
          <w:sz w:val="32"/>
          <w:szCs w:val="32"/>
        </w:rPr>
        <w:t>万元；六是用于特困人员救助供养支</w:t>
      </w:r>
      <w:r>
        <w:rPr>
          <w:rFonts w:hint="eastAsia" w:ascii="仿宋" w:hAnsi="仿宋" w:eastAsia="仿宋"/>
          <w:sz w:val="32"/>
          <w:szCs w:val="32"/>
          <w:lang w:val="en-US" w:eastAsia="zh-CN"/>
        </w:rPr>
        <w:t>1025.59</w:t>
      </w:r>
      <w:r>
        <w:rPr>
          <w:rFonts w:hint="eastAsia" w:ascii="仿宋" w:hAnsi="仿宋" w:eastAsia="仿宋"/>
          <w:sz w:val="32"/>
          <w:szCs w:val="32"/>
        </w:rPr>
        <w:t>万元：七是其他生活救助</w:t>
      </w:r>
      <w:r>
        <w:rPr>
          <w:rFonts w:hint="eastAsia" w:ascii="仿宋" w:hAnsi="仿宋" w:eastAsia="仿宋"/>
          <w:sz w:val="32"/>
          <w:szCs w:val="32"/>
          <w:lang w:val="en-US" w:eastAsia="zh-CN"/>
        </w:rPr>
        <w:t>249.00</w:t>
      </w:r>
      <w:r>
        <w:rPr>
          <w:rFonts w:hint="eastAsia" w:ascii="仿宋" w:hAnsi="仿宋" w:eastAsia="仿宋"/>
          <w:sz w:val="32"/>
          <w:szCs w:val="32"/>
        </w:rPr>
        <w:t>万元：十二是用于其他民政事务管理</w:t>
      </w:r>
      <w:r>
        <w:rPr>
          <w:rFonts w:hint="eastAsia" w:ascii="仿宋" w:hAnsi="仿宋" w:eastAsia="仿宋"/>
          <w:sz w:val="32"/>
          <w:szCs w:val="32"/>
          <w:lang w:val="en-US" w:eastAsia="zh-CN"/>
        </w:rPr>
        <w:t>8521.74</w:t>
      </w:r>
      <w:r>
        <w:rPr>
          <w:rFonts w:hint="eastAsia" w:ascii="仿宋" w:hAnsi="仿宋" w:eastAsia="仿宋"/>
          <w:sz w:val="32"/>
          <w:szCs w:val="32"/>
        </w:rPr>
        <w:t>万元。</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涉及范围</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rPr>
        <w:t>最低生活保障资金的发放、管理。</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hint="eastAsia" w:ascii="仿宋" w:hAnsi="仿宋" w:eastAsia="仿宋"/>
          <w:sz w:val="32"/>
          <w:szCs w:val="32"/>
          <w:lang w:eastAsia="zh-CN"/>
        </w:rPr>
      </w:pPr>
      <w:r>
        <w:rPr>
          <w:rFonts w:hint="eastAsia" w:ascii="仿宋" w:hAnsi="仿宋" w:eastAsia="仿宋"/>
          <w:sz w:val="32"/>
          <w:szCs w:val="32"/>
        </w:rPr>
        <w:t>（2）高龄老人生活补贴的发放、管理</w:t>
      </w:r>
      <w:r>
        <w:rPr>
          <w:rFonts w:hint="eastAsia" w:ascii="仿宋" w:hAnsi="仿宋" w:eastAsia="仿宋"/>
          <w:sz w:val="32"/>
          <w:szCs w:val="32"/>
          <w:lang w:eastAsia="zh-CN"/>
        </w:rPr>
        <w:t>。</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特困救助资 金的发放、管理</w:t>
      </w:r>
      <w:r>
        <w:rPr>
          <w:rFonts w:hint="eastAsia" w:ascii="仿宋" w:hAnsi="仿宋" w:eastAsia="仿宋"/>
          <w:sz w:val="32"/>
          <w:szCs w:val="32"/>
          <w:lang w:eastAsia="zh-CN"/>
        </w:rPr>
        <w:t>。</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hint="eastAsia" w:ascii="仿宋" w:hAnsi="仿宋" w:eastAsia="仿宋"/>
          <w:sz w:val="32"/>
          <w:szCs w:val="32"/>
        </w:rPr>
      </w:pPr>
      <w:r>
        <w:rPr>
          <w:rFonts w:hint="eastAsia" w:ascii="仿宋" w:hAnsi="仿宋" w:eastAsia="仿宋"/>
          <w:sz w:val="32"/>
          <w:szCs w:val="32"/>
        </w:rPr>
        <w:t xml:space="preserve">（4）残疾人两项补贴资金发放、管理。  </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hint="eastAsia" w:ascii="仿宋" w:hAnsi="仿宋" w:eastAsia="仿宋"/>
          <w:sz w:val="32"/>
          <w:szCs w:val="32"/>
        </w:rPr>
      </w:pPr>
      <w:r>
        <w:rPr>
          <w:rFonts w:hint="eastAsia" w:ascii="仿宋" w:hAnsi="仿宋" w:eastAsia="仿宋"/>
          <w:sz w:val="32"/>
          <w:szCs w:val="32"/>
        </w:rPr>
        <w:t>（5）社会福利资金发放、管理。</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hint="eastAsia" w:ascii="仿宋" w:hAnsi="仿宋" w:eastAsia="仿宋"/>
          <w:sz w:val="32"/>
          <w:szCs w:val="32"/>
        </w:rPr>
      </w:pPr>
      <w:r>
        <w:rPr>
          <w:rFonts w:hint="eastAsia" w:ascii="仿宋" w:hAnsi="仿宋" w:eastAsia="仿宋"/>
          <w:sz w:val="32"/>
          <w:szCs w:val="32"/>
        </w:rPr>
        <w:t>（6）其他民政事务的管理。</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楷体_GB2312" w:hAnsi="楷体_GB2312" w:eastAsia="楷体_GB2312" w:cs="楷体_GB2312"/>
          <w:b/>
          <w:sz w:val="32"/>
          <w:szCs w:val="32"/>
        </w:rPr>
      </w:pPr>
      <w:r>
        <w:rPr>
          <w:rFonts w:hint="eastAsia" w:ascii="黑体" w:hAnsi="仿宋" w:eastAsia="黑体"/>
          <w:sz w:val="32"/>
          <w:szCs w:val="32"/>
        </w:rPr>
        <w:t>二、部门整体支出管理和使用情况</w:t>
      </w:r>
    </w:p>
    <w:p>
      <w:pPr>
        <w:keepNext w:val="0"/>
        <w:keepLines w:val="0"/>
        <w:pageBreakBefore w:val="0"/>
        <w:kinsoku/>
        <w:wordWrap/>
        <w:overflowPunct/>
        <w:topLinePunct w:val="0"/>
        <w:autoSpaceDE/>
        <w:bidi w:val="0"/>
        <w:adjustRightInd w:val="0"/>
        <w:snapToGrid w:val="0"/>
        <w:spacing w:beforeAutospacing="0" w:afterAutospacing="0" w:line="240" w:lineRule="auto"/>
        <w:ind w:left="0" w:leftChars="0" w:firstLine="681" w:firstLineChars="212"/>
        <w:rPr>
          <w:rFonts w:hint="eastAsia" w:ascii="楷体" w:hAnsi="楷体" w:eastAsia="楷体" w:cs="楷体"/>
          <w:b/>
          <w:bCs w:val="0"/>
          <w:sz w:val="32"/>
          <w:szCs w:val="32"/>
        </w:rPr>
      </w:pPr>
      <w:r>
        <w:rPr>
          <w:rFonts w:hint="eastAsia" w:ascii="楷体" w:hAnsi="楷体" w:eastAsia="楷体" w:cs="楷体"/>
          <w:b/>
          <w:bCs w:val="0"/>
          <w:sz w:val="32"/>
          <w:szCs w:val="32"/>
        </w:rPr>
        <w:t>（一）基本支出</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ascii="仿宋" w:hAnsi="仿宋" w:eastAsia="仿宋"/>
          <w:b/>
          <w:bCs/>
          <w:sz w:val="32"/>
          <w:szCs w:val="32"/>
        </w:rPr>
      </w:pPr>
      <w:r>
        <w:rPr>
          <w:rFonts w:hint="eastAsia" w:ascii="仿宋" w:hAnsi="仿宋" w:eastAsia="仿宋"/>
          <w:b/>
          <w:bCs/>
          <w:sz w:val="32"/>
          <w:szCs w:val="32"/>
        </w:rPr>
        <w:t>1</w:t>
      </w:r>
      <w:r>
        <w:rPr>
          <w:rFonts w:hint="eastAsia" w:ascii="仿宋" w:hAnsi="仿宋" w:eastAsia="仿宋"/>
          <w:b/>
          <w:bCs/>
          <w:sz w:val="32"/>
          <w:szCs w:val="32"/>
          <w:lang w:eastAsia="zh-CN"/>
        </w:rPr>
        <w:t>、</w:t>
      </w:r>
      <w:r>
        <w:rPr>
          <w:rFonts w:hint="eastAsia" w:ascii="仿宋" w:hAnsi="仿宋" w:eastAsia="仿宋"/>
          <w:b/>
          <w:bCs/>
          <w:sz w:val="32"/>
          <w:szCs w:val="32"/>
        </w:rPr>
        <w:t>基本支出情况分析</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 w:hAnsi="仿宋" w:eastAsia="仿宋"/>
          <w:sz w:val="32"/>
          <w:szCs w:val="32"/>
        </w:rPr>
      </w:pPr>
      <w:r>
        <w:rPr>
          <w:rFonts w:hint="eastAsia" w:ascii="仿宋" w:hAnsi="仿宋" w:eastAsia="仿宋"/>
          <w:sz w:val="32"/>
          <w:szCs w:val="32"/>
        </w:rPr>
        <w:t>（1）部门基本支出情况分析：</w:t>
      </w:r>
      <w:r>
        <w:rPr>
          <w:rFonts w:hint="eastAsia" w:ascii="仿宋" w:hAnsi="仿宋" w:eastAsia="仿宋"/>
          <w:sz w:val="32"/>
          <w:szCs w:val="32"/>
          <w:lang w:val="en-US" w:eastAsia="zh-CN"/>
        </w:rPr>
        <w:t>2021</w:t>
      </w:r>
      <w:r>
        <w:rPr>
          <w:rFonts w:hint="eastAsia" w:ascii="仿宋" w:hAnsi="仿宋" w:eastAsia="仿宋"/>
          <w:sz w:val="32"/>
          <w:szCs w:val="32"/>
        </w:rPr>
        <w:t>年民政局基本支出</w:t>
      </w:r>
      <w:r>
        <w:rPr>
          <w:rFonts w:hint="eastAsia" w:ascii="仿宋" w:hAnsi="仿宋" w:eastAsia="仿宋"/>
          <w:sz w:val="32"/>
          <w:szCs w:val="32"/>
          <w:lang w:val="en-US" w:eastAsia="zh-CN"/>
        </w:rPr>
        <w:t>785.99</w:t>
      </w:r>
      <w:r>
        <w:rPr>
          <w:rFonts w:hint="eastAsia" w:ascii="仿宋" w:hAnsi="仿宋" w:eastAsia="仿宋"/>
          <w:sz w:val="32"/>
          <w:szCs w:val="32"/>
        </w:rPr>
        <w:t>万元，其中人员支出</w:t>
      </w:r>
      <w:r>
        <w:rPr>
          <w:rFonts w:hint="eastAsia" w:ascii="仿宋" w:hAnsi="仿宋" w:eastAsia="仿宋"/>
          <w:sz w:val="32"/>
          <w:szCs w:val="32"/>
          <w:lang w:val="en-US" w:eastAsia="zh-CN"/>
        </w:rPr>
        <w:t>316.96</w:t>
      </w:r>
      <w:r>
        <w:rPr>
          <w:rFonts w:hint="eastAsia" w:ascii="仿宋" w:hAnsi="仿宋" w:eastAsia="仿宋"/>
          <w:sz w:val="32"/>
          <w:szCs w:val="32"/>
        </w:rPr>
        <w:t>万元，占基本支出</w:t>
      </w:r>
      <w:r>
        <w:rPr>
          <w:rFonts w:hint="eastAsia" w:ascii="仿宋" w:hAnsi="仿宋" w:eastAsia="仿宋"/>
          <w:sz w:val="32"/>
          <w:szCs w:val="32"/>
          <w:lang w:val="en-US" w:eastAsia="zh-CN"/>
        </w:rPr>
        <w:t>40.33</w:t>
      </w:r>
      <w:r>
        <w:rPr>
          <w:rFonts w:hint="eastAsia" w:ascii="仿宋" w:hAnsi="仿宋" w:eastAsia="仿宋"/>
          <w:sz w:val="32"/>
          <w:szCs w:val="32"/>
        </w:rPr>
        <w:t>%，公用支出</w:t>
      </w:r>
      <w:r>
        <w:rPr>
          <w:rFonts w:hint="eastAsia" w:ascii="仿宋" w:hAnsi="仿宋" w:eastAsia="仿宋"/>
          <w:sz w:val="32"/>
          <w:szCs w:val="32"/>
          <w:lang w:val="en-US" w:eastAsia="zh-CN"/>
        </w:rPr>
        <w:t>382.47</w:t>
      </w:r>
      <w:r>
        <w:rPr>
          <w:rFonts w:hint="eastAsia" w:ascii="仿宋" w:hAnsi="仿宋" w:eastAsia="仿宋"/>
          <w:sz w:val="32"/>
          <w:szCs w:val="32"/>
        </w:rPr>
        <w:t>万元，占基本支出</w:t>
      </w:r>
      <w:r>
        <w:rPr>
          <w:rFonts w:hint="eastAsia" w:ascii="仿宋" w:hAnsi="仿宋" w:eastAsia="仿宋"/>
          <w:sz w:val="32"/>
          <w:szCs w:val="32"/>
          <w:lang w:val="en-US" w:eastAsia="zh-CN"/>
        </w:rPr>
        <w:t>48.66</w:t>
      </w:r>
      <w:r>
        <w:rPr>
          <w:rFonts w:hint="eastAsia" w:ascii="仿宋" w:hAnsi="仿宋" w:eastAsia="仿宋"/>
          <w:sz w:val="32"/>
          <w:szCs w:val="32"/>
        </w:rPr>
        <w:t>%，主要是为保障民政行政管理工作正常运转而发生的必要费用，对个人和家庭支出</w:t>
      </w:r>
      <w:r>
        <w:rPr>
          <w:rFonts w:hint="eastAsia" w:ascii="仿宋" w:hAnsi="仿宋" w:eastAsia="仿宋"/>
          <w:sz w:val="32"/>
          <w:szCs w:val="32"/>
          <w:lang w:val="en-US" w:eastAsia="zh-CN"/>
        </w:rPr>
        <w:t>86.56</w:t>
      </w:r>
      <w:r>
        <w:rPr>
          <w:rFonts w:hint="eastAsia" w:ascii="仿宋" w:hAnsi="仿宋" w:eastAsia="仿宋"/>
          <w:sz w:val="32"/>
          <w:szCs w:val="32"/>
        </w:rPr>
        <w:t>万元，占基本支出</w:t>
      </w:r>
      <w:r>
        <w:rPr>
          <w:rFonts w:hint="eastAsia" w:ascii="仿宋" w:hAnsi="仿宋" w:eastAsia="仿宋"/>
          <w:sz w:val="32"/>
          <w:szCs w:val="32"/>
          <w:lang w:val="en-US" w:eastAsia="zh-CN"/>
        </w:rPr>
        <w:t>11.01</w:t>
      </w:r>
      <w:r>
        <w:rPr>
          <w:rFonts w:hint="eastAsia" w:ascii="仿宋" w:hAnsi="仿宋" w:eastAsia="仿宋"/>
          <w:sz w:val="32"/>
          <w:szCs w:val="32"/>
        </w:rPr>
        <w:t>%，主要用于退休老人开支，我局本年在工作任务增加的情况下，公用支出较上年节增加</w:t>
      </w:r>
      <w:r>
        <w:rPr>
          <w:rFonts w:hint="eastAsia" w:ascii="仿宋" w:hAnsi="仿宋" w:eastAsia="仿宋"/>
          <w:sz w:val="32"/>
          <w:szCs w:val="32"/>
          <w:lang w:val="en-US" w:eastAsia="zh-CN"/>
        </w:rPr>
        <w:t>5.58</w:t>
      </w:r>
      <w:r>
        <w:rPr>
          <w:rFonts w:hint="eastAsia" w:ascii="仿宋" w:hAnsi="仿宋" w:eastAsia="仿宋"/>
          <w:sz w:val="32"/>
          <w:szCs w:val="32"/>
        </w:rPr>
        <w:t>%。</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 w:hAnsi="仿宋" w:eastAsia="仿宋"/>
          <w:sz w:val="32"/>
          <w:szCs w:val="32"/>
        </w:rPr>
      </w:pPr>
      <w:r>
        <w:rPr>
          <w:rFonts w:hint="eastAsia" w:ascii="仿宋" w:hAnsi="仿宋" w:eastAsia="仿宋"/>
          <w:sz w:val="32"/>
          <w:szCs w:val="32"/>
        </w:rPr>
        <w:t>（2）“三公经费”支出情况分析：2020年民政局“三公经费”预算</w:t>
      </w:r>
      <w:r>
        <w:rPr>
          <w:rFonts w:hint="eastAsia" w:ascii="仿宋" w:hAnsi="仿宋" w:eastAsia="仿宋"/>
          <w:sz w:val="32"/>
          <w:szCs w:val="32"/>
          <w:lang w:val="en-US" w:eastAsia="zh-CN"/>
        </w:rPr>
        <w:t>8</w:t>
      </w:r>
      <w:r>
        <w:rPr>
          <w:rFonts w:hint="eastAsia" w:ascii="仿宋" w:hAnsi="仿宋" w:eastAsia="仿宋"/>
          <w:sz w:val="32"/>
          <w:szCs w:val="32"/>
        </w:rPr>
        <w:t>万元，实际开支</w:t>
      </w:r>
      <w:r>
        <w:rPr>
          <w:rFonts w:hint="eastAsia" w:ascii="仿宋" w:hAnsi="仿宋" w:eastAsia="仿宋"/>
          <w:sz w:val="32"/>
          <w:szCs w:val="32"/>
          <w:lang w:val="en-US" w:eastAsia="zh-CN"/>
        </w:rPr>
        <w:t>2.92</w:t>
      </w:r>
      <w:r>
        <w:rPr>
          <w:rFonts w:hint="eastAsia" w:ascii="仿宋" w:hAnsi="仿宋" w:eastAsia="仿宋"/>
          <w:sz w:val="32"/>
          <w:szCs w:val="32"/>
        </w:rPr>
        <w:t>万元（其中公务接待费</w:t>
      </w:r>
      <w:r>
        <w:rPr>
          <w:rFonts w:hint="eastAsia" w:ascii="仿宋" w:hAnsi="仿宋" w:eastAsia="仿宋"/>
          <w:sz w:val="32"/>
          <w:szCs w:val="32"/>
          <w:lang w:val="en-US" w:eastAsia="zh-CN"/>
        </w:rPr>
        <w:t>2.92</w:t>
      </w:r>
      <w:r>
        <w:rPr>
          <w:rFonts w:hint="eastAsia" w:ascii="仿宋" w:hAnsi="仿宋" w:eastAsia="仿宋"/>
          <w:sz w:val="32"/>
          <w:szCs w:val="32"/>
        </w:rPr>
        <w:t>万元，公务用车运行维护费0），与上年</w:t>
      </w:r>
      <w:r>
        <w:rPr>
          <w:rFonts w:hint="eastAsia" w:ascii="仿宋" w:hAnsi="仿宋" w:eastAsia="仿宋"/>
          <w:sz w:val="32"/>
          <w:szCs w:val="32"/>
          <w:lang w:eastAsia="zh-CN"/>
        </w:rPr>
        <w:t>相比下降</w:t>
      </w:r>
      <w:r>
        <w:rPr>
          <w:rFonts w:hint="eastAsia" w:ascii="仿宋" w:hAnsi="仿宋" w:eastAsia="仿宋"/>
          <w:sz w:val="32"/>
          <w:szCs w:val="32"/>
          <w:lang w:val="en-US" w:eastAsia="zh-CN"/>
        </w:rPr>
        <w:t>68.47%</w:t>
      </w:r>
      <w:r>
        <w:rPr>
          <w:rFonts w:hint="eastAsia" w:ascii="仿宋" w:hAnsi="仿宋" w:eastAsia="仿宋"/>
          <w:sz w:val="32"/>
          <w:szCs w:val="32"/>
        </w:rPr>
        <w:t>，未超预算开支。</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ascii="仿宋" w:hAnsi="仿宋" w:eastAsia="仿宋"/>
          <w:b/>
          <w:bCs/>
          <w:sz w:val="32"/>
          <w:szCs w:val="32"/>
        </w:rPr>
      </w:pPr>
      <w:r>
        <w:rPr>
          <w:rFonts w:hint="eastAsia" w:ascii="仿宋" w:hAnsi="仿宋" w:eastAsia="仿宋"/>
          <w:b/>
          <w:bCs/>
          <w:sz w:val="32"/>
          <w:szCs w:val="32"/>
        </w:rPr>
        <w:t>2</w:t>
      </w:r>
      <w:r>
        <w:rPr>
          <w:rFonts w:hint="eastAsia" w:ascii="仿宋" w:hAnsi="仿宋" w:eastAsia="仿宋"/>
          <w:b/>
          <w:bCs/>
          <w:sz w:val="32"/>
          <w:szCs w:val="32"/>
          <w:lang w:eastAsia="zh-CN"/>
        </w:rPr>
        <w:t>、</w:t>
      </w:r>
      <w:r>
        <w:rPr>
          <w:rFonts w:hint="eastAsia" w:ascii="仿宋" w:hAnsi="仿宋" w:eastAsia="仿宋"/>
          <w:b/>
          <w:bCs/>
          <w:sz w:val="32"/>
          <w:szCs w:val="32"/>
        </w:rPr>
        <w:t>基本支出资金管理情况分析</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 w:hAnsi="仿宋" w:eastAsia="仿宋"/>
          <w:sz w:val="32"/>
          <w:szCs w:val="32"/>
        </w:rPr>
      </w:pPr>
      <w:r>
        <w:rPr>
          <w:rFonts w:hint="eastAsia" w:ascii="仿宋" w:hAnsi="仿宋" w:eastAsia="仿宋"/>
          <w:sz w:val="32"/>
          <w:szCs w:val="32"/>
        </w:rPr>
        <w:t>（1）严格预算支出管理。在支出预算编制上，人员经费按照配置定额，逐人核定编制，公用经费分类分档，按定额编制；根据“总量控制、计划管理”的要求从严控制行政经费，压缩公务费开支，严格控制“三公”经费，资产的配置严格控制配置标准内执行，按照预算科目规定使用财政资金，保障资金支出的规范化、制度化。</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 w:hAnsi="仿宋" w:eastAsia="仿宋"/>
          <w:sz w:val="32"/>
          <w:szCs w:val="32"/>
        </w:rPr>
      </w:pPr>
      <w:r>
        <w:rPr>
          <w:rFonts w:hint="eastAsia" w:ascii="仿宋" w:hAnsi="仿宋" w:eastAsia="仿宋"/>
          <w:sz w:val="32"/>
          <w:szCs w:val="32"/>
        </w:rPr>
        <w:t>（2）规范内部财务管理。按照国家相关法律法规，制定了我社财务收支、公物购置使用、接待、会务、公务出差、车辆使用等管理制度，并严格按照制度管理和执行，防范风险，保证财政资金的安全和高效运行。</w:t>
      </w:r>
    </w:p>
    <w:p>
      <w:pPr>
        <w:keepNext w:val="0"/>
        <w:keepLines w:val="0"/>
        <w:pageBreakBefore w:val="0"/>
        <w:kinsoku/>
        <w:wordWrap/>
        <w:overflowPunct/>
        <w:topLinePunct w:val="0"/>
        <w:autoSpaceDE/>
        <w:bidi w:val="0"/>
        <w:adjustRightInd w:val="0"/>
        <w:snapToGrid w:val="0"/>
        <w:spacing w:beforeAutospacing="0" w:afterAutospacing="0" w:line="240" w:lineRule="auto"/>
        <w:ind w:left="0" w:leftChars="0" w:firstLine="681" w:firstLineChars="212"/>
        <w:rPr>
          <w:rFonts w:hint="eastAsia" w:ascii="楷体" w:hAnsi="楷体" w:eastAsia="楷体" w:cs="楷体"/>
          <w:b/>
          <w:bCs w:val="0"/>
          <w:sz w:val="32"/>
          <w:szCs w:val="32"/>
        </w:rPr>
      </w:pPr>
      <w:r>
        <w:rPr>
          <w:rFonts w:hint="eastAsia" w:ascii="楷体" w:hAnsi="楷体" w:eastAsia="楷体" w:cs="楷体"/>
          <w:b/>
          <w:bCs w:val="0"/>
          <w:sz w:val="32"/>
          <w:szCs w:val="32"/>
        </w:rPr>
        <w:t>（二）专项支出</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ascii="仿宋" w:hAnsi="仿宋" w:eastAsia="仿宋"/>
          <w:b/>
          <w:bCs/>
          <w:sz w:val="32"/>
          <w:szCs w:val="32"/>
        </w:rPr>
      </w:pPr>
      <w:r>
        <w:rPr>
          <w:rFonts w:ascii="仿宋" w:hAnsi="仿宋" w:eastAsia="仿宋"/>
          <w:b/>
          <w:bCs/>
          <w:sz w:val="32"/>
          <w:szCs w:val="32"/>
        </w:rPr>
        <w:t>1</w:t>
      </w:r>
      <w:r>
        <w:rPr>
          <w:rFonts w:hint="eastAsia" w:ascii="仿宋" w:hAnsi="仿宋" w:eastAsia="仿宋"/>
          <w:b/>
          <w:bCs/>
          <w:sz w:val="32"/>
          <w:szCs w:val="32"/>
          <w:lang w:eastAsia="zh-CN"/>
        </w:rPr>
        <w:t>、</w:t>
      </w:r>
      <w:r>
        <w:rPr>
          <w:rFonts w:hint="eastAsia" w:ascii="仿宋" w:hAnsi="仿宋" w:eastAsia="仿宋"/>
          <w:b/>
          <w:bCs/>
          <w:sz w:val="32"/>
          <w:szCs w:val="32"/>
        </w:rPr>
        <w:t>专项资金安排落实、总投入等情况</w:t>
      </w:r>
    </w:p>
    <w:p>
      <w:pPr>
        <w:keepNext w:val="0"/>
        <w:keepLines w:val="0"/>
        <w:pageBreakBefore w:val="0"/>
        <w:widowControl/>
        <w:kinsoku/>
        <w:wordWrap/>
        <w:overflowPunct/>
        <w:topLinePunct w:val="0"/>
        <w:autoSpaceDE/>
        <w:bidi w:val="0"/>
        <w:spacing w:beforeAutospacing="0" w:afterAutospacing="0" w:line="240" w:lineRule="auto"/>
        <w:ind w:left="0" w:leftChars="0" w:firstLine="678" w:firstLineChars="212"/>
        <w:jc w:val="lef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年我局专项资金共计</w:t>
      </w:r>
      <w:r>
        <w:rPr>
          <w:rFonts w:hint="eastAsia" w:ascii="仿宋" w:hAnsi="仿宋" w:eastAsia="仿宋"/>
          <w:sz w:val="32"/>
          <w:szCs w:val="32"/>
          <w:lang w:val="en-US" w:eastAsia="zh-CN"/>
        </w:rPr>
        <w:t>13679.10</w:t>
      </w:r>
      <w:r>
        <w:rPr>
          <w:rFonts w:hint="eastAsia" w:ascii="仿宋" w:hAnsi="仿宋" w:eastAsia="仿宋"/>
          <w:sz w:val="32"/>
          <w:szCs w:val="32"/>
        </w:rPr>
        <w:t>万元，主要为民政事务管理专项资金，已全部到位并完成了全部投入。</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ascii="仿宋" w:hAnsi="仿宋" w:eastAsia="仿宋"/>
          <w:b/>
          <w:bCs/>
          <w:sz w:val="32"/>
          <w:szCs w:val="32"/>
        </w:rPr>
      </w:pPr>
      <w:r>
        <w:rPr>
          <w:rFonts w:ascii="仿宋" w:hAnsi="仿宋" w:eastAsia="仿宋"/>
          <w:b/>
          <w:bCs/>
          <w:sz w:val="32"/>
          <w:szCs w:val="32"/>
        </w:rPr>
        <w:t>2</w:t>
      </w:r>
      <w:r>
        <w:rPr>
          <w:rFonts w:hint="eastAsia" w:ascii="仿宋" w:hAnsi="仿宋" w:eastAsia="仿宋"/>
          <w:b/>
          <w:bCs/>
          <w:sz w:val="32"/>
          <w:szCs w:val="32"/>
          <w:lang w:eastAsia="zh-CN"/>
        </w:rPr>
        <w:t>、</w:t>
      </w:r>
      <w:r>
        <w:rPr>
          <w:rFonts w:hint="eastAsia" w:ascii="仿宋" w:hAnsi="仿宋" w:eastAsia="仿宋"/>
          <w:b/>
          <w:bCs/>
          <w:sz w:val="32"/>
          <w:szCs w:val="32"/>
        </w:rPr>
        <w:t>专项资金实际使用情况</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 w:hAnsi="仿宋" w:eastAsia="仿宋"/>
          <w:sz w:val="32"/>
          <w:szCs w:val="32"/>
        </w:rPr>
      </w:pPr>
      <w:r>
        <w:rPr>
          <w:rFonts w:hint="eastAsia" w:ascii="仿宋" w:hAnsi="仿宋" w:eastAsia="仿宋"/>
          <w:sz w:val="32"/>
          <w:szCs w:val="32"/>
        </w:rPr>
        <w:t>专项资金</w:t>
      </w:r>
      <w:r>
        <w:rPr>
          <w:rFonts w:hint="eastAsia" w:ascii="仿宋" w:hAnsi="仿宋" w:eastAsia="仿宋"/>
          <w:sz w:val="32"/>
          <w:szCs w:val="32"/>
          <w:lang w:val="en-US" w:eastAsia="zh-CN"/>
        </w:rPr>
        <w:t>13679.10</w:t>
      </w:r>
      <w:r>
        <w:rPr>
          <w:rFonts w:hint="eastAsia" w:ascii="仿宋" w:hAnsi="仿宋" w:eastAsia="仿宋"/>
          <w:sz w:val="32"/>
          <w:szCs w:val="32"/>
        </w:rPr>
        <w:t>万元全部为财政安排资金，分别为如下支出：一是用于社会福利</w:t>
      </w:r>
      <w:r>
        <w:rPr>
          <w:rFonts w:hint="eastAsia" w:ascii="仿宋" w:hAnsi="仿宋" w:eastAsia="仿宋"/>
          <w:sz w:val="32"/>
          <w:szCs w:val="32"/>
          <w:lang w:val="en-US" w:eastAsia="zh-CN"/>
        </w:rPr>
        <w:t>698.52</w:t>
      </w:r>
      <w:r>
        <w:rPr>
          <w:rFonts w:hint="eastAsia" w:ascii="仿宋" w:hAnsi="仿宋" w:eastAsia="仿宋"/>
          <w:sz w:val="32"/>
          <w:szCs w:val="32"/>
        </w:rPr>
        <w:t>万元；二是用于残疾人事业</w:t>
      </w:r>
      <w:r>
        <w:rPr>
          <w:rFonts w:hint="eastAsia" w:ascii="仿宋" w:hAnsi="仿宋" w:eastAsia="仿宋"/>
          <w:sz w:val="32"/>
          <w:szCs w:val="32"/>
          <w:lang w:val="en-US" w:eastAsia="zh-CN"/>
        </w:rPr>
        <w:t>316.2</w:t>
      </w:r>
      <w:r>
        <w:rPr>
          <w:rFonts w:hint="eastAsia" w:ascii="仿宋" w:hAnsi="仿宋" w:eastAsia="仿宋"/>
          <w:sz w:val="32"/>
          <w:szCs w:val="32"/>
        </w:rPr>
        <w:t>万元；三是用于最低生活保障支出</w:t>
      </w:r>
      <w:r>
        <w:rPr>
          <w:rFonts w:hint="eastAsia" w:ascii="仿宋" w:hAnsi="仿宋" w:eastAsia="仿宋"/>
          <w:sz w:val="32"/>
          <w:szCs w:val="32"/>
          <w:lang w:val="en-US" w:eastAsia="zh-CN"/>
        </w:rPr>
        <w:t>2440.64</w:t>
      </w:r>
      <w:r>
        <w:rPr>
          <w:rFonts w:hint="eastAsia" w:ascii="仿宋" w:hAnsi="仿宋" w:eastAsia="仿宋"/>
          <w:sz w:val="32"/>
          <w:szCs w:val="32"/>
        </w:rPr>
        <w:t>万元；四是用于临时救助支出</w:t>
      </w:r>
      <w:r>
        <w:rPr>
          <w:rFonts w:hint="eastAsia" w:ascii="仿宋" w:hAnsi="仿宋" w:eastAsia="仿宋"/>
          <w:sz w:val="32"/>
          <w:szCs w:val="32"/>
          <w:lang w:val="en-US" w:eastAsia="zh-CN"/>
        </w:rPr>
        <w:t>427.41</w:t>
      </w:r>
      <w:r>
        <w:rPr>
          <w:rFonts w:hint="eastAsia" w:ascii="仿宋" w:hAnsi="仿宋" w:eastAsia="仿宋"/>
          <w:sz w:val="32"/>
          <w:szCs w:val="32"/>
        </w:rPr>
        <w:t>万元；五是用于特困人员救助供养支</w:t>
      </w:r>
      <w:r>
        <w:rPr>
          <w:rFonts w:hint="eastAsia" w:ascii="仿宋" w:hAnsi="仿宋" w:eastAsia="仿宋"/>
          <w:sz w:val="32"/>
          <w:szCs w:val="32"/>
          <w:lang w:val="en-US" w:eastAsia="zh-CN"/>
        </w:rPr>
        <w:t>1025.59</w:t>
      </w:r>
      <w:r>
        <w:rPr>
          <w:rFonts w:hint="eastAsia" w:ascii="仿宋" w:hAnsi="仿宋" w:eastAsia="仿宋"/>
          <w:sz w:val="32"/>
          <w:szCs w:val="32"/>
        </w:rPr>
        <w:t>万元：六是其他生活救助</w:t>
      </w:r>
      <w:r>
        <w:rPr>
          <w:rFonts w:hint="eastAsia" w:ascii="仿宋" w:hAnsi="仿宋" w:eastAsia="仿宋"/>
          <w:sz w:val="32"/>
          <w:szCs w:val="32"/>
          <w:lang w:val="en-US" w:eastAsia="zh-CN"/>
        </w:rPr>
        <w:t>249</w:t>
      </w:r>
      <w:r>
        <w:rPr>
          <w:rFonts w:hint="eastAsia" w:ascii="仿宋" w:hAnsi="仿宋" w:eastAsia="仿宋"/>
          <w:sz w:val="32"/>
          <w:szCs w:val="32"/>
        </w:rPr>
        <w:t>万元;七是用于其他民政事务管理</w:t>
      </w:r>
      <w:r>
        <w:rPr>
          <w:rFonts w:hint="eastAsia" w:ascii="仿宋" w:hAnsi="仿宋" w:eastAsia="仿宋"/>
          <w:sz w:val="32"/>
          <w:szCs w:val="32"/>
          <w:lang w:val="en-US" w:eastAsia="zh-CN"/>
        </w:rPr>
        <w:t>8521.74</w:t>
      </w:r>
      <w:r>
        <w:rPr>
          <w:rFonts w:hint="eastAsia" w:ascii="仿宋" w:hAnsi="仿宋" w:eastAsia="仿宋"/>
          <w:sz w:val="32"/>
          <w:szCs w:val="32"/>
        </w:rPr>
        <w:t>万元。</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ascii="仿宋" w:hAnsi="仿宋" w:eastAsia="仿宋"/>
          <w:b/>
          <w:bCs/>
          <w:sz w:val="32"/>
          <w:szCs w:val="32"/>
        </w:rPr>
      </w:pPr>
      <w:r>
        <w:rPr>
          <w:rFonts w:ascii="仿宋" w:hAnsi="仿宋" w:eastAsia="仿宋"/>
          <w:b/>
          <w:bCs/>
          <w:sz w:val="32"/>
          <w:szCs w:val="32"/>
        </w:rPr>
        <w:t>3</w:t>
      </w:r>
      <w:r>
        <w:rPr>
          <w:rFonts w:hint="eastAsia" w:ascii="仿宋" w:hAnsi="仿宋" w:eastAsia="仿宋"/>
          <w:b/>
          <w:bCs/>
          <w:sz w:val="32"/>
          <w:szCs w:val="32"/>
          <w:lang w:eastAsia="zh-CN"/>
        </w:rPr>
        <w:t>、</w:t>
      </w:r>
      <w:r>
        <w:rPr>
          <w:rFonts w:hint="eastAsia" w:ascii="仿宋" w:hAnsi="仿宋" w:eastAsia="仿宋"/>
          <w:b/>
          <w:bCs/>
          <w:sz w:val="32"/>
          <w:szCs w:val="32"/>
        </w:rPr>
        <w:t>专项资金管理情况</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 w:hAnsi="仿宋" w:eastAsia="仿宋"/>
          <w:sz w:val="32"/>
          <w:szCs w:val="32"/>
        </w:rPr>
      </w:pPr>
      <w:r>
        <w:rPr>
          <w:rFonts w:hint="eastAsia" w:ascii="仿宋" w:hAnsi="仿宋" w:eastAsia="仿宋"/>
          <w:sz w:val="32"/>
          <w:szCs w:val="32"/>
        </w:rPr>
        <w:t>我局项目资金全部按财政国库集中支付制度要求使用和拨付，对于要求打片发放的民生资金，我局按月进行打卡到本人账户；对于项目建设方面的专项资金的使用，我局严格按照区财政局、区发改局的要求进行公开招标程序办理，在拨付过程中严把监督审核关，建立健全内部审批制度，财务做好项目专帐，严格实行专款专用，保证资金及时足额用到项目中，到扶持对象的手中。</w:t>
      </w:r>
    </w:p>
    <w:p>
      <w:pPr>
        <w:keepNext w:val="0"/>
        <w:keepLines w:val="0"/>
        <w:pageBreakBefore w:val="0"/>
        <w:kinsoku/>
        <w:wordWrap/>
        <w:overflowPunct/>
        <w:topLinePunct w:val="0"/>
        <w:autoSpaceDE/>
        <w:bidi w:val="0"/>
        <w:adjustRightInd w:val="0"/>
        <w:snapToGrid w:val="0"/>
        <w:spacing w:beforeAutospacing="0" w:afterAutospacing="0" w:line="240" w:lineRule="auto"/>
        <w:ind w:left="0" w:leftChars="0" w:firstLine="678" w:firstLineChars="212"/>
        <w:rPr>
          <w:rFonts w:ascii="黑体" w:hAnsi="仿宋" w:eastAsia="黑体"/>
          <w:sz w:val="32"/>
          <w:szCs w:val="32"/>
        </w:rPr>
      </w:pPr>
      <w:r>
        <w:rPr>
          <w:rFonts w:hint="eastAsia" w:ascii="黑体" w:hAnsi="仿宋" w:eastAsia="黑体"/>
          <w:sz w:val="32"/>
          <w:szCs w:val="32"/>
        </w:rPr>
        <w:t>三、部门专项组织实施情况</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hint="eastAsia" w:ascii="楷体" w:hAnsi="楷体" w:eastAsia="楷体" w:cs="楷体"/>
          <w:b/>
          <w:bCs w:val="0"/>
          <w:sz w:val="32"/>
          <w:szCs w:val="32"/>
        </w:rPr>
      </w:pPr>
      <w:r>
        <w:rPr>
          <w:rFonts w:hint="eastAsia" w:ascii="楷体" w:hAnsi="楷体" w:eastAsia="楷体" w:cs="楷体"/>
          <w:b/>
          <w:bCs w:val="0"/>
          <w:sz w:val="32"/>
          <w:szCs w:val="32"/>
        </w:rPr>
        <w:t>（一）专项组织情况分析</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 w:hAnsi="仿宋" w:eastAsia="仿宋"/>
          <w:sz w:val="32"/>
          <w:szCs w:val="32"/>
        </w:rPr>
      </w:pPr>
      <w:r>
        <w:rPr>
          <w:rFonts w:hint="eastAsia" w:ascii="仿宋" w:hAnsi="仿宋" w:eastAsia="仿宋"/>
          <w:sz w:val="32"/>
          <w:szCs w:val="32"/>
        </w:rPr>
        <w:t>我局202</w:t>
      </w:r>
      <w:r>
        <w:rPr>
          <w:rFonts w:hint="eastAsia" w:ascii="仿宋" w:hAnsi="仿宋" w:eastAsia="仿宋"/>
          <w:sz w:val="32"/>
          <w:szCs w:val="32"/>
          <w:lang w:val="en-US" w:eastAsia="zh-CN"/>
        </w:rPr>
        <w:t>2</w:t>
      </w:r>
      <w:r>
        <w:rPr>
          <w:rFonts w:hint="eastAsia" w:ascii="仿宋" w:hAnsi="仿宋" w:eastAsia="仿宋"/>
          <w:sz w:val="32"/>
          <w:szCs w:val="32"/>
        </w:rPr>
        <w:t>年民生资金的使用、对象的确定采取以乡镇、社区为主体负责组织实施，再经民政局审核确认后，在银行按月打卡发放，确保民生资金发放的安全和有效。其他有关民政项目建设采取以项目实施单位为主体，民政局监管的管理体制，项目建设严格按照区财政局、区发改局的要求，对于没有达到财评的项目采取议价的方式进行实施，达到财评标准的建设项目严格按财评的要求，进行财评和公开招标程序办理，其他项目由于投资较小，均未达到招投标金额标准，因此由项目实施单位自行组织实施。项目按照申报方案实施，有变更的按照项目管理制度经审批后再作调整实施。年终组织专业技术人员对项目进行了验收，项目任务全部完成，质量全部达标。</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hint="eastAsia" w:ascii="楷体" w:hAnsi="楷体" w:eastAsia="楷体" w:cs="楷体"/>
          <w:b/>
          <w:bCs w:val="0"/>
          <w:sz w:val="32"/>
          <w:szCs w:val="32"/>
        </w:rPr>
      </w:pPr>
      <w:r>
        <w:rPr>
          <w:rFonts w:hint="eastAsia" w:ascii="楷体" w:hAnsi="楷体" w:eastAsia="楷体" w:cs="楷体"/>
          <w:b/>
          <w:bCs w:val="0"/>
          <w:sz w:val="32"/>
          <w:szCs w:val="32"/>
        </w:rPr>
        <w:t>（二）专项管理情况分析</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 w:hAnsi="仿宋" w:eastAsia="仿宋"/>
          <w:sz w:val="32"/>
          <w:szCs w:val="32"/>
        </w:rPr>
      </w:pPr>
      <w:r>
        <w:rPr>
          <w:rFonts w:hint="eastAsia" w:ascii="仿宋" w:hAnsi="仿宋" w:eastAsia="仿宋"/>
          <w:sz w:val="32"/>
          <w:szCs w:val="32"/>
        </w:rPr>
        <w:t>我局按照项目资金管理制度要求，对项目实施和资金使用分配方案坚持以局党组会集体决策。对民政事务建设项目制订了工作方案，明确完成的具体时间，开展项目规划设计、部署工作，认真落实建设任务。</w:t>
      </w:r>
    </w:p>
    <w:p>
      <w:pPr>
        <w:keepNext w:val="0"/>
        <w:keepLines w:val="0"/>
        <w:pageBreakBefore w:val="0"/>
        <w:kinsoku/>
        <w:wordWrap/>
        <w:overflowPunct/>
        <w:topLinePunct w:val="0"/>
        <w:autoSpaceDE/>
        <w:bidi w:val="0"/>
        <w:adjustRightInd w:val="0"/>
        <w:snapToGrid w:val="0"/>
        <w:spacing w:beforeAutospacing="0" w:afterAutospacing="0" w:line="240" w:lineRule="auto"/>
        <w:ind w:left="0" w:leftChars="0" w:firstLine="678" w:firstLineChars="212"/>
        <w:rPr>
          <w:rFonts w:ascii="黑体" w:hAnsi="仿宋" w:eastAsia="黑体"/>
          <w:sz w:val="32"/>
          <w:szCs w:val="32"/>
        </w:rPr>
      </w:pPr>
      <w:r>
        <w:rPr>
          <w:rFonts w:hint="eastAsia" w:ascii="黑体" w:hAnsi="仿宋" w:eastAsia="黑体"/>
          <w:sz w:val="32"/>
          <w:szCs w:val="32"/>
        </w:rPr>
        <w:t>四、整体支出绩效情况分析</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hint="eastAsia" w:ascii="楷体" w:hAnsi="楷体" w:eastAsia="楷体" w:cs="楷体"/>
          <w:b/>
          <w:bCs w:val="0"/>
          <w:sz w:val="32"/>
          <w:szCs w:val="32"/>
        </w:rPr>
      </w:pPr>
      <w:r>
        <w:rPr>
          <w:rFonts w:hint="eastAsia" w:ascii="楷体" w:hAnsi="楷体" w:eastAsia="楷体" w:cs="楷体"/>
          <w:b/>
          <w:bCs w:val="0"/>
          <w:sz w:val="32"/>
          <w:szCs w:val="32"/>
          <w:lang w:eastAsia="zh-CN"/>
        </w:rPr>
        <w:t>（一）</w:t>
      </w:r>
      <w:r>
        <w:rPr>
          <w:rFonts w:hint="eastAsia" w:ascii="楷体" w:hAnsi="楷体" w:eastAsia="楷体" w:cs="楷体"/>
          <w:b/>
          <w:bCs w:val="0"/>
          <w:sz w:val="32"/>
          <w:szCs w:val="32"/>
        </w:rPr>
        <w:t>部门整体支出定性目标及实施计划完成情况</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仿宋" w:hAnsi="仿宋" w:eastAsia="仿宋"/>
          <w:sz w:val="32"/>
          <w:szCs w:val="32"/>
        </w:rPr>
      </w:pPr>
      <w:r>
        <w:rPr>
          <w:rFonts w:hint="eastAsia" w:ascii="仿宋" w:hAnsi="仿宋" w:eastAsia="仿宋"/>
          <w:sz w:val="32"/>
          <w:szCs w:val="32"/>
        </w:rPr>
        <w:t>本年预算配置控制较好，财政供养人员控制在预算编制以内。预算执行方面，支出总额控制在预算总额以内；预算资金按规定管理使用，较好的完成了当年任务目标，财政拨款支出总体控制较好。预算管理方面，切实有效的执行了内部财经管理制度、资产内部管理制度、公务卡管理制度。</w:t>
      </w:r>
      <w:r>
        <w:rPr>
          <w:rFonts w:hint="eastAsia" w:ascii="仿宋" w:hAnsi="仿宋" w:eastAsia="仿宋"/>
          <w:sz w:val="32"/>
          <w:szCs w:val="32"/>
          <w:lang w:val="en-US" w:eastAsia="zh-CN"/>
        </w:rPr>
        <w:t>2022</w:t>
      </w:r>
      <w:r>
        <w:rPr>
          <w:rFonts w:hint="eastAsia" w:ascii="仿宋" w:hAnsi="仿宋" w:eastAsia="仿宋"/>
          <w:sz w:val="32"/>
          <w:szCs w:val="32"/>
        </w:rPr>
        <w:t>年全面完成了区政府和上级主管部门下达我局各项工作任务和重点工作计划。</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hint="eastAsia" w:ascii="楷体" w:hAnsi="楷体" w:eastAsia="楷体" w:cs="楷体"/>
          <w:b/>
          <w:bCs w:val="0"/>
          <w:sz w:val="32"/>
          <w:szCs w:val="32"/>
          <w:lang w:eastAsia="zh-CN"/>
        </w:rPr>
      </w:pPr>
      <w:r>
        <w:rPr>
          <w:rFonts w:hint="eastAsia" w:ascii="楷体" w:hAnsi="楷体" w:eastAsia="楷体" w:cs="楷体"/>
          <w:b/>
          <w:bCs w:val="0"/>
          <w:sz w:val="32"/>
          <w:szCs w:val="32"/>
          <w:lang w:eastAsia="zh-CN"/>
        </w:rPr>
        <w:t>（二）整体支出的经济性、效率性、有效性和可持续性分析</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hint="eastAsia" w:ascii="仿宋" w:hAnsi="仿宋" w:eastAsia="仿宋"/>
          <w:b/>
          <w:bCs/>
          <w:sz w:val="32"/>
          <w:szCs w:val="32"/>
        </w:rPr>
      </w:pPr>
      <w:r>
        <w:rPr>
          <w:rFonts w:hint="eastAsia" w:ascii="仿宋" w:hAnsi="仿宋" w:eastAsia="仿宋"/>
          <w:b/>
          <w:bCs/>
          <w:sz w:val="32"/>
          <w:szCs w:val="32"/>
          <w:lang w:val="en-US" w:eastAsia="zh-CN"/>
        </w:rPr>
        <w:t>1、</w:t>
      </w:r>
      <w:r>
        <w:rPr>
          <w:rFonts w:hint="eastAsia" w:ascii="仿宋" w:hAnsi="仿宋" w:eastAsia="仿宋"/>
          <w:b/>
          <w:bCs/>
          <w:sz w:val="32"/>
          <w:szCs w:val="32"/>
        </w:rPr>
        <w:t>经济性评价方面</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eastAsia="仿宋_GB2312"/>
          <w:bCs/>
          <w:sz w:val="32"/>
          <w:szCs w:val="32"/>
        </w:rPr>
      </w:pPr>
      <w:r>
        <w:rPr>
          <w:rFonts w:hint="eastAsia" w:eastAsia="仿宋_GB2312"/>
          <w:bCs/>
          <w:sz w:val="32"/>
          <w:szCs w:val="32"/>
          <w:lang w:eastAsia="zh-CN"/>
        </w:rPr>
        <w:t>（</w:t>
      </w:r>
      <w:r>
        <w:rPr>
          <w:rFonts w:hint="eastAsia" w:eastAsia="仿宋_GB2312"/>
          <w:bCs/>
          <w:sz w:val="32"/>
          <w:szCs w:val="32"/>
          <w:lang w:val="en-US" w:eastAsia="zh-CN"/>
        </w:rPr>
        <w:t>1</w:t>
      </w:r>
      <w:r>
        <w:rPr>
          <w:rFonts w:hint="eastAsia" w:eastAsia="仿宋_GB2312"/>
          <w:bCs/>
          <w:sz w:val="32"/>
          <w:szCs w:val="32"/>
          <w:lang w:eastAsia="zh-CN"/>
        </w:rPr>
        <w:t>）</w:t>
      </w:r>
      <w:r>
        <w:rPr>
          <w:rFonts w:hint="eastAsia" w:eastAsia="仿宋_GB2312"/>
          <w:bCs/>
          <w:sz w:val="32"/>
          <w:szCs w:val="32"/>
        </w:rPr>
        <w:t>本年预算配置控制较好，经费支出控制在预算范围内。</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eastAsia="仿宋_GB2312"/>
          <w:bCs/>
          <w:sz w:val="32"/>
          <w:szCs w:val="32"/>
        </w:rPr>
      </w:pPr>
      <w:r>
        <w:rPr>
          <w:rFonts w:hint="eastAsia" w:eastAsia="仿宋_GB2312"/>
          <w:bCs/>
          <w:sz w:val="32"/>
          <w:szCs w:val="32"/>
          <w:lang w:eastAsia="zh-CN"/>
        </w:rPr>
        <w:t>（</w:t>
      </w:r>
      <w:r>
        <w:rPr>
          <w:rFonts w:hint="eastAsia" w:eastAsia="仿宋_GB2312"/>
          <w:bCs/>
          <w:sz w:val="32"/>
          <w:szCs w:val="32"/>
          <w:lang w:val="en-US" w:eastAsia="zh-CN"/>
        </w:rPr>
        <w:t>2</w:t>
      </w:r>
      <w:r>
        <w:rPr>
          <w:rFonts w:hint="eastAsia" w:eastAsia="仿宋_GB2312"/>
          <w:bCs/>
          <w:sz w:val="32"/>
          <w:szCs w:val="32"/>
          <w:lang w:eastAsia="zh-CN"/>
        </w:rPr>
        <w:t>）</w:t>
      </w:r>
      <w:r>
        <w:rPr>
          <w:rFonts w:hint="eastAsia" w:eastAsia="仿宋_GB2312"/>
          <w:bCs/>
          <w:sz w:val="32"/>
          <w:szCs w:val="32"/>
        </w:rPr>
        <w:t>资产管理方面建立了固定资产管理制度，定期进行了盘点和资产清理，总体执行较好。</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eastAsia="仿宋_GB2312"/>
          <w:bCs/>
          <w:sz w:val="32"/>
          <w:szCs w:val="32"/>
        </w:rPr>
      </w:pPr>
      <w:r>
        <w:rPr>
          <w:rFonts w:hint="eastAsia" w:eastAsia="仿宋_GB2312"/>
          <w:bCs/>
          <w:sz w:val="32"/>
          <w:szCs w:val="32"/>
        </w:rPr>
        <w:t>根据部门整体支出绩效评价指标体系，本单位</w:t>
      </w:r>
      <w:r>
        <w:rPr>
          <w:rFonts w:hint="eastAsia" w:eastAsia="仿宋_GB2312"/>
          <w:bCs/>
          <w:sz w:val="32"/>
          <w:szCs w:val="32"/>
          <w:lang w:val="en-US" w:eastAsia="zh-CN"/>
        </w:rPr>
        <w:t>2021</w:t>
      </w:r>
      <w:r>
        <w:rPr>
          <w:rFonts w:hint="eastAsia" w:eastAsia="仿宋_GB2312"/>
          <w:bCs/>
          <w:sz w:val="32"/>
          <w:szCs w:val="32"/>
        </w:rPr>
        <w:t>年度评价得分94分。</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eastAsia="仿宋_GB2312"/>
          <w:b/>
          <w:sz w:val="32"/>
          <w:szCs w:val="32"/>
        </w:rPr>
      </w:pPr>
      <w:r>
        <w:rPr>
          <w:rFonts w:hint="eastAsia" w:eastAsia="仿宋_GB2312"/>
          <w:b/>
          <w:sz w:val="32"/>
          <w:szCs w:val="32"/>
          <w:lang w:val="en-US" w:eastAsia="zh-CN"/>
        </w:rPr>
        <w:t>2、</w:t>
      </w:r>
      <w:r>
        <w:rPr>
          <w:rFonts w:hint="eastAsia" w:eastAsia="仿宋_GB2312"/>
          <w:b/>
          <w:sz w:val="32"/>
          <w:szCs w:val="32"/>
        </w:rPr>
        <w:t>效率性评价和有效性评价</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hint="eastAsia" w:eastAsia="仿宋_GB2312"/>
          <w:bCs/>
          <w:sz w:val="32"/>
          <w:szCs w:val="32"/>
        </w:rPr>
      </w:pPr>
      <w:r>
        <w:rPr>
          <w:rFonts w:hint="eastAsia" w:eastAsia="仿宋_GB2312"/>
          <w:bCs/>
          <w:sz w:val="32"/>
          <w:szCs w:val="32"/>
        </w:rPr>
        <w:t>岳阳市君山区民政局202</w:t>
      </w:r>
      <w:r>
        <w:rPr>
          <w:rFonts w:hint="eastAsia" w:eastAsia="仿宋_GB2312"/>
          <w:bCs/>
          <w:sz w:val="32"/>
          <w:szCs w:val="32"/>
          <w:lang w:val="en-US" w:eastAsia="zh-CN"/>
        </w:rPr>
        <w:t>1</w:t>
      </w:r>
      <w:r>
        <w:rPr>
          <w:rFonts w:hint="eastAsia" w:eastAsia="仿宋_GB2312"/>
          <w:bCs/>
          <w:sz w:val="32"/>
          <w:szCs w:val="32"/>
        </w:rPr>
        <w:t>年主要完成工作情况：</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hint="eastAsia" w:eastAsia="仿宋_GB2312"/>
          <w:bCs/>
          <w:sz w:val="32"/>
          <w:szCs w:val="32"/>
          <w:lang w:val="en" w:eastAsia="zh-CN"/>
        </w:rPr>
      </w:pPr>
      <w:r>
        <w:rPr>
          <w:rFonts w:hint="eastAsia" w:eastAsia="仿宋_GB2312"/>
          <w:bCs/>
          <w:sz w:val="32"/>
          <w:szCs w:val="32"/>
          <w:lang w:val="en-US" w:eastAsia="zh-CN"/>
        </w:rPr>
        <w:t>（1）</w:t>
      </w:r>
      <w:r>
        <w:rPr>
          <w:rFonts w:hint="eastAsia" w:eastAsia="仿宋_GB2312"/>
          <w:bCs/>
          <w:sz w:val="32"/>
          <w:szCs w:val="32"/>
          <w:lang w:val="en" w:eastAsia="zh-CN"/>
        </w:rPr>
        <w:t>加强基层自治体系建设，治理能力得到提长；</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hint="eastAsia" w:eastAsia="仿宋_GB2312"/>
          <w:bCs/>
          <w:sz w:val="32"/>
          <w:szCs w:val="32"/>
          <w:lang w:val="en-US" w:eastAsia="zh-CN"/>
        </w:rPr>
      </w:pPr>
      <w:r>
        <w:rPr>
          <w:rFonts w:hint="eastAsia" w:eastAsia="仿宋_GB2312"/>
          <w:bCs/>
          <w:sz w:val="32"/>
          <w:szCs w:val="32"/>
          <w:lang w:val="en-US" w:eastAsia="zh-CN"/>
        </w:rPr>
        <w:t>（2）规范和有效开展社会救助，保障能力明显增强；</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hint="eastAsia" w:eastAsia="仿宋_GB2312"/>
          <w:bCs/>
          <w:sz w:val="32"/>
          <w:szCs w:val="32"/>
          <w:lang w:val="en-US" w:eastAsia="zh-CN"/>
        </w:rPr>
      </w:pPr>
      <w:r>
        <w:rPr>
          <w:rFonts w:hint="eastAsia" w:eastAsia="仿宋_GB2312"/>
          <w:bCs/>
          <w:sz w:val="32"/>
          <w:szCs w:val="32"/>
          <w:lang w:val="en-US" w:eastAsia="zh-CN"/>
        </w:rPr>
        <w:t>（3）开展违建墓地专项整治行动，整治工作成绩显著；</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hint="eastAsia" w:eastAsia="仿宋_GB2312"/>
          <w:bCs/>
          <w:sz w:val="32"/>
          <w:szCs w:val="32"/>
          <w:lang w:val="en-US" w:eastAsia="zh-CN"/>
        </w:rPr>
      </w:pPr>
      <w:r>
        <w:rPr>
          <w:rFonts w:hint="eastAsia" w:eastAsia="仿宋_GB2312"/>
          <w:bCs/>
          <w:sz w:val="32"/>
          <w:szCs w:val="32"/>
          <w:lang w:val="en-US" w:eastAsia="zh-CN"/>
        </w:rPr>
        <w:t>（4）培植和建立敬老院养老新模式，颐养服务日臻完。</w:t>
      </w:r>
    </w:p>
    <w:p>
      <w:pPr>
        <w:keepNext w:val="0"/>
        <w:keepLines w:val="0"/>
        <w:pageBreakBefore w:val="0"/>
        <w:kinsoku/>
        <w:wordWrap/>
        <w:overflowPunct/>
        <w:topLinePunct w:val="0"/>
        <w:autoSpaceDE/>
        <w:bidi w:val="0"/>
        <w:spacing w:beforeAutospacing="0" w:afterAutospacing="0" w:line="240" w:lineRule="auto"/>
        <w:ind w:left="0" w:leftChars="0" w:firstLine="681" w:firstLineChars="212"/>
        <w:rPr>
          <w:rFonts w:hint="eastAsia" w:ascii="楷体" w:hAnsi="楷体" w:eastAsia="楷体" w:cs="楷体"/>
          <w:b/>
          <w:bCs w:val="0"/>
          <w:sz w:val="32"/>
          <w:szCs w:val="32"/>
          <w:lang w:eastAsia="zh-CN"/>
        </w:rPr>
      </w:pPr>
      <w:r>
        <w:rPr>
          <w:rFonts w:hint="eastAsia" w:ascii="楷体" w:hAnsi="楷体" w:eastAsia="楷体" w:cs="楷体"/>
          <w:b/>
          <w:bCs w:val="0"/>
          <w:sz w:val="32"/>
          <w:szCs w:val="32"/>
          <w:lang w:eastAsia="zh-CN"/>
        </w:rPr>
        <w:t>（三）社会公众满意度评价</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eastAsia="仿宋_GB2312"/>
          <w:bCs/>
          <w:sz w:val="32"/>
          <w:szCs w:val="32"/>
        </w:rPr>
      </w:pPr>
      <w:r>
        <w:rPr>
          <w:rFonts w:hint="eastAsia" w:eastAsia="仿宋_GB2312"/>
          <w:bCs/>
          <w:sz w:val="32"/>
          <w:szCs w:val="32"/>
        </w:rPr>
        <w:t>通过上述工作的开展，提高了我局工作人员为民服务意识，树立了良好的、廉洁的、高效的政府形象，社会公众的满意度得到了提高。202</w:t>
      </w:r>
      <w:r>
        <w:rPr>
          <w:rFonts w:hint="eastAsia" w:eastAsia="仿宋_GB2312"/>
          <w:bCs/>
          <w:sz w:val="32"/>
          <w:szCs w:val="32"/>
          <w:lang w:val="en-US" w:eastAsia="zh-CN"/>
        </w:rPr>
        <w:t>2</w:t>
      </w:r>
      <w:r>
        <w:rPr>
          <w:rFonts w:hint="eastAsia" w:eastAsia="仿宋_GB2312"/>
          <w:bCs/>
          <w:sz w:val="32"/>
          <w:szCs w:val="32"/>
        </w:rPr>
        <w:t>年度工作得到了上级主管部门的认可，服务对象满意度较高。</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黑体" w:hAnsi="仿宋" w:eastAsia="黑体"/>
          <w:sz w:val="32"/>
          <w:szCs w:val="32"/>
        </w:rPr>
      </w:pPr>
      <w:r>
        <w:rPr>
          <w:rFonts w:hint="eastAsia" w:ascii="黑体" w:hAnsi="仿宋" w:eastAsia="黑体"/>
          <w:sz w:val="32"/>
          <w:szCs w:val="32"/>
        </w:rPr>
        <w:t>五、存在的主要问题</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hint="default" w:ascii="仿宋_GB2312" w:hAnsi="宋体" w:eastAsia="仿宋"/>
          <w:sz w:val="32"/>
          <w:szCs w:val="32"/>
          <w:lang w:val="en-US" w:eastAsia="zh-CN"/>
        </w:rPr>
      </w:pPr>
      <w:r>
        <w:rPr>
          <w:rFonts w:hint="eastAsia" w:ascii="仿宋" w:hAnsi="仿宋" w:eastAsia="仿宋"/>
          <w:sz w:val="32"/>
          <w:szCs w:val="32"/>
        </w:rPr>
        <w:t>（一）</w:t>
      </w:r>
      <w:r>
        <w:rPr>
          <w:rFonts w:hint="eastAsia" w:ascii="仿宋" w:hAnsi="仿宋" w:eastAsia="仿宋"/>
          <w:sz w:val="32"/>
          <w:szCs w:val="32"/>
          <w:lang w:eastAsia="zh-CN"/>
        </w:rPr>
        <w:t>乡镇敬老院运转困难</w:t>
      </w:r>
      <w:r>
        <w:rPr>
          <w:rFonts w:hint="eastAsia" w:ascii="仿宋" w:hAnsi="仿宋" w:eastAsia="仿宋"/>
          <w:sz w:val="32"/>
          <w:szCs w:val="32"/>
        </w:rPr>
        <w:t>，</w:t>
      </w:r>
      <w:r>
        <w:rPr>
          <w:rFonts w:hint="eastAsia" w:ascii="仿宋" w:hAnsi="仿宋" w:eastAsia="仿宋"/>
          <w:sz w:val="32"/>
          <w:szCs w:val="32"/>
          <w:lang w:eastAsia="zh-CN"/>
        </w:rPr>
        <w:t>主要原因为乡镇财政投入资金少</w:t>
      </w:r>
      <w:r>
        <w:rPr>
          <w:rFonts w:hint="eastAsia" w:ascii="仿宋" w:hAnsi="仿宋" w:eastAsia="仿宋"/>
          <w:sz w:val="32"/>
          <w:szCs w:val="32"/>
        </w:rPr>
        <w:t>。</w:t>
      </w:r>
    </w:p>
    <w:p>
      <w:pPr>
        <w:keepNext w:val="0"/>
        <w:keepLines w:val="0"/>
        <w:pageBreakBefore w:val="0"/>
        <w:widowControl/>
        <w:kinsoku/>
        <w:wordWrap/>
        <w:overflowPunct/>
        <w:topLinePunct w:val="0"/>
        <w:autoSpaceDE/>
        <w:bidi w:val="0"/>
        <w:spacing w:beforeAutospacing="0" w:afterAutospacing="0" w:line="240" w:lineRule="auto"/>
        <w:ind w:left="0" w:leftChars="0" w:firstLine="678" w:firstLineChars="212"/>
        <w:rPr>
          <w:rFonts w:hint="eastAsia" w:ascii="仿宋_GB2312" w:hAnsi="宋体" w:eastAsia="仿宋_GB2312"/>
          <w:sz w:val="32"/>
          <w:szCs w:val="32"/>
          <w:lang w:val="en-US" w:eastAsia="zh-CN"/>
        </w:rPr>
      </w:pPr>
      <w:r>
        <w:rPr>
          <w:rFonts w:hint="eastAsia" w:ascii="仿宋_GB2312" w:hAnsi="宋体" w:eastAsia="仿宋_GB2312"/>
          <w:sz w:val="32"/>
          <w:szCs w:val="32"/>
        </w:rPr>
        <w:t>（二）民政系统国家下拨各类民生保障资金量大，监督任务重，而目前财务室仅一名编制的工作人员，急需补充财务力量</w:t>
      </w:r>
      <w:r>
        <w:rPr>
          <w:rFonts w:hint="eastAsia" w:ascii="仿宋_GB2312" w:hAnsi="宋体" w:eastAsia="仿宋_GB2312"/>
          <w:sz w:val="32"/>
          <w:szCs w:val="32"/>
          <w:lang w:val="en-US" w:eastAsia="zh-CN"/>
        </w:rPr>
        <w:t>。</w:t>
      </w:r>
      <w:bookmarkStart w:id="0" w:name="_GoBack"/>
      <w:bookmarkEnd w:id="0"/>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ascii="黑体" w:hAnsi="仿宋" w:eastAsia="黑体"/>
          <w:sz w:val="32"/>
          <w:szCs w:val="32"/>
        </w:rPr>
      </w:pPr>
      <w:r>
        <w:rPr>
          <w:rFonts w:hint="eastAsia" w:ascii="黑体" w:hAnsi="仿宋" w:eastAsia="黑体"/>
          <w:sz w:val="32"/>
          <w:szCs w:val="32"/>
        </w:rPr>
        <w:t>六、改进措施和有关建议</w:t>
      </w:r>
    </w:p>
    <w:p>
      <w:pPr>
        <w:keepNext w:val="0"/>
        <w:keepLines w:val="0"/>
        <w:pageBreakBefore w:val="0"/>
        <w:widowControl/>
        <w:kinsoku/>
        <w:wordWrap/>
        <w:overflowPunct/>
        <w:topLinePunct w:val="0"/>
        <w:autoSpaceDE/>
        <w:bidi w:val="0"/>
        <w:spacing w:beforeAutospacing="0" w:afterAutospacing="0" w:line="240" w:lineRule="auto"/>
        <w:ind w:left="0" w:leftChars="0" w:firstLine="678" w:firstLineChars="212"/>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CN"/>
        </w:rPr>
        <w:t>乡镇</w:t>
      </w:r>
      <w:r>
        <w:rPr>
          <w:rFonts w:hint="eastAsia" w:ascii="仿宋" w:hAnsi="仿宋" w:eastAsia="仿宋"/>
          <w:sz w:val="32"/>
          <w:szCs w:val="32"/>
        </w:rPr>
        <w:t>财政在年初预算中加大支持力度。</w:t>
      </w:r>
    </w:p>
    <w:p>
      <w:pPr>
        <w:keepNext w:val="0"/>
        <w:keepLines w:val="0"/>
        <w:pageBreakBefore w:val="0"/>
        <w:kinsoku/>
        <w:wordWrap/>
        <w:overflowPunct/>
        <w:topLinePunct w:val="0"/>
        <w:autoSpaceDE/>
        <w:bidi w:val="0"/>
        <w:spacing w:beforeAutospacing="0" w:afterAutospacing="0" w:line="240" w:lineRule="auto"/>
        <w:ind w:left="0" w:leftChars="0" w:firstLine="678" w:firstLineChars="212"/>
        <w:rPr>
          <w:rFonts w:hint="eastAsia" w:ascii="仿宋" w:hAnsi="仿宋" w:eastAsia="仿宋"/>
          <w:sz w:val="32"/>
          <w:szCs w:val="32"/>
          <w:lang w:eastAsia="zh-CN"/>
        </w:rPr>
      </w:pPr>
      <w:r>
        <w:rPr>
          <w:rFonts w:hint="eastAsia" w:ascii="仿宋" w:hAnsi="仿宋" w:eastAsia="仿宋"/>
          <w:sz w:val="32"/>
          <w:szCs w:val="32"/>
        </w:rPr>
        <w:t>（二）向区委编办汇报，争取成立财务结算中心</w:t>
      </w:r>
      <w:r>
        <w:rPr>
          <w:rFonts w:hint="eastAsia" w:ascii="仿宋" w:hAnsi="仿宋" w:eastAsia="仿宋"/>
          <w:sz w:val="32"/>
          <w:szCs w:val="32"/>
          <w:lang w:eastAsia="zh-CN"/>
        </w:rPr>
        <w:t>。</w:t>
      </w:r>
    </w:p>
    <w:p>
      <w:pPr>
        <w:pStyle w:val="2"/>
        <w:rPr>
          <w:rFonts w:hint="eastAsia" w:ascii="仿宋" w:hAnsi="仿宋" w:eastAsia="仿宋"/>
          <w:sz w:val="32"/>
          <w:szCs w:val="32"/>
          <w:lang w:eastAsia="zh-CN"/>
        </w:rPr>
      </w:pPr>
    </w:p>
    <w:p>
      <w:pPr>
        <w:pStyle w:val="2"/>
        <w:rPr>
          <w:rFonts w:hint="eastAsia" w:ascii="仿宋" w:hAnsi="仿宋" w:eastAsia="仿宋"/>
          <w:sz w:val="32"/>
          <w:szCs w:val="32"/>
          <w:lang w:eastAsia="zh-CN"/>
        </w:rPr>
      </w:pPr>
    </w:p>
    <w:p>
      <w:pPr>
        <w:keepNext w:val="0"/>
        <w:keepLines w:val="0"/>
        <w:pageBreakBefore w:val="0"/>
        <w:widowControl/>
        <w:kinsoku/>
        <w:wordWrap/>
        <w:overflowPunct/>
        <w:topLinePunct w:val="0"/>
        <w:autoSpaceDE/>
        <w:bidi w:val="0"/>
        <w:spacing w:beforeAutospacing="0" w:afterAutospacing="0" w:line="240" w:lineRule="auto"/>
        <w:ind w:left="0" w:leftChars="0" w:firstLine="678" w:firstLineChars="212"/>
        <w:jc w:val="right"/>
        <w:rPr>
          <w:rFonts w:hint="eastAsia" w:ascii="仿宋" w:hAnsi="仿宋" w:eastAsia="仿宋"/>
          <w:sz w:val="32"/>
          <w:szCs w:val="32"/>
          <w:lang w:eastAsia="zh-CN"/>
        </w:rPr>
      </w:pPr>
    </w:p>
    <w:p>
      <w:pPr>
        <w:keepNext w:val="0"/>
        <w:keepLines w:val="0"/>
        <w:pageBreakBefore w:val="0"/>
        <w:widowControl/>
        <w:kinsoku/>
        <w:wordWrap/>
        <w:overflowPunct/>
        <w:topLinePunct w:val="0"/>
        <w:autoSpaceDE/>
        <w:bidi w:val="0"/>
        <w:spacing w:beforeAutospacing="0" w:afterAutospacing="0" w:line="240" w:lineRule="auto"/>
        <w:ind w:left="0" w:leftChars="0" w:firstLine="678" w:firstLineChars="212"/>
        <w:jc w:val="right"/>
        <w:rPr>
          <w:rFonts w:hint="default" w:ascii="仿宋" w:hAnsi="仿宋" w:eastAsia="仿宋"/>
          <w:sz w:val="32"/>
          <w:szCs w:val="32"/>
          <w:lang w:val="en-US" w:eastAsia="zh-CN"/>
        </w:rPr>
      </w:pPr>
      <w:r>
        <w:rPr>
          <w:rFonts w:hint="eastAsia" w:ascii="仿宋" w:hAnsi="仿宋" w:eastAsia="仿宋"/>
          <w:sz w:val="32"/>
          <w:szCs w:val="32"/>
          <w:lang w:val="en-US" w:eastAsia="zh-CN"/>
        </w:rPr>
        <w:t>2023年7月20日</w:t>
      </w: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B02AEC-5B96-4B13-9637-B385B85C99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81C1459-F917-4867-9182-F683A8D568B1}"/>
  </w:font>
  <w:font w:name="方正小标宋简体">
    <w:panose1 w:val="02000000000000000000"/>
    <w:charset w:val="86"/>
    <w:family w:val="auto"/>
    <w:pitch w:val="default"/>
    <w:sig w:usb0="00000001" w:usb1="08000000" w:usb2="00000000" w:usb3="00000000" w:csb0="00040000" w:csb1="00000000"/>
    <w:embedRegular r:id="rId3" w:fontKey="{C45FAF9A-5ACB-467F-9F6F-DA33E91E29D4}"/>
  </w:font>
  <w:font w:name="仿宋">
    <w:panose1 w:val="02010609060101010101"/>
    <w:charset w:val="86"/>
    <w:family w:val="auto"/>
    <w:pitch w:val="default"/>
    <w:sig w:usb0="800002BF" w:usb1="38CF7CFA" w:usb2="00000016" w:usb3="00000000" w:csb0="00040001" w:csb1="00000000"/>
    <w:embedRegular r:id="rId4" w:fontKey="{19F204B4-2ECF-4C20-8AEF-5F7CEA8FC47F}"/>
  </w:font>
  <w:font w:name="楷体_GB2312">
    <w:altName w:val="楷体"/>
    <w:panose1 w:val="00000000000000000000"/>
    <w:charset w:val="86"/>
    <w:family w:val="auto"/>
    <w:pitch w:val="default"/>
    <w:sig w:usb0="00000000" w:usb1="00000000" w:usb2="00000010" w:usb3="00000000" w:csb0="00040000" w:csb1="00000000"/>
    <w:embedRegular r:id="rId5" w:fontKey="{49E6B48E-33C1-4FAA-81BF-2E8B996A104A}"/>
  </w:font>
  <w:font w:name="仿宋_GB2312">
    <w:altName w:val="仿宋"/>
    <w:panose1 w:val="02010609030101010101"/>
    <w:charset w:val="86"/>
    <w:family w:val="auto"/>
    <w:pitch w:val="default"/>
    <w:sig w:usb0="00000000" w:usb1="00000000" w:usb2="00000000" w:usb3="00000000" w:csb0="00040000" w:csb1="00000000"/>
    <w:embedRegular r:id="rId6" w:fontKey="{C10C632B-70BF-47F1-A555-C2C76CC4C524}"/>
  </w:font>
  <w:font w:name="楷体">
    <w:panose1 w:val="02010609060101010101"/>
    <w:charset w:val="86"/>
    <w:family w:val="auto"/>
    <w:pitch w:val="default"/>
    <w:sig w:usb0="800002BF" w:usb1="38CF7CFA" w:usb2="00000016" w:usb3="00000000" w:csb0="00040001" w:csb1="00000000"/>
    <w:embedRegular r:id="rId7" w:fontKey="{F47CEF35-E02D-48FD-AB97-899CD98F39D6}"/>
  </w:font>
  <w:font w:name="方正公文小标宋">
    <w:panose1 w:val="02000500000000000000"/>
    <w:charset w:val="86"/>
    <w:family w:val="auto"/>
    <w:pitch w:val="default"/>
    <w:sig w:usb0="A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9rB6DeAgAAJAYAAA4AAAAAAAAAAQAgAAAAHw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ZjhmN2EwMTA5ODYwYTA2ZTE1MTU2OTJkMjVmYTYifQ=="/>
  </w:docVars>
  <w:rsids>
    <w:rsidRoot w:val="2AE41230"/>
    <w:rsid w:val="2AE41230"/>
    <w:rsid w:val="3D80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2"/>
    <w:qFormat/>
    <w:uiPriority w:val="0"/>
    <w:pPr>
      <w:widowControl/>
      <w:shd w:val="clear" w:color="auto" w:fill="FFFFFF"/>
      <w:spacing w:before="100" w:beforeAutospacing="1" w:after="100" w:afterAutospacing="1"/>
      <w:ind w:left="562"/>
      <w:jc w:val="center"/>
    </w:pPr>
    <w:rPr>
      <w:rFonts w:ascii="宋体" w:hAnsi="宋体" w:eastAsia="宋体" w:cs="Times New Roman"/>
      <w:b/>
      <w:bCs/>
      <w:kern w:val="2"/>
      <w:sz w:val="21"/>
      <w:szCs w:val="21"/>
      <w:lang w:val="en-US" w:eastAsia="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List Paragraph"/>
    <w:qFormat/>
    <w:uiPriority w:val="99"/>
    <w:pPr>
      <w:widowControl w:val="0"/>
      <w:ind w:firstLine="420" w:firstLineChars="200"/>
      <w:jc w:val="both"/>
    </w:pPr>
    <w:rPr>
      <w:rFonts w:ascii="Times New Roman" w:hAnsi="Times New Roman"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3600</Words>
  <Characters>3808</Characters>
  <Lines>0</Lines>
  <Paragraphs>0</Paragraphs>
  <TotalTime>11</TotalTime>
  <ScaleCrop>false</ScaleCrop>
  <LinksUpToDate>false</LinksUpToDate>
  <CharactersWithSpaces>3812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2023-07-26T02:25:00Z</dcterms:created>
  <dc:creator>情系河山</dc:creator>
  <cp:lastModifiedBy>情系河山</cp:lastModifiedBy>
  <cp:lastPrinted>2023-07-26T02:39:13Z</cp:lastPrinted>
  <dcterms:modified xsi:type="dcterms:W3CDTF">2023-07-26T02:39:35Z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7F67DF4DDA7140259C6B722F1CBADA66_11</vt:lpwstr>
  </property>
</Properties>
</file>