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岳阳市君山区广兴洲镇人民政府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 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30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 日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岳阳市君山区广兴洲镇人民政府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部门基本情况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Times New Roman" w:hAnsi="Times New Roman" w:eastAsia="楷体_GB2312" w:cs="Times New Roman"/>
          <w:b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　</w:t>
      </w:r>
      <w:r>
        <w:rPr>
          <w:rFonts w:hint="eastAsia" w:ascii="Times New Roman" w:hAnsi="Times New Roman" w:eastAsia="楷体_GB2312" w:cs="Times New Roman"/>
          <w:b/>
          <w:kern w:val="0"/>
          <w:sz w:val="32"/>
          <w:szCs w:val="32"/>
          <w:highlight w:val="none"/>
          <w:lang w:val="en-US" w:eastAsia="zh-CN" w:bidi="ar-SA"/>
        </w:rPr>
        <w:t>（一）单位基本情况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岳阳市君山区广兴洲镇人民政府（以下简称我镇）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其主要职能职责为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　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1、执行本级人民代表大会的决议和上级国家行政机关的决定和命令，发布决定和命令;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2、执行本行政区域内的经济和社会发展计划、预算，管理本行政区域内的经济、教育、科学、文化、卫生、体育事业和财政、民政、公安、司法行政、计划生育等行政工作;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3、保护社会主义的全民所有的财产和劳动群众集体所有的财产，保护公民私人所有的合法财产，维护社会秩序，保障公民的人身权利、民主权利和其他权利;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4、保护各种经济组织的合法权益;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5、保障少数民族的权利和尊重少数民族的风俗习惯;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6、保障宪法和法律赋予妇女的男女平等、同工同酬和婚姻自由等各项权利;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7、办理区委、区人民政府交办的其他事项。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（二）机构设置与人员情况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我镇内设4个股室，分别为：党政综合办公室、经济发展办公室、民政和社会事务办公室、人口与计划生育办公室。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我镇所属6个事业站、所分别是：社会事业综合服务中心、农业综合服务中心、综合行政执法大队、环境卫生服务中心、政务服务中心，退役军人服务站。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年末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 w:bidi="ar-SA"/>
        </w:rPr>
        <w:t>实有人数92人，其中，在职人员58人，离退休人员34人。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  <w:t>单位绩效目标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1、整体支出绩效目标：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目标1：维持机关和下辖村居正常运转，镇域经济稳定发展。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目标2：维护社会治安综合治理、安全生产监督工作。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目标3：做好辖区内乡村振兴基础设施建设。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目标4：积极推进环境卫生整治，确保碧水蓝天。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目标5：民生实事项目目标完成，大力发展民生事业。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64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  <w:t>项目支出绩效目标：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  <w:t>目标1：加强村、社区建设、提高工作人员主动性、积极性和创造性，打造人民满意的生活环境。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  <w:t>目标2：村级运转经费及村干部待遇，村级运转提高到294万，加强村级建设，提供工作人员主动性，积极性和创造性。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  <w:t>目标3：保证全镇9个村、3个社区所有离任村干部生活补助及时补贴到位。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  <w:t>目标4：社区运转经费及社区干部待遇，社区运转经费提高到129万元，加强社区建设，提高工作人员主动性、积极性和创造性。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  <w:t>目标5：落实国家关于农村、农业经济和文化工作，落实省、市、区的乡镇工作计划，完成年度预算，搞好全镇各项主要工作。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我镇2023年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全年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预算资金2649.52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其中：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基本支出1047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.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0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9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项目支出1602.43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。全年实际支出2649.52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其中：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基本支出1047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.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0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9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项目支出1602.43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，预算执行率100%。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我镇2023年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全年基本支出1047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.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0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9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万元，其中人员经费939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.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66万元，公用经费107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.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4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万元。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基本支出主要是指为保障单位机构正常运转、完成日常工作任务而发生的各项支出，包括用于基本工资、绩效工资、津贴补贴、社会保障缴费等人员经费，办公费、印刷费、水电费、差旅费、公务接待费、维修（护）费等日常公用经费，以及离退休费用等其他对个人和家庭的补助支出。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　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　2023年我镇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全年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项目支出1602.43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万元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主要是本部门为完成特定工作任务或事业发展目标而发生的支出，包括有关事业发展专项、专项业务费、基本建设支出等，含村级支出、社区运转保障经费、离任村干部生活补助等项目支出。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我镇无此项支出。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我镇无此项支出。</w:t>
      </w:r>
    </w:p>
    <w:p>
      <w:pPr>
        <w:pStyle w:val="12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我镇无此项支出。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部门整体支出绩效情况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0"/>
        <w:jc w:val="both"/>
        <w:textAlignment w:val="auto"/>
        <w:rPr>
          <w:rFonts w:hint="default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我镇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严格执行预算，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财务管理规范，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坚持量力而行，量财办事，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单位行政运行稳定有序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各项工作任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务全面完成，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部门整体支出绩效自评得分99分。</w:t>
      </w:r>
    </w:p>
    <w:p>
      <w:pPr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预算财务管理方面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我镇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严格遵守各项规章制度，严格执行经费审批制度、财务会审制度和报销程序，加强了经费支出的监督管理，实现了资金申请、审批、拨付、监督等全流程制度化管理；坚持经费预算科学化、精细化，执行控制规范化、责任化，监督检查常态化、同步化；资金使用没有截留、挪用、虚列支出、随意借用等情况；重大财务事项经由集体研究决策；专项资金做到专款专用；原始凭证的取得真实有效。部门预决算信息按规定内容，在规定的时限内予以公开。基础数据信息和会计信息资料真实、完整、准确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44"/>
          <w:sz w:val="32"/>
          <w:szCs w:val="32"/>
          <w:lang w:val="en-US" w:eastAsia="zh-CN" w:bidi="ar"/>
        </w:rPr>
        <w:t>（二）履职产出效益方面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镇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认真履行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法定职责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履职情况如下：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topLinePunct w:val="0"/>
        <w:autoSpaceDE/>
        <w:autoSpaceDN/>
        <w:bidi w:val="0"/>
        <w:spacing w:line="560" w:lineRule="exact"/>
        <w:ind w:firstLine="643" w:firstLineChars="200"/>
        <w:jc w:val="both"/>
        <w:textAlignment w:val="auto"/>
        <w:rPr>
          <w:rFonts w:hint="default" w:ascii="仿宋_GB2312" w:hAnsi="仿宋" w:eastAsia="仿宋_GB2312"/>
          <w:color w:val="5B9BD5" w:themeColor="accent1"/>
          <w:sz w:val="32"/>
          <w:szCs w:val="32"/>
          <w:lang w:val="en-US"/>
          <w14:textFill>
            <w14:solidFill>
              <w14:schemeClr w14:val="accent1"/>
            </w14:solidFill>
          </w14:textFill>
        </w:rPr>
      </w:pPr>
      <w:r>
        <w:rPr>
          <w:rFonts w:hint="eastAsia" w:ascii="楷体" w:hAnsi="楷体" w:eastAsia="楷体" w:cs="仿宋"/>
          <w:b/>
          <w:bCs/>
          <w:color w:val="auto"/>
          <w:sz w:val="32"/>
          <w:szCs w:val="32"/>
          <w:lang w:val="en-US" w:eastAsia="zh-CN"/>
        </w:rPr>
        <w:t>一、</w:t>
      </w:r>
      <w:r>
        <w:rPr>
          <w:rFonts w:hint="eastAsia" w:ascii="楷体" w:hAnsi="楷体" w:eastAsia="楷体" w:cs="仿宋"/>
          <w:b/>
          <w:bCs/>
          <w:color w:val="auto"/>
          <w:sz w:val="32"/>
          <w:szCs w:val="32"/>
        </w:rPr>
        <w:t>齐心协力抓产业、谋发展，镇域经济创新</w:t>
      </w:r>
      <w:r>
        <w:rPr>
          <w:rFonts w:hint="eastAsia" w:ascii="楷体" w:hAnsi="楷体" w:eastAsia="楷体" w:cs="仿宋"/>
          <w:b/>
          <w:bCs/>
          <w:color w:val="auto"/>
          <w:sz w:val="32"/>
          <w:szCs w:val="32"/>
          <w:lang w:val="en-US" w:eastAsia="zh-CN"/>
        </w:rPr>
        <w:t>提升。</w:t>
      </w:r>
      <w:r>
        <w:rPr>
          <w:rFonts w:hint="eastAsia" w:ascii="仿宋_GB2312" w:hAnsi="Times New Roman" w:eastAsia="仿宋_GB2312" w:cs="Times New Roman"/>
          <w:b/>
          <w:bCs/>
          <w:spacing w:val="0"/>
          <w:kern w:val="0"/>
          <w:sz w:val="32"/>
          <w:szCs w:val="32"/>
          <w:lang w:val="en-US" w:eastAsia="zh-CN" w:bidi="ar-SA"/>
        </w:rPr>
        <w:t>一是稳步推进产业发展。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我们严格落实党政同责，坚决扛牢政治责任，开展耕地“非农化”“非粮化”整治，确保粮食生产“只增不减”，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全年超额完成早稻1.1万亩，</w:t>
      </w:r>
      <w:r>
        <w:rPr>
          <w:rFonts w:hint="eastAsia" w:ascii="仿宋_GB2312" w:hAnsi="仿宋_GB2312" w:eastAsia="仿宋_GB2312" w:cs="仿宋_GB2312"/>
          <w:sz w:val="32"/>
          <w:szCs w:val="32"/>
        </w:rPr>
        <w:t>集中育秧面积0.66万亩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中稻3.8万亩，晚稻面积0.54万亩，玉米0.29万亩任务目标，蔬菜种植3万亩，稻虾套种2.8万亩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建立村级农膜回收网点11个，镇级回收点2个，新建农药包装物废弃物收集池300个，每年农膜及农药废弃物回收量10吨以上，废旧农膜回收率达85%以上，回收的农药包装废弃物无害化处置率达100%。对全镇11个单位开展了有机肥替代化肥、秸秆还田等宣传推广工作。推进稳定测土配方施肥覆盖率达到95%以上，种植绿肥1万亩以上，农作物重大病虫害整体危害损失率控制在5%以内。</w:t>
      </w:r>
      <w:r>
        <w:rPr>
          <w:rFonts w:hint="eastAsia" w:ascii="仿宋_GB2312" w:hAnsi="Times New Roman" w:eastAsia="仿宋_GB2312" w:cs="Times New Roman"/>
          <w:b/>
          <w:bCs/>
          <w:spacing w:val="0"/>
          <w:kern w:val="0"/>
          <w:sz w:val="32"/>
          <w:szCs w:val="32"/>
          <w:lang w:val="en-US" w:eastAsia="zh-CN" w:bidi="ar-SA"/>
        </w:rPr>
        <w:t>二是持续壮大集体经济。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镇人民政府探索实践“产业发展带动”模式，</w:t>
      </w:r>
      <w:r>
        <w:rPr>
          <w:rFonts w:hint="eastAsia" w:ascii="仿宋_GB2312" w:hAnsi="仿宋_GB2312" w:eastAsia="仿宋_GB2312" w:cs="仿宋_GB2312"/>
          <w:sz w:val="32"/>
          <w:szCs w:val="32"/>
        </w:rPr>
        <w:t>制定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了</w:t>
      </w:r>
      <w:r>
        <w:rPr>
          <w:rFonts w:hint="eastAsia" w:ascii="仿宋_GB2312" w:hAnsi="仿宋_GB2312" w:eastAsia="仿宋_GB2312" w:cs="仿宋_GB2312"/>
          <w:sz w:val="32"/>
          <w:szCs w:val="32"/>
        </w:rPr>
        <w:t>《广兴洲镇关于开展村级集体经济“提升壮大”攻坚行动的实施方案》，根据“一村一策”的原则，指导12个村（社区）制定符合本村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社区）</w:t>
      </w:r>
      <w:r>
        <w:rPr>
          <w:rFonts w:hint="eastAsia" w:ascii="仿宋_GB2312" w:hAnsi="仿宋_GB2312" w:eastAsia="仿宋_GB2312" w:cs="仿宋_GB2312"/>
          <w:sz w:val="32"/>
          <w:szCs w:val="32"/>
        </w:rPr>
        <w:t>实际情况的集体经济“提升壮大”实施方案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多渠道增加村级集体经济收入，推动全镇新型农村集体经济长效可持续发展。沿江村率先在全区突破100万元，永明村、殷家铺社区突破50万元，村均达到26万元以上。</w:t>
      </w:r>
      <w:r>
        <w:rPr>
          <w:rFonts w:hint="eastAsia" w:ascii="仿宋_GB2312" w:hAnsi="Times New Roman" w:eastAsia="仿宋_GB2312" w:cs="Times New Roman"/>
          <w:b/>
          <w:bCs/>
          <w:spacing w:val="0"/>
          <w:kern w:val="0"/>
          <w:sz w:val="32"/>
          <w:szCs w:val="32"/>
          <w:lang w:val="en-US" w:eastAsia="zh-CN" w:bidi="ar-SA"/>
        </w:rPr>
        <w:t>三是全力保障项目建设。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引进社会资本560万元新建育秧工厂6000平方米和4000吨稻谷储存仓库1座、烘干厂房2000平方米。通过上级支持和自筹，在六支渠流转土地20亩，新建占地12000㎡的育苗基地；七茅公路、振兴路、洪农路完成拓宽提质，中心水厂建设顺利推进，林业小区片区污水支管网改造完工，林业小区、胜利小区完成升级改造，沿江村美丽乡村建设项目顺利完工，“四好公路”创建广兴洲段完成省级验收。</w:t>
      </w:r>
    </w:p>
    <w:p>
      <w:pPr>
        <w:pStyle w:val="2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二、</w:t>
      </w:r>
      <w:r>
        <w:rPr>
          <w:rFonts w:hint="eastAsia" w:ascii="楷体" w:hAnsi="楷体" w:eastAsia="楷体" w:cs="仿宋"/>
          <w:b/>
          <w:bCs/>
          <w:color w:val="auto"/>
          <w:sz w:val="32"/>
          <w:szCs w:val="32"/>
        </w:rPr>
        <w:t>持之以恒夯基础、防返贫，乡村振兴稳步推进</w:t>
      </w:r>
      <w:r>
        <w:rPr>
          <w:rFonts w:hint="eastAsia" w:ascii="楷体" w:hAnsi="楷体" w:eastAsia="楷体" w:cs="仿宋"/>
          <w:b/>
          <w:bCs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Times New Roman" w:eastAsia="仿宋_GB2312" w:cs="Times New Roman"/>
          <w:b/>
          <w:bCs/>
          <w:spacing w:val="0"/>
          <w:kern w:val="0"/>
          <w:sz w:val="32"/>
          <w:szCs w:val="32"/>
          <w:lang w:val="en-US" w:eastAsia="zh-CN" w:bidi="ar-SA"/>
        </w:rPr>
        <w:t>一是开展监测集中排查。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进行全面的入户摸排，镇乡村振兴办召集各村专干开展四次巩固集中排查工作培训会议，着重强调今年收入采集的新标准以及注意事项，实行党政正职牵头、班子成员包村、干部包片、村干部包组到户“四级网格”的工作模式。以户为单位，在全面筛查的基础上，对十类重点人群通过入户核查、询问邻居、电话微信核查等方式全覆盖排查工作，确保责任扛在肩上、落在实处。</w:t>
      </w:r>
      <w:r>
        <w:rPr>
          <w:rFonts w:hint="eastAsia" w:ascii="仿宋_GB2312" w:hAnsi="Times New Roman" w:eastAsia="仿宋_GB2312" w:cs="Times New Roman"/>
          <w:b/>
          <w:bCs/>
          <w:spacing w:val="0"/>
          <w:kern w:val="0"/>
          <w:sz w:val="32"/>
          <w:szCs w:val="32"/>
          <w:lang w:val="en-US" w:eastAsia="zh-CN" w:bidi="ar-SA"/>
        </w:rPr>
        <w:t>二是推动政策落地见效。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一年来，用活、用好各类政策，对现有建档立卡脱贫人口389户1028人，监测户56户149人，未消除风险47户130人，实现实时监测，2023年度共纳入新监测户13户33人，全年改造危房6户；实施乡村振兴项目12个，共268.5万元；产业分红覆盖152户，发放金额17.5万元；实施小额信贷84万元；设立公益性岗位121个，资金48.4万元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是精准帮扶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用心用情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对所有监测对象（含风险消除）按照“缺什么帮什么”、稳收增收、风险消除的要求制定精准帮扶措施。我们通过教育帮扶，对全镇“五类对象”3-23岁适龄学生进行全面摸排，全镇义务教育阶段无一人失学辍学；我们开展送教上门，将帮扶对象享受的教育资助汇总成表，对符合送教条件的义务教育阶段学生开展送教上门工作；我们持续推进雨露计划，我镇2023年春季申报雨露计划24人，发放补助3.6万元；2023年秋季申报雨露计划23人，发放补助3.4万元。</w:t>
      </w:r>
    </w:p>
    <w:p>
      <w:pPr>
        <w:pStyle w:val="2"/>
        <w:jc w:val="both"/>
        <w:rPr>
          <w:rFonts w:hint="eastAsia" w:ascii="楷体" w:hAnsi="楷体" w:eastAsia="楷体" w:cs="仿宋"/>
          <w:b/>
          <w:bCs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三、</w:t>
      </w:r>
      <w:r>
        <w:rPr>
          <w:rFonts w:hint="eastAsia" w:ascii="楷体" w:hAnsi="楷体" w:eastAsia="楷体" w:cs="仿宋"/>
          <w:b/>
          <w:bCs/>
          <w:color w:val="auto"/>
          <w:sz w:val="32"/>
          <w:szCs w:val="32"/>
        </w:rPr>
        <w:t>凝心聚力惠民生、办实事，社会事业全面进步。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一是社会“保障网”更加紧密。</w:t>
      </w:r>
      <w:r>
        <w:rPr>
          <w:rFonts w:hint="eastAsia" w:ascii="仿宋_GB2312" w:hAnsi="黑体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全镇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605户1118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人最低生活保障实现全覆盖；全镇分散供养五保户160人，五保供养标准逐步提高到每人每月845元；我们对全镇9名孤儿，事实无人抚养儿童31人，每月发放1100元，实现了基本生活保障；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为20户残疾家庭提供残疾人无障碍改造，为16名残疾人提供阳光增收职业技能培训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黑体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对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342</w:t>
      </w:r>
      <w:r>
        <w:rPr>
          <w:rFonts w:hint="eastAsia" w:ascii="仿宋_GB2312" w:hAnsi="黑体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名残疾对象发放重度护理补贴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全年发放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基本养老补贴、高龄老人补贴、百岁老人补贴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558人次，发放金额62万元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全年省内省外共36569人参加2024年医保缴费，参保率97.02%，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办理特殊门诊10人，大病保险15人；城乡居民养老保险参保1.7万人，办理退休人员548人，办理失业登记139人，办理死亡丧葬对象298人，发放死亡丧葬金近50万元；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落实退役军人优抚对象107人政策、待遇保障</w:t>
      </w:r>
      <w:r>
        <w:rPr>
          <w:rFonts w:hint="eastAsia" w:ascii="仿宋_GB2312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Times New Roman" w:eastAsia="仿宋_GB2312" w:cs="Times New Roman"/>
          <w:b/>
          <w:bCs/>
          <w:spacing w:val="0"/>
          <w:kern w:val="0"/>
          <w:sz w:val="32"/>
          <w:szCs w:val="32"/>
          <w:lang w:val="en-US" w:eastAsia="zh-CN" w:bidi="ar-SA"/>
        </w:rPr>
        <w:t>二是居民“健康网”更加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牢固。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我镇积极杜绝因病致贫或返贫风险现象存在，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对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全镇脱贫户、监测户、低保户、特困供养人员和重残人员全面参保；其中脱贫户、监测户家庭医生签约覆盖率达100%，对四类慢病人员（高血压、糖尿病、肺结核、严重精神障碍患者）每季度开展定期随访服务；12个村（社区）乡村医疗卫生机构和人员“空白点”动态清零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我们加强保障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饮水安全，全镇脱贫户、监测户饮水安全得到全面保障，已对全镇脱贫户、监测户饮水安全全面摸排，镇自来水公司每季度对水质进行监测，目前集中供水保障工程正常运行，分散供水重点保障水量、水质和取水方便。</w:t>
      </w:r>
      <w:r>
        <w:rPr>
          <w:rFonts w:hint="eastAsia" w:ascii="仿宋_GB2312" w:hAnsi="Times New Roman" w:eastAsia="仿宋_GB2312" w:cs="Times New Roman"/>
          <w:b/>
          <w:bCs/>
          <w:spacing w:val="0"/>
          <w:kern w:val="0"/>
          <w:sz w:val="32"/>
          <w:szCs w:val="32"/>
          <w:lang w:val="en-US" w:eastAsia="zh-CN" w:bidi="ar-SA"/>
        </w:rPr>
        <w:t>三是宣传“教育网”更加坚实。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我们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结合教师节、重阳节、春节等重要节日，做好民办教师慰问，确保稳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定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顺利召开广兴洲镇庆祝第28个教师节暨表彰大会，为全镇教师队伍打气提劲。做好了校车及学校周边安全巡查工作，确保全年教育领域安全零事故。</w:t>
      </w:r>
    </w:p>
    <w:p>
      <w:pPr>
        <w:pStyle w:val="2"/>
        <w:jc w:val="both"/>
        <w:rPr>
          <w:rFonts w:hint="eastAsia" w:ascii="楷体" w:hAnsi="楷体" w:eastAsia="楷体" w:cs="仿宋"/>
          <w:b/>
          <w:bCs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四、</w:t>
      </w:r>
      <w:r>
        <w:rPr>
          <w:rFonts w:hint="eastAsia" w:ascii="楷体" w:hAnsi="楷体" w:eastAsia="楷体" w:cs="仿宋"/>
          <w:b/>
          <w:bCs/>
          <w:color w:val="auto"/>
          <w:sz w:val="32"/>
          <w:szCs w:val="32"/>
        </w:rPr>
        <w:t>多措并举治容貌、优环境，辖区面貌焕然一新。</w:t>
      </w:r>
      <w:r>
        <w:rPr>
          <w:rFonts w:hint="eastAsia" w:ascii="仿宋_GB2312" w:hAnsi="Times New Roman" w:eastAsia="仿宋_GB2312" w:cs="Times New Roman"/>
          <w:b/>
          <w:bCs/>
          <w:color w:val="auto"/>
          <w:spacing w:val="0"/>
          <w:w w:val="100"/>
          <w:kern w:val="0"/>
          <w:position w:val="0"/>
          <w:sz w:val="32"/>
          <w:szCs w:val="32"/>
          <w:u w:val="none"/>
          <w:shd w:val="clear" w:color="auto" w:fill="auto"/>
          <w:vertAlign w:val="baseline"/>
          <w:lang w:val="en-US" w:eastAsia="zh-CN" w:bidi="ar-SA"/>
        </w:rPr>
        <w:t>一是坚持不懈整治人居环境。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不断深化厕所、污水、垃圾“三大革命”，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全镇设置四分类垃圾收集点16处，门店配备分类垃圾桶300组，钩臂箱51个，有害垃圾临时贮存点1处；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全年完成牛羊淘汰219头，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新建厕所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204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个，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完成2013年以来的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483个问题厕所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整改任务，六支渠村、永明村顺利通过厕所革命省检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rtl w:val="0"/>
          <w:lang w:val="en-US" w:eastAsia="zh-CN"/>
        </w:rPr>
        <w:t>二是持之以恒优化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lang w:val="en-US" w:eastAsia="zh-CN"/>
        </w:rPr>
        <w:t>河湖治理</w:t>
      </w:r>
      <w:r>
        <w:rPr>
          <w:rFonts w:hint="default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lang w:val="en" w:eastAsia="zh-CN"/>
        </w:rPr>
        <w:t>。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我们坚持以河长制为抓手，持续促进河长履职尽责，推动水环境面貌改善提升，打好水环境治理攻坚战。4月下旬，对四支渠、东干渠、西干渠等主渠道居民沿河种菜现象开展联合整治，共清理河滩菜地10余处，恢复河滩1000余平方米；积极争取整合农业、水利项目资金，投入河湖治理资金近70万元，清理渠道2万多米，清理水葫芦350多吨；对全镇9处小微水体进行改造，新增蓄水面积3.6万立方米，改善灌溉面积190多亩，全镇范围内河道农业面源污染、畜禽养殖和生活垃圾污染得到全面治理，不断提升了“河畅、水清、岸绿、景美”的水</w:t>
      </w:r>
      <w:r>
        <w:rPr>
          <w:rFonts w:hint="eastAsia" w:ascii="仿宋_GB2312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环境。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lang w:val="en-US" w:eastAsia="zh-CN"/>
        </w:rPr>
        <w:t>三是凝心聚力推进文明创建。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在2023年3月中旬，我镇以强烈的政治责任感和高度的自觉性，扎实开展文明城市创建工作，取得了较好工作成效。全镇大力开展集中整治工作，补植各类树木500多株、补植坪地1000平方米，群众幸福指数不断提升；</w:t>
      </w:r>
      <w:r>
        <w:rPr>
          <w:rFonts w:hint="eastAsia" w:ascii="仿宋_GB2312" w:hAnsi="仿宋_GB2312" w:eastAsia="仿宋_GB2312" w:cs="仿宋_GB2312"/>
          <w:color w:val="000000" w:themeColor="text1"/>
          <w:w w:val="10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投入资金近100万元，高标准建设好全区第一家乡镇新时代文明实践所，设置理论宣讲、市民教育等多个功能区域向群众开放；</w:t>
      </w:r>
      <w:r>
        <w:rPr>
          <w:rFonts w:hint="eastAsia" w:ascii="仿宋_GB2312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11月中旬，我们又全力做好文明创建迎省检工作，200多名新时代文明实践站志愿者服务在街头小巷，解决群众问题100多起。</w:t>
      </w:r>
    </w:p>
    <w:p>
      <w:pPr>
        <w:pStyle w:val="2"/>
        <w:jc w:val="both"/>
        <w:rPr>
          <w:rFonts w:hint="eastAsia" w:ascii="楷体" w:hAnsi="楷体" w:eastAsia="楷体" w:cs="仿宋"/>
          <w:b/>
          <w:bCs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五、</w:t>
      </w:r>
      <w:r>
        <w:rPr>
          <w:rFonts w:hint="eastAsia" w:ascii="楷体" w:hAnsi="楷体" w:eastAsia="楷体" w:cs="仿宋"/>
          <w:b/>
          <w:bCs/>
          <w:color w:val="auto"/>
          <w:sz w:val="32"/>
          <w:szCs w:val="32"/>
        </w:rPr>
        <w:t>防范风险保平安、善治理，</w:t>
      </w:r>
      <w:r>
        <w:rPr>
          <w:rFonts w:hint="eastAsia" w:ascii="楷体" w:hAnsi="楷体" w:eastAsia="楷体" w:cs="仿宋"/>
          <w:b/>
          <w:bCs/>
          <w:color w:val="auto"/>
          <w:sz w:val="32"/>
          <w:szCs w:val="32"/>
          <w:lang w:val="en-US" w:eastAsia="zh-CN"/>
        </w:rPr>
        <w:t>社会大局和谐稳定</w:t>
      </w:r>
      <w:r>
        <w:rPr>
          <w:rFonts w:hint="eastAsia" w:ascii="楷体" w:hAnsi="楷体" w:eastAsia="楷体" w:cs="仿宋"/>
          <w:b/>
          <w:bCs/>
          <w:color w:val="auto"/>
          <w:sz w:val="32"/>
          <w:szCs w:val="32"/>
        </w:rPr>
        <w:t>。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line="560" w:lineRule="exact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一是矛盾化解有力有效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rtl w:val="0"/>
          <w:lang w:val="zh-TW" w:eastAsia="zh-TW" w:bidi="ar-SA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kern w:val="0"/>
          <w:position w:val="0"/>
          <w:sz w:val="32"/>
          <w:szCs w:val="32"/>
          <w:u w:val="none" w:color="000000"/>
          <w:shd w:val="clear" w:color="auto" w:fill="auto"/>
          <w:vertAlign w:val="baseline"/>
          <w:rtl w:val="0"/>
          <w:lang w:val="en-US" w:eastAsia="zh-CN"/>
          <w14:textFill>
            <w14:solidFill>
              <w14:schemeClr w14:val="tx1"/>
            </w14:solidFill>
          </w14:textFill>
        </w:rPr>
        <w:t>我们充分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kern w:val="0"/>
          <w:position w:val="0"/>
          <w:sz w:val="32"/>
          <w:szCs w:val="32"/>
          <w:u w:val="none" w:color="000000"/>
          <w:shd w:val="clear" w:color="auto" w:fill="auto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发扬新时代“枫桥经验”，注重积案化解和领导干部接访下访，推进接诉即办，快速有效回应群众诉求，及时解决群众诉求60起，解决群众困难8起；化解胜利街社区2名老上访户的土地纠纷历史遗留问题，签订息访协议书；解决群众养殖、种植用水难问题10余次。市、区信访局交办信访事项6件，镇本级26件，都已全部办结；全年共接办12345热线问题53</w:t>
      </w:r>
      <w:r>
        <w:rPr>
          <w:rFonts w:hint="eastAsia" w:ascii="仿宋_GB2312" w:hAnsi="Tahoma" w:eastAsia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3件，其中满意475件，满意程度达89.2%，办结市长信箱信件19件，满意17件。无赴省进京和群体性信访事件，社会大局和谐稳定。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二是安全生产常抓不懈。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我们对辖区范围内危化品、烟花爆竹、燃气等重点单位和企业已开展联合执法16次；食品药品安全监管持续发力，人民群众“舌尖上的安全”得到有力守护，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责令13家餐饮场所停止使用“环保油”，并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关停1家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餐饮场所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，确保无一例重大事故发生。同时，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高度重视防溺水工作，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建立专门学生防溺水工作台账，出动宣传巡逻200余台次，发放防溺水资料3500余份，增设警示牌110块，增加救生设备170多套，防溺水工作多次被市检查组肯定；全年排查自建房7749户，其中经营性住房321户、自住房7428户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存在严重安全隐患的5处自建房全部拆除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rtl w:val="0"/>
          <w:lang w:val="en-US" w:eastAsia="zh-CN" w:bidi="ar-SA"/>
        </w:rPr>
        <w:t>三是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社会治理效能明显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rtl w:val="0"/>
          <w:lang w:val="en-US" w:eastAsia="zh-CN" w:bidi="ar-SA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rtl w:val="0"/>
          <w:lang w:val="en-US" w:eastAsia="zh-CN" w:bidi="ar-SA"/>
          <w14:textFill>
            <w14:solidFill>
              <w14:schemeClr w14:val="tx1"/>
            </w14:solidFill>
          </w14:textFill>
        </w:rPr>
        <w:t>全年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累计在一网通办平台上为群众办理各类事项2.6万余件，其中，镇本级完成0.3万件，村级完成2.3万件。常态化开展扫黑除恶斗争，深化禁毒持久战，严厉打击电信网络诈骗，实现电诈发案数和损失金额明显下降；全年联合交警队、镇执法大队开展交通顽瘴痼疾专项整治行动200余次，共计查处违规车辆4000余台，扣押300余台，罚款3000余人，通过开展整治行动，戴帽率由原先的15%提升至80%；禁捕退捕开展联合执法150余次，收缴违规钓具、渔网100余套，劝离非法垂钓人员2300余人次，加快构建“十年禁渔”长效机制，让禁捕观念深入人心，成为老百姓的一种自觉行动。</w:t>
      </w:r>
    </w:p>
    <w:p>
      <w:pPr>
        <w:pStyle w:val="2"/>
        <w:jc w:val="both"/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六、</w:t>
      </w:r>
      <w:r>
        <w:rPr>
          <w:rFonts w:hint="eastAsia" w:ascii="楷体" w:hAnsi="楷体" w:eastAsia="楷体" w:cs="仿宋"/>
          <w:b/>
          <w:bCs/>
          <w:color w:val="auto"/>
          <w:sz w:val="32"/>
          <w:szCs w:val="32"/>
          <w:lang w:val="en-US" w:eastAsia="zh-CN"/>
        </w:rPr>
        <w:t>从严从实抓作风、提效能，</w:t>
      </w:r>
      <w:r>
        <w:rPr>
          <w:rFonts w:hint="eastAsia" w:ascii="楷体" w:hAnsi="楷体" w:eastAsia="楷体" w:cs="仿宋"/>
          <w:b/>
          <w:bCs/>
          <w:color w:val="auto"/>
          <w:sz w:val="32"/>
          <w:szCs w:val="32"/>
        </w:rPr>
        <w:t>自身建设全面加强。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rtl w:val="0"/>
          <w:lang w:val="en-US" w:eastAsia="zh-CN" w:bidi="ar-SA"/>
        </w:rPr>
        <w:t>一是压实从严执政的主体责任。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一方面我们通过组织各村（社区）签订党风廉政责任书、落实党风廉政建设责任制等方式，压实“两个责任”的落实。另一方面组织党员干部参加集中学习、知识测试、廉政党课、参观廉政基地、观看警示教育片等，加强党员干部的廉政意识，筑牢廉政防线。</w:t>
      </w:r>
      <w:r>
        <w:rPr>
          <w:rFonts w:hint="default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rtl w:val="0"/>
          <w:lang w:val="en-US" w:eastAsia="zh-CN" w:bidi="ar-SA"/>
        </w:rPr>
        <w:t>二是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rtl w:val="0"/>
          <w:lang w:val="en-US" w:eastAsia="zh-CN" w:bidi="ar-SA"/>
        </w:rPr>
        <w:t>永葆勤廉有为的政府形象。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全年共开展作风督查4次，批评教育9人次。</w:t>
      </w:r>
      <w:r>
        <w:rPr>
          <w:rFonts w:hint="default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大力推进政府信息公开，增强政府工作的透明度、公信力和执行力。</w:t>
      </w:r>
      <w:r>
        <w:rPr>
          <w:rStyle w:val="10"/>
          <w:rFonts w:hint="eastAsia" w:ascii="仿宋_GB2312" w:hAnsi="宋体" w:eastAsia="仿宋_GB2312" w:cs="仿宋_GB2312"/>
          <w:i w:val="0"/>
          <w:iCs w:val="0"/>
          <w:caps w:val="0"/>
          <w:color w:val="00000A"/>
          <w:spacing w:val="0"/>
          <w:sz w:val="32"/>
          <w:szCs w:val="32"/>
          <w:shd w:val="clear" w:fill="FFFFFF"/>
          <w:lang w:val="en-US" w:eastAsia="zh-CN"/>
        </w:rPr>
        <w:t>三</w:t>
      </w:r>
      <w:r>
        <w:rPr>
          <w:rStyle w:val="10"/>
          <w:rFonts w:hint="eastAsia" w:ascii="仿宋_GB2312" w:hAnsi="宋体" w:eastAsia="仿宋_GB2312" w:cs="仿宋_GB2312"/>
          <w:i w:val="0"/>
          <w:iCs w:val="0"/>
          <w:caps w:val="0"/>
          <w:color w:val="00000A"/>
          <w:spacing w:val="0"/>
          <w:sz w:val="32"/>
          <w:szCs w:val="32"/>
          <w:shd w:val="clear" w:fill="FFFFFF"/>
          <w:rtl w:val="0"/>
          <w:lang w:val="en-US" w:eastAsia="zh-CN"/>
        </w:rPr>
        <w:t>是</w:t>
      </w:r>
      <w:r>
        <w:rPr>
          <w:rStyle w:val="10"/>
          <w:rFonts w:ascii="仿宋_GB2312" w:hAnsi="宋体" w:eastAsia="仿宋_GB2312" w:cs="仿宋_GB2312"/>
          <w:i w:val="0"/>
          <w:iCs w:val="0"/>
          <w:caps w:val="0"/>
          <w:color w:val="00000A"/>
          <w:spacing w:val="0"/>
          <w:sz w:val="32"/>
          <w:szCs w:val="32"/>
          <w:shd w:val="clear" w:fill="FFFFFF"/>
        </w:rPr>
        <w:t>打造务实高效的干部作风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2"/>
          <w:sz w:val="32"/>
          <w:szCs w:val="32"/>
          <w:highlight w:val="none"/>
          <w:rtl w:val="0"/>
          <w:lang w:val="en-US" w:eastAsia="zh-CN" w:bidi="ar-SA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全年给予党纪处分3人，其中党内警告2人，政务记过1人，诫勉谈话2人，批评教育26人。落实“一岗双责”责任，开展廉政谈话100余人次，以作风建设的新成效推动工作效能新提升。从严抓好区委“三湘护农”专项巡察组反馈的“村级民主决策、村级财务管理”等八个方面11个具体问题整改。</w:t>
      </w:r>
    </w:p>
    <w:p>
      <w:pPr>
        <w:pStyle w:val="1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　　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0" w:right="0" w:righ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存在的问题：</w:t>
      </w:r>
    </w:p>
    <w:p>
      <w:pPr>
        <w:keepNext w:val="0"/>
        <w:keepLines w:val="0"/>
        <w:pageBreakBefore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0" w:right="0" w:righ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预算编制以及预算执行不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够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合理。预算编制与实际支出存在不小的差异，预算不足，难以满足需要。</w:t>
      </w:r>
    </w:p>
    <w:p>
      <w:pPr>
        <w:keepNext w:val="0"/>
        <w:keepLines w:val="0"/>
        <w:pageBreakBefore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预算绩效管理工作贯穿全年，与各个股室、站所业息息相关，由于对预算绩效管理的全面性和重要性缺乏深入的了解，统揽全局的意识有所欠缺，导致预算绩效管理工作在推动过程中虽能够完成工作任务，但工作质量难以实现大幅度提高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原因分析：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根据预算编制规则，预算资金缩减，公用经费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和专项资金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不足，难以满足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发展需要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7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>
      <w:pPr>
        <w:pStyle w:val="2"/>
        <w:numPr>
          <w:ilvl w:val="0"/>
          <w:numId w:val="0"/>
        </w:numP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/>
          <w:lang w:eastAsia="zh-CN"/>
        </w:rPr>
        <w:t>　　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1、按照预算规定的项目和用途严格财务审核，经费支出严格按预算规定项目的财务支出内容进行财务核算，在预算金额内严格控制费用的支出。</w:t>
      </w:r>
    </w:p>
    <w:p>
      <w:pPr>
        <w:pStyle w:val="2"/>
        <w:numPr>
          <w:ilvl w:val="0"/>
          <w:numId w:val="0"/>
        </w:numP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　　2、预算财务分析常态化，定期做好预算支出财务分析，做好单位整体支出预算评价工作。</w:t>
      </w:r>
    </w:p>
    <w:p>
      <w:pPr>
        <w:keepNext w:val="0"/>
        <w:keepLines w:val="0"/>
        <w:pageBreakBefore w:val="0"/>
        <w:widowControl/>
        <w:numPr>
          <w:ilvl w:val="0"/>
          <w:numId w:val="7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对照绩效自评结果，总结经验，发现问题，提出改进的方向和具体措施，促进工作的开展。逐步建立绩效评价与部门预算相结合的结果应用机制，实行绩效评价结果在部门预算编制和执行中的应用，促进财政资金的合理分配与有效使用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对部门整体支出绩效自评在规定时间内公开至本单位门户网站，确保公开数据真实、完整、准确。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8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89.23%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5.59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4.50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4.50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5.59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4.50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4.50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2749.77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1602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43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1602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43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858.35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60.00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35.50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35.50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19.98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13.00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13.00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1.34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2.64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232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232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1047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1047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lang w:val="en-US" w:eastAsia="zh-CN"/>
              </w:rPr>
              <w:t>深入贯彻落实中央八项规定及其实施细则，严格控制“三公”经费开支，严禁超范围、超标准开支，践行精细化管理理念，加强绩效化管理，推进绩效评价结果与预算挂钩，严防资金低效使用，确保财力有效转化为保障力。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杨诗涵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2024.6.30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17718933756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单位负责人签字：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8"/>
        <w:tblW w:w="1007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449"/>
        <w:gridCol w:w="1605"/>
        <w:gridCol w:w="1350"/>
        <w:gridCol w:w="675"/>
        <w:gridCol w:w="705"/>
        <w:gridCol w:w="110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岳阳市君山区广兴洲镇人民政府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1519.45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2649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52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2649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52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38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2640.52</w:t>
            </w:r>
          </w:p>
        </w:tc>
        <w:tc>
          <w:tcPr>
            <w:tcW w:w="38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其中：基本支出：1047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.00</w:t>
            </w:r>
          </w:p>
        </w:tc>
        <w:tc>
          <w:tcPr>
            <w:tcW w:w="38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项目支出：1602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38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38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51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38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5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强化财政资金使用情况的预算约束和监管，最大限度地降低行政成本，提高财政资金的使用效益。重点抓产业发展、项目建设、人居环境改善、社会保障等工作，实现壮大集体经济、巩固脱贫成效、保障民生福祉，确保社会稳定的目标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38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bidi w:val="0"/>
              <w:rPr>
                <w:rFonts w:hint="eastAsi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量力而行，量财办事，强化财政资金使用情况的预算约束和监管，最大限度地降低行政成本，提高财政资金的使用效益。高质量完成了各项任务，取得了经济社会各项事业新的发展。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开展耕地“非农化”“非粮化”整治，扩大粮食种植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5.5万亩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6.24万亩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改善民生，低收入人群应保尽保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605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户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605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户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整治人居环境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40次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50次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5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粮食增产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Arial" w:hAnsi="Arial" w:eastAsia="仿宋_GB2312" w:cs="Arial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10%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15%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人居环境评定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Arial" w:hAnsi="Arial" w:eastAsia="仿宋_GB2312" w:cs="Arial"/>
                <w:color w:val="000000"/>
                <w:sz w:val="20"/>
                <w:szCs w:val="20"/>
                <w:highlight w:val="none"/>
                <w:lang w:val="en-US" w:eastAsia="zh-CN"/>
              </w:rPr>
              <w:t>上级检查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省检过关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低收入人群参保率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＝100%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完成任务时间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2023.12.31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2023.12.31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5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批复预算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  <w:t>≦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2649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52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万元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2649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52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万元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群众收入增加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进一步带领农民发家致富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社会和谐，群众幸福感增强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环境明显改善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收入增加、民生改善、环境改善、社会稳定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社会公众或服务对象满意度</w:t>
            </w:r>
          </w:p>
        </w:tc>
        <w:tc>
          <w:tcPr>
            <w:tcW w:w="1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759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99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24"/>
          <w:szCs w:val="24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杨诗涵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2024.6.30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17718933756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单位负责人签字：</w:t>
      </w:r>
    </w:p>
    <w:p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24"/>
          <w:szCs w:val="24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24"/>
          <w:szCs w:val="24"/>
          <w:highlight w:val="none"/>
        </w:rPr>
        <w:t>附件</w:t>
      </w:r>
      <w:r>
        <w:rPr>
          <w:rFonts w:hint="eastAsia" w:ascii="黑体" w:hAnsi="黑体" w:eastAsia="黑体" w:cs="黑体"/>
          <w:sz w:val="24"/>
          <w:szCs w:val="24"/>
          <w:highlight w:val="none"/>
          <w:lang w:val="en-US" w:eastAsia="zh-CN"/>
        </w:rPr>
        <w:t>3-1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8"/>
        <w:tblW w:w="10026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409"/>
        <w:gridCol w:w="1160"/>
        <w:gridCol w:w="1116"/>
        <w:gridCol w:w="635"/>
        <w:gridCol w:w="873"/>
        <w:gridCol w:w="159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946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全国文明乡镇复查经费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72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岳阳市君山区广兴洲镇人民政府</w:t>
            </w:r>
          </w:p>
        </w:tc>
        <w:tc>
          <w:tcPr>
            <w:tcW w:w="1116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岳阳市君山区广兴洲镇人民政府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72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72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通过全国文明乡镇复检</w:t>
            </w:r>
          </w:p>
        </w:tc>
        <w:tc>
          <w:tcPr>
            <w:tcW w:w="42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已通过省级创建验收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开展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六大专项整治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100次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200" w:firstLineChars="10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120次</w:t>
            </w:r>
          </w:p>
        </w:tc>
        <w:tc>
          <w:tcPr>
            <w:tcW w:w="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发放文明乡镇宣讲资料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5000份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8000份</w:t>
            </w:r>
          </w:p>
        </w:tc>
        <w:tc>
          <w:tcPr>
            <w:tcW w:w="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居民文明程度大幅提升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初检过关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已迎省级检查验收</w:t>
            </w:r>
          </w:p>
        </w:tc>
        <w:tc>
          <w:tcPr>
            <w:tcW w:w="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需要更进一步改善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经费拨付合规率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经费拨付及时性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按进度拨付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按进度拨付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文明乡镇创建支出不超过预算批复的金额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Arial" w:hAnsi="Arial" w:eastAsia="仿宋_GB2312" w:cs="Arial"/>
                <w:color w:val="000000"/>
                <w:sz w:val="20"/>
                <w:szCs w:val="20"/>
                <w:highlight w:val="none"/>
              </w:rPr>
              <w:t>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50万元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50万元</w:t>
            </w:r>
          </w:p>
        </w:tc>
        <w:tc>
          <w:tcPr>
            <w:tcW w:w="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文明乡镇创建，促进经济增长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基础设施持续完善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环境改善，居民的生态环保意识明显增长，生态效益显现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促进经济发展，社会和谐，环境改善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居民满意度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69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99</w:t>
            </w:r>
          </w:p>
        </w:tc>
        <w:tc>
          <w:tcPr>
            <w:tcW w:w="1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rPr>
          <w:rFonts w:hint="default" w:ascii="黑体" w:hAnsi="黑体" w:eastAsia="黑体" w:cs="黑体"/>
          <w:sz w:val="24"/>
          <w:szCs w:val="24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杨诗涵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2024.6.30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17718933756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24"/>
          <w:szCs w:val="24"/>
          <w:highlight w:val="none"/>
        </w:rPr>
        <w:t>附件</w:t>
      </w:r>
      <w:r>
        <w:rPr>
          <w:rFonts w:hint="eastAsia" w:ascii="黑体" w:hAnsi="黑体" w:eastAsia="黑体" w:cs="黑体"/>
          <w:sz w:val="24"/>
          <w:szCs w:val="24"/>
          <w:highlight w:val="none"/>
          <w:lang w:val="en-US" w:eastAsia="zh-CN"/>
        </w:rPr>
        <w:t>3-2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8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402"/>
        <w:gridCol w:w="1042"/>
        <w:gridCol w:w="1048"/>
        <w:gridCol w:w="828"/>
        <w:gridCol w:w="873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社区运转保障经费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6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岳阳市君山区广兴洲镇人民政府</w:t>
            </w:r>
          </w:p>
        </w:tc>
        <w:tc>
          <w:tcPr>
            <w:tcW w:w="104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全镇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12个村（社区）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16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确保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村（社区）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工作正常开展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16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确保了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村（社区）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工作人员报酬发放，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村（社区）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办公经费合理支出及其他必要开支，全年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村（社区）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工作运转正常。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运转经费保障社区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3个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3个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社区干部工资发放人数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在编人员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在编人员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工资到位率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经费拨付合规率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经费拨付及时性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按月拨付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按月拨付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社区运转成本不超过预算批复数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129万元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129万元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促进经济发展、社会进步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需进一步发展本地经济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为居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提供完美服务，居民幸福感满满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需进一步提高社会效益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促进环境改善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社会和谐稳定，居民安居乐业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居民满意度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宋体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宋体" w:hAnsi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96%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rPr>
          <w:rFonts w:hint="eastAsia" w:ascii="黑体" w:hAnsi="黑体" w:eastAsia="黑体" w:cs="黑体"/>
          <w:sz w:val="30"/>
          <w:szCs w:val="30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杨诗涵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2024.6.30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17718933756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单位负责人签字：</w:t>
      </w:r>
    </w:p>
    <w:p>
      <w:pPr>
        <w:rPr>
          <w:rFonts w:hint="eastAsia" w:ascii="黑体" w:hAnsi="黑体" w:eastAsia="黑体" w:cs="黑体"/>
          <w:sz w:val="30"/>
          <w:szCs w:val="30"/>
          <w:highlight w:val="none"/>
        </w:rPr>
      </w:pPr>
      <w:r>
        <w:rPr>
          <w:rFonts w:hint="eastAsia" w:ascii="黑体" w:hAnsi="黑体" w:eastAsia="黑体" w:cs="黑体"/>
          <w:sz w:val="30"/>
          <w:szCs w:val="30"/>
          <w:highlight w:val="none"/>
        </w:rPr>
        <w:br w:type="page"/>
      </w:r>
    </w:p>
    <w:p>
      <w:pPr>
        <w:widowControl/>
        <w:spacing w:line="600" w:lineRule="exact"/>
        <w:jc w:val="left"/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highlight w:val="none"/>
        </w:rPr>
        <w:t>附件</w:t>
      </w:r>
      <w:r>
        <w:rPr>
          <w:rFonts w:hint="eastAsia" w:ascii="黑体" w:hAnsi="黑体" w:eastAsia="黑体" w:cs="黑体"/>
          <w:sz w:val="30"/>
          <w:szCs w:val="30"/>
          <w:highlight w:val="none"/>
          <w:lang w:val="en-US" w:eastAsia="zh-CN"/>
        </w:rPr>
        <w:t>3-3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8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220"/>
        <w:gridCol w:w="1048"/>
        <w:gridCol w:w="828"/>
        <w:gridCol w:w="873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村级支出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6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岳阳市君山区广兴洲镇人民政府</w:t>
            </w:r>
          </w:p>
        </w:tc>
        <w:tc>
          <w:tcPr>
            <w:tcW w:w="104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全镇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9个村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294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294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294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294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294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294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16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确保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村级组织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工作正常开展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16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确保了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村级组织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工作人员报酬发放，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村级组织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办公经费合理支出及其他必要开支，全年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村村级组织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工作运转正常。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0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运转经费保障村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9个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9个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村干部工资发放人数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在编人员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在编人员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村干部基本报酬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执行镇文件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已发放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工资到位率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＝100%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经费拨付合规率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＝100%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经费拨付及时性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全年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12个月，按月拨付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按月拨付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拨付经费不超过预算批复数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294万元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294万元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村组织为村民提供完美服务，促进经济发展、社会进步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提高村民幸福感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进一步提升社会综合效率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促进环境改善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促进经济社会发展，社会和谐稳定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效果明显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村民满意度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宋体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≧</w:t>
            </w:r>
            <w:r>
              <w:rPr>
                <w:rFonts w:hint="eastAsia" w:ascii="宋体" w:hAnsi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200" w:firstLineChars="10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   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200" w:firstLineChars="10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杨诗涵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2024.6.30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17718933756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单位负责人签字：</w:t>
      </w:r>
    </w:p>
    <w:sectPr>
      <w:pgSz w:w="11906" w:h="16838"/>
      <w:pgMar w:top="1213" w:right="1800" w:bottom="110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E55167"/>
    <w:multiLevelType w:val="singleLevel"/>
    <w:tmpl w:val="A5E55167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DBDC55FA"/>
    <w:multiLevelType w:val="singleLevel"/>
    <w:tmpl w:val="DBDC55FA"/>
    <w:lvl w:ilvl="0" w:tentative="0">
      <w:start w:val="2"/>
      <w:numFmt w:val="decimal"/>
      <w:suff w:val="nothing"/>
      <w:lvlText w:val="%1、"/>
      <w:lvlJc w:val="left"/>
      <w:pPr>
        <w:ind w:left="640" w:leftChars="0" w:firstLine="0" w:firstLineChars="0"/>
      </w:pPr>
    </w:lvl>
  </w:abstractNum>
  <w:abstractNum w:abstractNumId="2">
    <w:nsid w:val="1113A4A2"/>
    <w:multiLevelType w:val="singleLevel"/>
    <w:tmpl w:val="1113A4A2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425036FE"/>
    <w:multiLevelType w:val="singleLevel"/>
    <w:tmpl w:val="425036FE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4">
    <w:nsid w:val="74379EE1"/>
    <w:multiLevelType w:val="singleLevel"/>
    <w:tmpl w:val="74379EE1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7F0490DB"/>
    <w:multiLevelType w:val="singleLevel"/>
    <w:tmpl w:val="7F0490D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6">
    <w:nsid w:val="7F66692C"/>
    <w:multiLevelType w:val="singleLevel"/>
    <w:tmpl w:val="7F66692C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3"/>
  </w:num>
  <w:num w:numId="5">
    <w:abstractNumId w:val="2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k2ZTYxNzQ5ZmM0Mzk4ODUwZmJiMjhlNjAwNDcwMGQifQ=="/>
  </w:docVars>
  <w:rsids>
    <w:rsidRoot w:val="59886344"/>
    <w:rsid w:val="009A13B3"/>
    <w:rsid w:val="010837A1"/>
    <w:rsid w:val="02987474"/>
    <w:rsid w:val="02BC3862"/>
    <w:rsid w:val="0368705F"/>
    <w:rsid w:val="03E40645"/>
    <w:rsid w:val="0494080E"/>
    <w:rsid w:val="07F63CAD"/>
    <w:rsid w:val="09F75671"/>
    <w:rsid w:val="0B233BFF"/>
    <w:rsid w:val="0B521208"/>
    <w:rsid w:val="0BD07CC1"/>
    <w:rsid w:val="0CDD473D"/>
    <w:rsid w:val="0D3D1EF3"/>
    <w:rsid w:val="0F7E0188"/>
    <w:rsid w:val="0FC41FA8"/>
    <w:rsid w:val="0FE720D1"/>
    <w:rsid w:val="10B419C8"/>
    <w:rsid w:val="10DC30EE"/>
    <w:rsid w:val="11082F7E"/>
    <w:rsid w:val="11E12A75"/>
    <w:rsid w:val="122B2C8A"/>
    <w:rsid w:val="128D0F7A"/>
    <w:rsid w:val="1332534F"/>
    <w:rsid w:val="13576E37"/>
    <w:rsid w:val="13D450F8"/>
    <w:rsid w:val="13DA2702"/>
    <w:rsid w:val="1405311A"/>
    <w:rsid w:val="143C40D6"/>
    <w:rsid w:val="14F61583"/>
    <w:rsid w:val="159168E6"/>
    <w:rsid w:val="15E77F19"/>
    <w:rsid w:val="15F13149"/>
    <w:rsid w:val="172B2124"/>
    <w:rsid w:val="1732338C"/>
    <w:rsid w:val="173F7F67"/>
    <w:rsid w:val="1AF85D10"/>
    <w:rsid w:val="1C112A19"/>
    <w:rsid w:val="1CA05B4B"/>
    <w:rsid w:val="1CA92FCC"/>
    <w:rsid w:val="1E284F2F"/>
    <w:rsid w:val="1EC57AEB"/>
    <w:rsid w:val="1EEA7939"/>
    <w:rsid w:val="1FFB1A16"/>
    <w:rsid w:val="258978A7"/>
    <w:rsid w:val="28151034"/>
    <w:rsid w:val="2866790C"/>
    <w:rsid w:val="292C7FA1"/>
    <w:rsid w:val="294E3588"/>
    <w:rsid w:val="29A27415"/>
    <w:rsid w:val="29BF6A2F"/>
    <w:rsid w:val="2A20707C"/>
    <w:rsid w:val="2B0F3E96"/>
    <w:rsid w:val="2B3345E3"/>
    <w:rsid w:val="2B7B1C09"/>
    <w:rsid w:val="2CD74D43"/>
    <w:rsid w:val="2D410C84"/>
    <w:rsid w:val="2D7746A6"/>
    <w:rsid w:val="2EFF4953"/>
    <w:rsid w:val="2F2045CC"/>
    <w:rsid w:val="318C4BC4"/>
    <w:rsid w:val="31A0241D"/>
    <w:rsid w:val="32433752"/>
    <w:rsid w:val="32C548F8"/>
    <w:rsid w:val="340A5F2C"/>
    <w:rsid w:val="341276CC"/>
    <w:rsid w:val="345E1F06"/>
    <w:rsid w:val="36392746"/>
    <w:rsid w:val="37123D39"/>
    <w:rsid w:val="373D61B8"/>
    <w:rsid w:val="37643EED"/>
    <w:rsid w:val="3921592B"/>
    <w:rsid w:val="39700927"/>
    <w:rsid w:val="39AB195F"/>
    <w:rsid w:val="3ADE7B13"/>
    <w:rsid w:val="3C156456"/>
    <w:rsid w:val="3C1D0796"/>
    <w:rsid w:val="3C4B2834"/>
    <w:rsid w:val="3C6F4139"/>
    <w:rsid w:val="3C9C7C85"/>
    <w:rsid w:val="3CFC24D2"/>
    <w:rsid w:val="3D070645"/>
    <w:rsid w:val="40923879"/>
    <w:rsid w:val="40CB6562"/>
    <w:rsid w:val="41084201"/>
    <w:rsid w:val="430F1E49"/>
    <w:rsid w:val="436B542E"/>
    <w:rsid w:val="43B151C2"/>
    <w:rsid w:val="441A7C24"/>
    <w:rsid w:val="4441183E"/>
    <w:rsid w:val="445265DF"/>
    <w:rsid w:val="458D5615"/>
    <w:rsid w:val="46AA5761"/>
    <w:rsid w:val="47226FD9"/>
    <w:rsid w:val="47AD2D46"/>
    <w:rsid w:val="47D52737"/>
    <w:rsid w:val="48322A9F"/>
    <w:rsid w:val="49142EDD"/>
    <w:rsid w:val="49A50F0B"/>
    <w:rsid w:val="49C51AD6"/>
    <w:rsid w:val="49C65963"/>
    <w:rsid w:val="49FF2520"/>
    <w:rsid w:val="4A552434"/>
    <w:rsid w:val="4A5971B6"/>
    <w:rsid w:val="4A747320"/>
    <w:rsid w:val="4B87519B"/>
    <w:rsid w:val="4B9C166F"/>
    <w:rsid w:val="4C404189"/>
    <w:rsid w:val="4D2E7AAA"/>
    <w:rsid w:val="4E3C64AA"/>
    <w:rsid w:val="4FCE41A2"/>
    <w:rsid w:val="50F73284"/>
    <w:rsid w:val="514D2074"/>
    <w:rsid w:val="515E33F2"/>
    <w:rsid w:val="51943E17"/>
    <w:rsid w:val="519C5811"/>
    <w:rsid w:val="526E7576"/>
    <w:rsid w:val="52BA3CE7"/>
    <w:rsid w:val="52E33AC0"/>
    <w:rsid w:val="53C75190"/>
    <w:rsid w:val="540612DD"/>
    <w:rsid w:val="54927589"/>
    <w:rsid w:val="55264E81"/>
    <w:rsid w:val="56EE3E47"/>
    <w:rsid w:val="589715D5"/>
    <w:rsid w:val="58E460AB"/>
    <w:rsid w:val="590F015F"/>
    <w:rsid w:val="59886344"/>
    <w:rsid w:val="59BB0154"/>
    <w:rsid w:val="5ABF3065"/>
    <w:rsid w:val="5AF55530"/>
    <w:rsid w:val="5B950730"/>
    <w:rsid w:val="5C1263A3"/>
    <w:rsid w:val="5E2A2EEB"/>
    <w:rsid w:val="5EA1598F"/>
    <w:rsid w:val="5F4E573F"/>
    <w:rsid w:val="5FA50E0D"/>
    <w:rsid w:val="5FB76975"/>
    <w:rsid w:val="60E253D9"/>
    <w:rsid w:val="616136BC"/>
    <w:rsid w:val="61FB2D38"/>
    <w:rsid w:val="62724E61"/>
    <w:rsid w:val="63602ACF"/>
    <w:rsid w:val="64CF6C8F"/>
    <w:rsid w:val="65A750DC"/>
    <w:rsid w:val="68DD5D2B"/>
    <w:rsid w:val="68E51EE8"/>
    <w:rsid w:val="6A8D126F"/>
    <w:rsid w:val="6BDE1CB3"/>
    <w:rsid w:val="6BE45935"/>
    <w:rsid w:val="6C303DC2"/>
    <w:rsid w:val="6CA97D11"/>
    <w:rsid w:val="6EBC4974"/>
    <w:rsid w:val="6F0D3F47"/>
    <w:rsid w:val="715275D8"/>
    <w:rsid w:val="72505D04"/>
    <w:rsid w:val="73102258"/>
    <w:rsid w:val="732D5129"/>
    <w:rsid w:val="736F3187"/>
    <w:rsid w:val="745273DE"/>
    <w:rsid w:val="767D7DFF"/>
    <w:rsid w:val="769B62DC"/>
    <w:rsid w:val="76EC030B"/>
    <w:rsid w:val="7728263E"/>
    <w:rsid w:val="778E0E62"/>
    <w:rsid w:val="78027CD6"/>
    <w:rsid w:val="789456D9"/>
    <w:rsid w:val="7A140880"/>
    <w:rsid w:val="7C9150AE"/>
    <w:rsid w:val="7E9957F7"/>
    <w:rsid w:val="7FF500C7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Body Text"/>
    <w:basedOn w:val="1"/>
    <w:next w:val="4"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4">
    <w:name w:val="toc 5"/>
    <w:basedOn w:val="1"/>
    <w:next w:val="1"/>
    <w:qFormat/>
    <w:uiPriority w:val="39"/>
    <w:pPr>
      <w:ind w:left="1680" w:leftChars="800"/>
    </w:pPr>
  </w:style>
  <w:style w:type="paragraph" w:styleId="5">
    <w:name w:val="Body Text Indent"/>
    <w:basedOn w:val="1"/>
    <w:next w:val="2"/>
    <w:qFormat/>
    <w:uiPriority w:val="0"/>
    <w:pPr>
      <w:spacing w:after="120"/>
      <w:ind w:left="420" w:leftChars="200"/>
    </w:pPr>
    <w:rPr>
      <w:rFonts w:ascii="Calibri" w:hAnsi="Calibri" w:eastAsia="宋体" w:cs="Times New Roman"/>
    </w:rPr>
  </w:style>
  <w:style w:type="paragraph" w:styleId="6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Body Text First Indent 2"/>
    <w:basedOn w:val="5"/>
    <w:next w:val="1"/>
    <w:autoRedefine/>
    <w:qFormat/>
    <w:uiPriority w:val="0"/>
    <w:pPr>
      <w:spacing w:before="100" w:beforeAutospacing="1" w:after="0"/>
      <w:ind w:left="0" w:firstLine="420" w:firstLineChars="200"/>
    </w:pPr>
  </w:style>
  <w:style w:type="character" w:styleId="10">
    <w:name w:val="Strong"/>
    <w:autoRedefine/>
    <w:qFormat/>
    <w:uiPriority w:val="0"/>
    <w:rPr>
      <w:b/>
      <w:bCs/>
    </w:rPr>
  </w:style>
  <w:style w:type="paragraph" w:customStyle="1" w:styleId="11">
    <w:name w:val="列出段落1"/>
    <w:basedOn w:val="1"/>
    <w:autoRedefine/>
    <w:qFormat/>
    <w:uiPriority w:val="34"/>
    <w:pPr>
      <w:ind w:firstLine="420" w:firstLineChars="200"/>
    </w:pPr>
  </w:style>
  <w:style w:type="paragraph" w:styleId="12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19</Pages>
  <Words>7245</Words>
  <Characters>7844</Characters>
  <Lines>0</Lines>
  <Paragraphs>0</Paragraphs>
  <TotalTime>8</TotalTime>
  <ScaleCrop>false</ScaleCrop>
  <LinksUpToDate>false</LinksUpToDate>
  <CharactersWithSpaces>8058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Administrator</cp:lastModifiedBy>
  <dcterms:modified xsi:type="dcterms:W3CDTF">2024-07-02T03:07:23Z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E458F35C1FE24A7E9A9AB16A0EA97E4F_13</vt:lpwstr>
  </property>
</Properties>
</file>