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b/>
          <w:bCs/>
          <w:sz w:val="44"/>
          <w:szCs w:val="44"/>
          <w:lang w:eastAsia="zh-CN"/>
        </w:rPr>
        <w:t>中国国际贸易促进委员会岳阳市</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bCs/>
          <w:sz w:val="44"/>
          <w:szCs w:val="44"/>
          <w:lang w:eastAsia="zh-CN"/>
        </w:rPr>
        <w:t>君山区委员会</w:t>
      </w: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ind w:firstLine="1920" w:firstLineChars="6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中国国际贸易促进委员会岳阳市</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君山区委员会</w:t>
      </w: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numPr>
          <w:ilvl w:val="0"/>
          <w:numId w:val="2"/>
        </w:num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keepNext w:val="0"/>
        <w:keepLines w:val="0"/>
        <w:pageBreakBefore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1</w:t>
      </w:r>
      <w:r>
        <w:rPr>
          <w:rFonts w:hint="eastAsia" w:ascii="仿宋_GB2312" w:hAnsi="仿宋_GB2312" w:eastAsia="仿宋_GB2312"/>
          <w:color w:val="auto"/>
          <w:kern w:val="44"/>
          <w:sz w:val="32"/>
          <w:szCs w:val="32"/>
          <w:highlight w:val="none"/>
        </w:rPr>
        <w:t>）根据区委、区人民政府有关外经贸和外事工作的方针政策及工作部署，开展同国内外经济贸易界、商会协会、贸促机构和其他经贸团体以及有关国际组织的联络工作；与国外相应组织签订有关经贸技术交流、合作协议、协定，并参加相关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2</w:t>
      </w:r>
      <w:r>
        <w:rPr>
          <w:rFonts w:hint="eastAsia" w:ascii="仿宋_GB2312" w:hAnsi="仿宋_GB2312" w:eastAsia="仿宋_GB2312"/>
          <w:color w:val="auto"/>
          <w:kern w:val="44"/>
          <w:sz w:val="32"/>
          <w:szCs w:val="32"/>
          <w:highlight w:val="none"/>
        </w:rPr>
        <w:t>）邀请和接待国内外经贸界人士和代表团来访；组织经济贸易代表团赴境外访问与考察；协助</w:t>
      </w:r>
      <w:r>
        <w:rPr>
          <w:rFonts w:hint="eastAsia" w:ascii="仿宋_GB2312" w:hAnsi="仿宋_GB2312" w:eastAsia="仿宋_GB2312"/>
          <w:color w:val="auto"/>
          <w:kern w:val="44"/>
          <w:sz w:val="32"/>
          <w:szCs w:val="32"/>
          <w:highlight w:val="none"/>
          <w:lang w:eastAsia="zh-CN"/>
        </w:rPr>
        <w:t>区委、</w:t>
      </w:r>
      <w:r>
        <w:rPr>
          <w:rFonts w:hint="eastAsia" w:ascii="仿宋_GB2312" w:hAnsi="仿宋_GB2312" w:eastAsia="仿宋_GB2312"/>
          <w:color w:val="auto"/>
          <w:kern w:val="44"/>
          <w:sz w:val="32"/>
          <w:szCs w:val="32"/>
          <w:highlight w:val="none"/>
        </w:rPr>
        <w:t>区人民政府组织经贸洽谈、招商引资及其他形式的促进经贸交流与合作活动。</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3</w:t>
      </w:r>
      <w:r>
        <w:rPr>
          <w:rFonts w:hint="eastAsia" w:ascii="仿宋_GB2312" w:hAnsi="仿宋_GB2312" w:eastAsia="仿宋_GB2312"/>
          <w:color w:val="auto"/>
          <w:kern w:val="44"/>
          <w:sz w:val="32"/>
          <w:szCs w:val="32"/>
          <w:highlight w:val="none"/>
        </w:rPr>
        <w:t>）开展国内外经济贸易信息的收集、整理、传递和发布工作，建立国内外的经贸信息网络；向国内外有关企业和机构介绍经济技术合作、劳务合作对象、提供贸易机会、信息咨询及国内外公司、企业的资信调查服务；举办对外经贸宣传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4</w:t>
      </w:r>
      <w:r>
        <w:rPr>
          <w:rFonts w:hint="eastAsia" w:ascii="仿宋_GB2312" w:hAnsi="仿宋_GB2312" w:eastAsia="仿宋_GB2312"/>
          <w:color w:val="auto"/>
          <w:kern w:val="44"/>
          <w:sz w:val="32"/>
          <w:szCs w:val="32"/>
          <w:highlight w:val="none"/>
        </w:rPr>
        <w:t>）协调管理全区出国举办经济贸易展览会的归口受理、报批工作；根据君山区对外经贸工作的需要，拟定年度出国办展和参展计划；组织君山区企业、团体在境内外举办经贸展览会和参加国际博览会、专业性展览会等。</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5</w:t>
      </w:r>
      <w:r>
        <w:rPr>
          <w:rFonts w:hint="eastAsia" w:ascii="仿宋_GB2312" w:hAnsi="仿宋_GB2312" w:eastAsia="仿宋_GB2312"/>
          <w:color w:val="auto"/>
          <w:kern w:val="44"/>
          <w:sz w:val="32"/>
          <w:szCs w:val="32"/>
          <w:highlight w:val="none"/>
        </w:rPr>
        <w:t>）与各地商会、律师事务所及其他商事法律服务组织合作，建立国际商事法律服务平台；签发货物原产地证明书、商事证明书和ATA单证册，出具不可抗力证明，代办涉外商事文件的领事认证业务；受理共同海损和单独海损等理算业务；组织涉外商事法律方面的对外交流活动；对企业进行国际商事法律业务培训。</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6</w:t>
      </w:r>
      <w:r>
        <w:rPr>
          <w:rFonts w:hint="eastAsia" w:ascii="仿宋_GB2312" w:hAnsi="仿宋_GB2312" w:eastAsia="仿宋_GB2312"/>
          <w:color w:val="auto"/>
          <w:kern w:val="44"/>
          <w:sz w:val="32"/>
          <w:szCs w:val="32"/>
          <w:highlight w:val="none"/>
        </w:rPr>
        <w:t>）协助调解涉外经贸（海事）纠纷；代理君山区企业在国内外或外国公司和个人在我国办理商标注册和专利申请；协助办理有关知识产权的咨询、争议处理及技术贸易等业务。</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7</w:t>
      </w:r>
      <w:r>
        <w:rPr>
          <w:rFonts w:hint="eastAsia" w:ascii="仿宋_GB2312" w:hAnsi="仿宋_GB2312" w:eastAsia="仿宋_GB2312"/>
          <w:color w:val="auto"/>
          <w:kern w:val="44"/>
          <w:sz w:val="32"/>
          <w:szCs w:val="32"/>
          <w:highlight w:val="none"/>
        </w:rPr>
        <w:t>）在全区范围发展和管理会员，开展各类会员服务和培训工作。</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8</w:t>
      </w:r>
      <w:r>
        <w:rPr>
          <w:rFonts w:hint="eastAsia" w:ascii="仿宋_GB2312" w:hAnsi="仿宋_GB2312" w:eastAsia="仿宋_GB2312"/>
          <w:color w:val="auto"/>
          <w:kern w:val="44"/>
          <w:sz w:val="32"/>
          <w:szCs w:val="32"/>
          <w:highlight w:val="none"/>
        </w:rPr>
        <w:t>）接受海外企业、团体委托，代办在君山区设立代表处或办事处的申报手续，并做好相应服务工作。</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cs="Times New Roman"/>
          <w:kern w:val="0"/>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9</w:t>
      </w:r>
      <w:r>
        <w:rPr>
          <w:rFonts w:hint="eastAsia" w:ascii="仿宋_GB2312" w:hAnsi="仿宋_GB2312" w:eastAsia="仿宋_GB2312"/>
          <w:color w:val="auto"/>
          <w:kern w:val="44"/>
          <w:sz w:val="32"/>
          <w:szCs w:val="32"/>
          <w:highlight w:val="none"/>
        </w:rPr>
        <w:t>）</w:t>
      </w:r>
      <w:r>
        <w:rPr>
          <w:rFonts w:hint="eastAsia" w:ascii="仿宋_GB2312" w:hAnsi="仿宋_GB2312" w:eastAsia="仿宋_GB2312" w:cs="仿宋_GB2312"/>
          <w:color w:val="auto"/>
          <w:sz w:val="32"/>
          <w:szCs w:val="32"/>
          <w:highlight w:val="none"/>
        </w:rPr>
        <w:t>承办区委、区人民政府交办的其他工作</w:t>
      </w:r>
      <w:r>
        <w:rPr>
          <w:rFonts w:hint="eastAsia" w:ascii="仿宋_GB2312" w:hAnsi="仿宋_GB2312" w:eastAsia="仿宋_GB2312"/>
          <w:color w:val="auto"/>
          <w:kern w:val="44"/>
          <w:sz w:val="32"/>
          <w:szCs w:val="32"/>
          <w:highlight w:val="none"/>
        </w:rPr>
        <w:t>。</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eastAsia="楷体_GB2312"/>
          <w:b/>
          <w:sz w:val="32"/>
          <w:szCs w:val="32"/>
        </w:rPr>
      </w:pPr>
      <w:r>
        <w:rPr>
          <w:rFonts w:hint="eastAsia" w:eastAsia="仿宋_GB2312"/>
          <w:sz w:val="32"/>
          <w:szCs w:val="32"/>
          <w:lang w:eastAsia="zh-CN"/>
        </w:rPr>
        <w:t>中国国际贸易促进委员会岳阳市君山区委员会</w:t>
      </w:r>
      <w:r>
        <w:rPr>
          <w:rFonts w:hint="eastAsia" w:eastAsia="仿宋_GB2312"/>
          <w:sz w:val="32"/>
          <w:szCs w:val="32"/>
        </w:rPr>
        <w:t>内设</w:t>
      </w:r>
      <w:r>
        <w:rPr>
          <w:rFonts w:hint="eastAsia" w:ascii="仿宋_GB2312" w:hAnsi="仿宋_GB2312" w:eastAsia="仿宋_GB2312" w:cs="仿宋_GB2312"/>
          <w:color w:val="000000"/>
          <w:kern w:val="44"/>
          <w:sz w:val="32"/>
          <w:szCs w:val="32"/>
          <w:highlight w:val="none"/>
          <w:lang w:val="en-US" w:eastAsia="zh-CN"/>
        </w:rPr>
        <w:t>2</w:t>
      </w:r>
      <w:r>
        <w:rPr>
          <w:rFonts w:hint="eastAsia" w:eastAsia="仿宋_GB2312"/>
          <w:sz w:val="32"/>
          <w:szCs w:val="32"/>
        </w:rPr>
        <w:t>个职能股室：</w:t>
      </w:r>
      <w:r>
        <w:rPr>
          <w:rFonts w:hint="eastAsia" w:ascii="仿宋_GB2312" w:hAnsi="仿宋_GB2312" w:eastAsia="仿宋_GB2312" w:cs="仿宋_GB2312"/>
          <w:color w:val="000000"/>
          <w:kern w:val="44"/>
          <w:sz w:val="32"/>
          <w:szCs w:val="32"/>
          <w:highlight w:val="none"/>
        </w:rPr>
        <w:t>办公室（法律事务部）</w:t>
      </w:r>
      <w:r>
        <w:rPr>
          <w:rFonts w:hint="eastAsia" w:ascii="仿宋_GB2312" w:hAnsi="仿宋_GB2312" w:eastAsia="仿宋_GB2312" w:cs="仿宋_GB2312"/>
          <w:color w:val="000000"/>
          <w:kern w:val="44"/>
          <w:sz w:val="32"/>
          <w:szCs w:val="32"/>
          <w:highlight w:val="none"/>
          <w:lang w:eastAsia="zh-CN"/>
        </w:rPr>
        <w:t>及</w:t>
      </w:r>
      <w:r>
        <w:rPr>
          <w:rFonts w:hint="eastAsia" w:ascii="仿宋_GB2312" w:hAnsi="仿宋_GB2312" w:eastAsia="仿宋_GB2312" w:cs="仿宋_GB2312"/>
          <w:color w:val="000000"/>
          <w:kern w:val="44"/>
          <w:sz w:val="32"/>
          <w:szCs w:val="32"/>
          <w:highlight w:val="none"/>
        </w:rPr>
        <w:t>会务部（国际展览部）</w:t>
      </w:r>
      <w:r>
        <w:rPr>
          <w:rFonts w:hint="eastAsia" w:eastAsia="仿宋_GB2312"/>
          <w:sz w:val="32"/>
          <w:szCs w:val="32"/>
        </w:rPr>
        <w:t>；核定区</w:t>
      </w:r>
      <w:r>
        <w:rPr>
          <w:rFonts w:hint="eastAsia" w:eastAsia="仿宋_GB2312"/>
          <w:sz w:val="32"/>
          <w:szCs w:val="32"/>
          <w:lang w:val="en-US" w:eastAsia="zh-CN"/>
        </w:rPr>
        <w:t>贸促会</w:t>
      </w:r>
      <w:r>
        <w:rPr>
          <w:rFonts w:hint="eastAsia" w:eastAsia="仿宋_GB2312"/>
          <w:sz w:val="32"/>
          <w:szCs w:val="32"/>
        </w:rPr>
        <w:t>全额拨款事业编制</w:t>
      </w:r>
      <w:r>
        <w:rPr>
          <w:rFonts w:hint="eastAsia" w:eastAsia="仿宋_GB2312"/>
          <w:sz w:val="32"/>
          <w:szCs w:val="32"/>
          <w:lang w:val="en-US" w:eastAsia="zh-CN"/>
        </w:rPr>
        <w:t>7</w:t>
      </w:r>
      <w:r>
        <w:rPr>
          <w:rFonts w:hint="eastAsia" w:eastAsia="仿宋_GB2312"/>
          <w:sz w:val="32"/>
          <w:szCs w:val="32"/>
        </w:rPr>
        <w:t>名，</w:t>
      </w:r>
      <w:r>
        <w:rPr>
          <w:rFonts w:hint="eastAsia" w:ascii="仿宋_GB2312" w:hAnsi="仿宋_GB2312" w:eastAsia="仿宋_GB2312" w:cs="仿宋_GB2312"/>
          <w:color w:val="000000"/>
          <w:kern w:val="44"/>
          <w:sz w:val="32"/>
          <w:szCs w:val="32"/>
          <w:highlight w:val="none"/>
          <w:lang w:val="en-US" w:eastAsia="zh-CN"/>
        </w:rPr>
        <w:t>编委3名</w:t>
      </w:r>
      <w:r>
        <w:rPr>
          <w:rFonts w:hint="eastAsia" w:ascii="仿宋_GB2312" w:hAnsi="仿宋_GB2312" w:eastAsia="仿宋_GB2312" w:cs="仿宋_GB2312"/>
          <w:color w:val="000000"/>
          <w:kern w:val="44"/>
          <w:sz w:val="32"/>
          <w:szCs w:val="32"/>
          <w:highlight w:val="none"/>
          <w:lang w:eastAsia="zh-CN"/>
        </w:rPr>
        <w:t>。</w:t>
      </w:r>
      <w:r>
        <w:rPr>
          <w:rFonts w:hint="eastAsia" w:ascii="仿宋_GB2312" w:hAnsi="仿宋_GB2312" w:eastAsia="仿宋_GB2312" w:cs="仿宋_GB2312"/>
          <w:color w:val="000000"/>
          <w:kern w:val="44"/>
          <w:sz w:val="32"/>
          <w:szCs w:val="32"/>
          <w:highlight w:val="none"/>
          <w:lang w:val="en-US" w:eastAsia="zh-CN"/>
        </w:rPr>
        <w:t>下设副科级</w:t>
      </w:r>
      <w:r>
        <w:rPr>
          <w:rFonts w:hint="eastAsia" w:ascii="仿宋_GB2312" w:hAnsi="仿宋_GB2312" w:eastAsia="仿宋_GB2312" w:cs="仿宋_GB2312"/>
          <w:color w:val="000000"/>
          <w:kern w:val="44"/>
          <w:sz w:val="32"/>
          <w:szCs w:val="32"/>
          <w:highlight w:val="none"/>
          <w:lang w:eastAsia="zh-CN"/>
        </w:rPr>
        <w:t>事业机构区投促事务中心，编制为</w:t>
      </w:r>
      <w:r>
        <w:rPr>
          <w:rFonts w:hint="eastAsia" w:ascii="仿宋_GB2312" w:hAnsi="仿宋_GB2312" w:eastAsia="仿宋_GB2312" w:cs="仿宋_GB2312"/>
          <w:color w:val="000000"/>
          <w:kern w:val="44"/>
          <w:sz w:val="32"/>
          <w:szCs w:val="32"/>
          <w:highlight w:val="none"/>
          <w:lang w:val="en-US" w:eastAsia="zh-CN"/>
        </w:rPr>
        <w:t>4</w:t>
      </w:r>
      <w:r>
        <w:rPr>
          <w:rFonts w:hint="eastAsia" w:ascii="仿宋_GB2312" w:hAnsi="仿宋_GB2312" w:eastAsia="仿宋_GB2312" w:cs="仿宋_GB2312"/>
          <w:color w:val="000000"/>
          <w:kern w:val="44"/>
          <w:sz w:val="32"/>
          <w:szCs w:val="32"/>
          <w:highlight w:val="none"/>
          <w:lang w:eastAsia="zh-CN"/>
        </w:rPr>
        <w:t>名</w:t>
      </w:r>
      <w:r>
        <w:rPr>
          <w:rFonts w:hint="eastAsia" w:eastAsia="仿宋_GB2312"/>
          <w:sz w:val="32"/>
          <w:szCs w:val="32"/>
        </w:rPr>
        <w:t>。</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Times New Roman"/>
          <w:b w:val="0"/>
          <w:bCs/>
          <w:sz w:val="32"/>
          <w:szCs w:val="32"/>
          <w:lang w:eastAsia="zh-CN"/>
        </w:rPr>
      </w:pPr>
      <w:r>
        <w:rPr>
          <w:rFonts w:hint="eastAsia" w:ascii="仿宋_GB2312" w:hAnsi="仿宋_GB2312" w:eastAsia="仿宋_GB2312" w:cs="仿宋_GB2312"/>
          <w:kern w:val="2"/>
          <w:sz w:val="32"/>
          <w:szCs w:val="32"/>
          <w:lang w:val="en-US" w:eastAsia="zh-CN" w:bidi="ar-SA"/>
        </w:rPr>
        <w:t>2023年本单位部门预算资金206.46万元（基本支出206.46万元，项目支出0万元），全年实际支出206.46万元，其中基本支出206.46万元，项目支出0万元，预算执行率100%。　　　　　　</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206.46万元（工资福利支出90.16万元、商品和服务支出104.71万元、对个人和家庭的补助0.25万元、资本性支出11.33万元），其中一般公共预算财政拨款206.41万元。本单位2023年度基本支出206.46万元（工资福利支出90.16万元、商品和服务支出104.71万元、资本性支出11.33万元、对个人和家庭的补助0.25万元），其中人员经费90.41万元，公用经费116.05万元。</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firstLine="320" w:firstLineChars="1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2024年本单位项目支出0万元。</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color w:val="000000"/>
          <w:kern w:val="2"/>
          <w:sz w:val="32"/>
          <w:szCs w:val="32"/>
          <w:shd w:val="clear" w:color="auto" w:fill="FFFFFF"/>
          <w:lang w:val="en-US" w:eastAsia="zh-CN" w:bidi="ar-SA"/>
        </w:rPr>
        <w:t>2023年本单位无此项支出。</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default" w:ascii="仿宋_GB2312" w:hAnsi="仿宋_GB2312" w:eastAsia="仿宋_GB2312" w:cs="仿宋_GB2312"/>
          <w:kern w:val="2"/>
          <w:sz w:val="32"/>
          <w:szCs w:val="32"/>
          <w:lang w:val="en-US" w:eastAsia="zh-CN" w:bidi="ar-SA"/>
        </w:rPr>
        <w:t>2023年，</w:t>
      </w:r>
      <w:r>
        <w:rPr>
          <w:rFonts w:hint="eastAsia" w:ascii="仿宋_GB2312" w:hAnsi="仿宋_GB2312" w:eastAsia="仿宋_GB2312" w:cs="仿宋_GB2312"/>
          <w:kern w:val="2"/>
          <w:sz w:val="32"/>
          <w:szCs w:val="32"/>
          <w:lang w:val="en-US" w:eastAsia="zh-CN" w:bidi="ar-SA"/>
        </w:rPr>
        <w:t>本单位</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 xml:space="preserve">根据《部门整体支出绩效自评表》自评得分 </w:t>
      </w:r>
      <w:r>
        <w:rPr>
          <w:rFonts w:hint="eastAsia" w:ascii="仿宋_GB2312" w:hAnsi="仿宋_GB2312" w:eastAsia="仿宋_GB2312" w:cs="仿宋_GB2312"/>
          <w:kern w:val="2"/>
          <w:sz w:val="32"/>
          <w:szCs w:val="32"/>
          <w:lang w:val="en-US" w:eastAsia="zh-CN" w:bidi="ar-SA"/>
        </w:rPr>
        <w:t>98</w:t>
      </w:r>
      <w:r>
        <w:rPr>
          <w:rFonts w:hint="default" w:ascii="仿宋_GB2312" w:hAnsi="仿宋_GB2312" w:eastAsia="仿宋_GB2312" w:cs="仿宋_GB2312"/>
          <w:kern w:val="2"/>
          <w:sz w:val="32"/>
          <w:szCs w:val="32"/>
          <w:lang w:val="en-US" w:eastAsia="zh-CN" w:bidi="ar-SA"/>
        </w:rPr>
        <w:t>分(详见附表2)，部门整体支出绩效为“优”</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numPr>
          <w:ilvl w:val="0"/>
          <w:numId w:val="0"/>
        </w:numPr>
        <w:rPr>
          <w:rFonts w:hint="eastAsia"/>
          <w:sz w:val="30"/>
          <w:szCs w:val="30"/>
        </w:rPr>
      </w:pPr>
      <w:r>
        <w:rPr>
          <w:rFonts w:hint="eastAsia"/>
          <w:b/>
          <w:bCs/>
          <w:sz w:val="30"/>
          <w:szCs w:val="30"/>
          <w:lang w:val="en-US" w:eastAsia="zh-CN"/>
        </w:rPr>
        <w:t>目标1：</w:t>
      </w:r>
      <w:r>
        <w:rPr>
          <w:rFonts w:hint="eastAsia"/>
          <w:sz w:val="30"/>
          <w:szCs w:val="30"/>
        </w:rPr>
        <w:t>加强党建工作，增强班子活动。</w:t>
      </w:r>
    </w:p>
    <w:p>
      <w:pPr>
        <w:rPr>
          <w:rFonts w:hint="eastAsia"/>
          <w:sz w:val="30"/>
          <w:szCs w:val="30"/>
        </w:rPr>
      </w:pPr>
      <w:r>
        <w:rPr>
          <w:rFonts w:hint="eastAsia"/>
          <w:b/>
          <w:bCs/>
          <w:sz w:val="30"/>
          <w:szCs w:val="30"/>
          <w:lang w:val="en-US" w:eastAsia="zh-CN"/>
        </w:rPr>
        <w:t>完成情况：</w:t>
      </w:r>
      <w:r>
        <w:rPr>
          <w:rFonts w:hint="eastAsia" w:ascii="仿宋_GB2312" w:hAnsi="仿宋_GB2312" w:eastAsia="仿宋_GB2312" w:cs="仿宋_GB2312"/>
          <w:color w:val="000000"/>
          <w:sz w:val="32"/>
          <w:szCs w:val="32"/>
          <w:highlight w:val="none"/>
          <w:lang w:val="en-US" w:eastAsia="zh-CN"/>
        </w:rPr>
        <w:t>2023年，全单位已开展各类党建活动与集中学习10余次</w:t>
      </w:r>
      <w:r>
        <w:rPr>
          <w:rFonts w:hint="eastAsia"/>
          <w:sz w:val="30"/>
          <w:szCs w:val="30"/>
        </w:rPr>
        <w:t>。</w:t>
      </w:r>
    </w:p>
    <w:p>
      <w:pPr>
        <w:rPr>
          <w:rFonts w:hint="eastAsia"/>
          <w:sz w:val="30"/>
          <w:szCs w:val="30"/>
        </w:rPr>
      </w:pPr>
      <w:r>
        <w:rPr>
          <w:rFonts w:hint="eastAsia"/>
          <w:b/>
          <w:bCs/>
          <w:sz w:val="30"/>
          <w:szCs w:val="30"/>
          <w:lang w:val="en-US" w:eastAsia="zh-CN"/>
        </w:rPr>
        <w:t>目标2：</w:t>
      </w:r>
      <w:r>
        <w:rPr>
          <w:rFonts w:hint="eastAsia"/>
          <w:sz w:val="30"/>
          <w:szCs w:val="30"/>
          <w:lang w:val="en-US" w:eastAsia="zh-CN"/>
        </w:rPr>
        <w:t>全力以赴促提升、挑重担，在大力投促招商引资上真抓实干创一流</w:t>
      </w:r>
      <w:r>
        <w:rPr>
          <w:rFonts w:hint="eastAsia"/>
          <w:sz w:val="30"/>
          <w:szCs w:val="30"/>
        </w:rPr>
        <w:t>。</w:t>
      </w:r>
    </w:p>
    <w:p>
      <w:pPr>
        <w:rPr>
          <w:rFonts w:hint="eastAsia" w:ascii="宋体" w:hAnsi="宋体" w:cs="宋体"/>
          <w:sz w:val="30"/>
          <w:szCs w:val="30"/>
        </w:rPr>
      </w:pPr>
      <w:r>
        <w:rPr>
          <w:rFonts w:hint="eastAsia"/>
          <w:b/>
          <w:bCs/>
          <w:sz w:val="30"/>
          <w:szCs w:val="30"/>
          <w:lang w:val="en-US" w:eastAsia="zh-CN"/>
        </w:rPr>
        <w:t>完成情况：</w:t>
      </w:r>
      <w:r>
        <w:rPr>
          <w:rFonts w:hint="eastAsia" w:ascii="仿宋_GB2312" w:hAnsi="仿宋_GB2312" w:eastAsia="仿宋_GB2312" w:cs="仿宋_GB2312"/>
          <w:color w:val="000000"/>
          <w:sz w:val="32"/>
          <w:szCs w:val="32"/>
          <w:highlight w:val="none"/>
        </w:rPr>
        <w:t>全区内联引资实际到位资金</w:t>
      </w:r>
      <w:r>
        <w:rPr>
          <w:rFonts w:hint="eastAsia" w:ascii="仿宋_GB2312" w:hAnsi="仿宋_GB2312" w:eastAsia="仿宋_GB2312" w:cs="仿宋_GB2312"/>
          <w:color w:val="000000"/>
          <w:sz w:val="32"/>
          <w:szCs w:val="32"/>
          <w:highlight w:val="none"/>
          <w:lang w:val="en-US" w:eastAsia="zh-CN"/>
        </w:rPr>
        <w:t>50</w:t>
      </w:r>
      <w:r>
        <w:rPr>
          <w:rFonts w:hint="eastAsia" w:ascii="仿宋_GB2312" w:hAnsi="仿宋_GB2312" w:eastAsia="仿宋_GB2312" w:cs="仿宋_GB2312"/>
          <w:color w:val="000000"/>
          <w:sz w:val="32"/>
          <w:szCs w:val="32"/>
          <w:highlight w:val="none"/>
        </w:rPr>
        <w:t>亿元；新签约项目共计</w:t>
      </w:r>
      <w:r>
        <w:rPr>
          <w:rFonts w:hint="eastAsia" w:ascii="仿宋_GB2312" w:hAnsi="仿宋_GB2312" w:eastAsia="仿宋_GB2312" w:cs="仿宋_GB2312"/>
          <w:color w:val="000000"/>
          <w:sz w:val="32"/>
          <w:szCs w:val="32"/>
          <w:highlight w:val="none"/>
          <w:lang w:val="en-US" w:eastAsia="zh-CN"/>
        </w:rPr>
        <w:t>73</w:t>
      </w:r>
      <w:r>
        <w:rPr>
          <w:rFonts w:hint="eastAsia" w:ascii="仿宋_GB2312" w:hAnsi="仿宋_GB2312" w:eastAsia="仿宋_GB2312" w:cs="仿宋_GB2312"/>
          <w:color w:val="000000"/>
          <w:sz w:val="32"/>
          <w:szCs w:val="32"/>
          <w:highlight w:val="none"/>
        </w:rPr>
        <w:t>个，合同引资</w:t>
      </w:r>
      <w:r>
        <w:rPr>
          <w:rFonts w:hint="eastAsia" w:ascii="仿宋_GB2312" w:hAnsi="仿宋_GB2312" w:eastAsia="仿宋_GB2312" w:cs="仿宋_GB2312"/>
          <w:color w:val="000000"/>
          <w:sz w:val="32"/>
          <w:szCs w:val="32"/>
          <w:highlight w:val="none"/>
          <w:lang w:val="en-US" w:eastAsia="zh-CN"/>
        </w:rPr>
        <w:t>119.7</w:t>
      </w:r>
      <w:r>
        <w:rPr>
          <w:rFonts w:hint="eastAsia" w:ascii="仿宋_GB2312" w:hAnsi="仿宋_GB2312" w:eastAsia="仿宋_GB2312" w:cs="仿宋_GB2312"/>
          <w:color w:val="000000"/>
          <w:sz w:val="32"/>
          <w:szCs w:val="32"/>
          <w:highlight w:val="none"/>
        </w:rPr>
        <w:t>亿元，其中开工项目</w:t>
      </w:r>
      <w:r>
        <w:rPr>
          <w:rFonts w:hint="eastAsia" w:ascii="仿宋_GB2312" w:hAnsi="仿宋_GB2312" w:eastAsia="仿宋_GB2312" w:cs="仿宋_GB2312"/>
          <w:color w:val="000000"/>
          <w:sz w:val="32"/>
          <w:szCs w:val="32"/>
          <w:highlight w:val="none"/>
          <w:lang w:val="en-US" w:eastAsia="zh-CN"/>
        </w:rPr>
        <w:t>43</w:t>
      </w:r>
      <w:r>
        <w:rPr>
          <w:rFonts w:hint="eastAsia" w:ascii="仿宋_GB2312" w:hAnsi="仿宋_GB2312" w:eastAsia="仿宋_GB2312" w:cs="仿宋_GB2312"/>
          <w:color w:val="000000"/>
          <w:sz w:val="32"/>
          <w:szCs w:val="32"/>
          <w:highlight w:val="none"/>
        </w:rPr>
        <w:t>个，竣工项目</w:t>
      </w:r>
      <w:r>
        <w:rPr>
          <w:rFonts w:hint="eastAsia" w:ascii="仿宋_GB2312" w:hAnsi="仿宋_GB2312" w:eastAsia="仿宋_GB2312" w:cs="仿宋_GB2312"/>
          <w:color w:val="000000"/>
          <w:spacing w:val="-6"/>
          <w:sz w:val="32"/>
          <w:szCs w:val="32"/>
          <w:highlight w:val="none"/>
          <w:lang w:val="en-US" w:eastAsia="zh-CN"/>
        </w:rPr>
        <w:t>31</w:t>
      </w:r>
      <w:r>
        <w:rPr>
          <w:rFonts w:hint="eastAsia" w:ascii="仿宋_GB2312" w:hAnsi="仿宋_GB2312" w:eastAsia="仿宋_GB2312" w:cs="仿宋_GB2312"/>
          <w:color w:val="000000"/>
          <w:spacing w:val="-6"/>
          <w:sz w:val="32"/>
          <w:szCs w:val="32"/>
          <w:highlight w:val="none"/>
        </w:rPr>
        <w:t>个，暂未开工项目</w:t>
      </w:r>
      <w:r>
        <w:rPr>
          <w:rFonts w:hint="eastAsia" w:ascii="仿宋_GB2312" w:hAnsi="仿宋_GB2312" w:eastAsia="仿宋_GB2312" w:cs="仿宋_GB2312"/>
          <w:color w:val="000000"/>
          <w:spacing w:val="-6"/>
          <w:sz w:val="32"/>
          <w:szCs w:val="32"/>
          <w:highlight w:val="none"/>
          <w:lang w:val="en-US" w:eastAsia="zh-CN"/>
        </w:rPr>
        <w:t>30</w:t>
      </w:r>
      <w:r>
        <w:rPr>
          <w:rFonts w:hint="eastAsia" w:ascii="仿宋_GB2312" w:hAnsi="仿宋_GB2312" w:eastAsia="仿宋_GB2312" w:cs="仿宋_GB2312"/>
          <w:color w:val="000000"/>
          <w:spacing w:val="-6"/>
          <w:sz w:val="32"/>
          <w:szCs w:val="32"/>
          <w:highlight w:val="none"/>
        </w:rPr>
        <w:t>个；新注册三类500强企业3家,占年度目标的300%</w:t>
      </w:r>
      <w:r>
        <w:rPr>
          <w:rFonts w:hint="eastAsia" w:ascii="宋体" w:hAnsi="宋体" w:cs="宋体"/>
          <w:sz w:val="30"/>
          <w:szCs w:val="30"/>
        </w:rPr>
        <w:t>。</w:t>
      </w:r>
    </w:p>
    <w:p>
      <w:pPr>
        <w:rPr>
          <w:rFonts w:hint="eastAsia" w:ascii="宋体" w:hAnsi="宋体" w:cs="宋体"/>
          <w:sz w:val="30"/>
          <w:szCs w:val="30"/>
        </w:rPr>
      </w:pPr>
      <w:r>
        <w:rPr>
          <w:rFonts w:hint="eastAsia"/>
          <w:b/>
          <w:bCs/>
          <w:sz w:val="30"/>
          <w:szCs w:val="30"/>
          <w:lang w:val="en-US" w:eastAsia="zh-CN"/>
        </w:rPr>
        <w:t>目标3：</w:t>
      </w:r>
      <w:r>
        <w:rPr>
          <w:rFonts w:hint="eastAsia" w:ascii="仿宋_GB2312" w:hAnsi="仿宋_GB2312" w:eastAsia="仿宋_GB2312" w:cs="仿宋_GB2312"/>
          <w:color w:val="000000"/>
          <w:sz w:val="32"/>
          <w:szCs w:val="32"/>
          <w:highlight w:val="none"/>
          <w:lang w:val="en-US" w:eastAsia="zh-CN"/>
        </w:rPr>
        <w:t>在贸促开放优化营商环境上真抓实干创一流。</w:t>
      </w:r>
    </w:p>
    <w:p>
      <w:pPr>
        <w:rPr>
          <w:sz w:val="30"/>
          <w:szCs w:val="30"/>
        </w:rPr>
      </w:pPr>
      <w:r>
        <w:rPr>
          <w:rFonts w:hint="eastAsia"/>
          <w:b/>
          <w:bCs/>
          <w:sz w:val="30"/>
          <w:szCs w:val="30"/>
          <w:lang w:val="en-US" w:eastAsia="zh-CN"/>
        </w:rPr>
        <w:t>完成情况：</w:t>
      </w:r>
      <w:r>
        <w:rPr>
          <w:rFonts w:hint="eastAsia" w:ascii="仿宋_GB2312" w:hAnsi="仿宋_GB2312" w:eastAsia="仿宋_GB2312" w:cs="仿宋_GB2312"/>
          <w:b w:val="0"/>
          <w:bCs w:val="0"/>
          <w:sz w:val="32"/>
          <w:szCs w:val="32"/>
          <w:lang w:val="en-US" w:eastAsia="zh-CN"/>
        </w:rPr>
        <w:t>全年共组织</w:t>
      </w:r>
      <w:r>
        <w:rPr>
          <w:rFonts w:hint="eastAsia" w:ascii="仿宋_GB2312" w:hAnsi="仿宋_GB2312" w:eastAsia="仿宋_GB2312" w:cs="仿宋_GB2312"/>
          <w:sz w:val="32"/>
          <w:szCs w:val="32"/>
          <w:lang w:val="en-US" w:eastAsia="zh-CN"/>
        </w:rPr>
        <w:t>企业参加国际化经营合规风险排查、中国贸促会RCEP政策解读与利用暨商事法律实务的培训、中国贸促会自贸协定政策解读与利用专题培训等各类市场开拓业务培训5次，提升了企业管理水平和防范风险的能力，增强了企业参与国际合作与竞争的本领，能够更好的开拓外贸市场。</w:t>
      </w: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ind w:firstLine="600" w:firstLineChars="200"/>
        <w:rPr>
          <w:rFonts w:hint="default" w:ascii="仿宋_GB2312" w:hAnsi="仿宋_GB2312" w:eastAsia="仿宋_GB2312" w:cs="仿宋_GB2312"/>
          <w:kern w:val="2"/>
          <w:sz w:val="32"/>
          <w:szCs w:val="32"/>
          <w:lang w:val="en-US" w:eastAsia="zh-CN" w:bidi="ar-SA"/>
        </w:rPr>
      </w:pPr>
      <w:r>
        <w:rPr>
          <w:rFonts w:hint="default"/>
          <w:sz w:val="30"/>
          <w:szCs w:val="30"/>
          <w:lang w:val="en-US" w:eastAsia="zh-CN"/>
        </w:rPr>
        <w:t>本单位资产设有专</w:t>
      </w:r>
      <w:r>
        <w:rPr>
          <w:rFonts w:hint="eastAsia"/>
          <w:sz w:val="30"/>
          <w:szCs w:val="30"/>
          <w:lang w:val="en-US" w:eastAsia="zh-CN"/>
        </w:rPr>
        <w:t>门人员将单位所有资产全部录入固定资产信息系统</w:t>
      </w:r>
      <w:r>
        <w:rPr>
          <w:rFonts w:hint="default"/>
          <w:sz w:val="30"/>
          <w:szCs w:val="30"/>
          <w:lang w:val="en-US" w:eastAsia="zh-CN"/>
        </w:rPr>
        <w:t>,</w:t>
      </w:r>
      <w:r>
        <w:rPr>
          <w:rFonts w:hint="eastAsia"/>
          <w:sz w:val="30"/>
          <w:szCs w:val="30"/>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sz w:val="30"/>
          <w:szCs w:val="30"/>
          <w:lang w:val="en-US" w:eastAsia="zh-CN"/>
        </w:rPr>
        <w:t>,</w:t>
      </w:r>
      <w:r>
        <w:rPr>
          <w:rFonts w:hint="eastAsia"/>
          <w:sz w:val="30"/>
          <w:szCs w:val="30"/>
          <w:lang w:val="en-US" w:eastAsia="zh-CN"/>
        </w:rPr>
        <w:t>保障单位正常运转的同时，合理配备并有效使用资产，充分发挥了国有资产的使用效益和社会效益。</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（一）预算精准性有待进一步提高</w:t>
      </w:r>
      <w:r>
        <w:rPr>
          <w:rFonts w:hint="eastAsia" w:ascii="Times New Roman" w:hAnsi="Times New Roman" w:eastAsia="楷体_GB2312" w:cs="Times New Roman"/>
          <w:b w:val="0"/>
          <w:bCs/>
          <w:kern w:val="0"/>
          <w:sz w:val="32"/>
          <w:szCs w:val="32"/>
          <w:lang w:val="en-US" w:eastAsia="zh-CN" w:bidi="ar-SA"/>
        </w:rPr>
        <w:t>。</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（一）加强预算编制的前瞻性，提高预算编制水平</w:t>
      </w:r>
      <w:r>
        <w:rPr>
          <w:rFonts w:hint="eastAsia" w:ascii="楷体" w:hAnsi="楷体" w:eastAsia="楷体" w:cs="楷体"/>
          <w:sz w:val="32"/>
          <w:szCs w:val="32"/>
          <w:lang w:val="en-US" w:eastAsia="zh-CN"/>
        </w:rPr>
        <w:t>。</w:t>
      </w:r>
      <w:r>
        <w:rPr>
          <w:rFonts w:hint="eastAsia" w:ascii="Times New Roman" w:hAnsi="Times New Roman" w:eastAsia="仿宋_GB2312" w:cs="Times New Roman"/>
          <w:sz w:val="32"/>
          <w:szCs w:val="32"/>
          <w:lang w:val="en-US" w:eastAsia="zh-CN"/>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3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198.06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4.招商引资</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198.06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116.05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116.05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18.06</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18.06</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17.37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17.37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0.27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0.27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31.55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18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吴朝霞</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13873063680</w:t>
      </w: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李升兵</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p>
    <w:p>
      <w:pPr>
        <w:widowControl/>
        <w:spacing w:after="0" w:afterLines="0" w:line="400" w:lineRule="exact"/>
        <w:ind w:left="220" w:hanging="320" w:hangingChars="1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eastAsia="zh-CN"/>
              </w:rPr>
              <w:t>中国国际贸易促进委员会岳阳市君山区委员会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166.23</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206.41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206.46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0.05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1.招商引资整体情况稳中有进</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2.高位推动，在思想认识上提升高度</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3.强化责任，在组织推进上体现强度</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4.强化宣传，在谋划推介上突出深度</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5.规范管理，加强干部队伍清廉建设</w:t>
            </w:r>
          </w:p>
        </w:tc>
        <w:tc>
          <w:tcPr>
            <w:tcW w:w="4304" w:type="dxa"/>
            <w:gridSpan w:val="4"/>
            <w:tcBorders>
              <w:top w:val="single" w:color="auto" w:sz="4" w:space="0"/>
              <w:left w:val="nil"/>
              <w:bottom w:val="single" w:color="auto" w:sz="4" w:space="0"/>
              <w:right w:val="single" w:color="auto" w:sz="4" w:space="0"/>
            </w:tcBorders>
            <w:noWrap w:val="0"/>
            <w:vAlign w:val="top"/>
          </w:tcPr>
          <w:p>
            <w:pPr>
              <w:pStyle w:val="5"/>
              <w:widowControl/>
              <w:spacing w:line="27" w:lineRule="atLeast"/>
              <w:ind w:firstLine="480" w:firstLineChars="240"/>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全年共组织企业参加国际化经营合规风险排查、中国贸促会RCEP政策解读与利用暨商事法律实务的培训、中国贸促会自贸协定政策解读与利用专题培训等各类市场开拓业务培训5次，提升了企业管理水平和防范风险的能力，增强了企业参与国际合作与竞争的本领，能够更好的开拓外贸市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全年引进各类项目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投资过亿项目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开展招商洽谈活动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w:t>
            </w:r>
            <w:r>
              <w:rPr>
                <w:rFonts w:hint="eastAsia" w:ascii="仿宋_GB2312" w:hAnsi="仿宋_GB2312" w:eastAsia="仿宋_GB2312" w:cs="仿宋_GB2312"/>
                <w:color w:val="000000"/>
                <w:sz w:val="20"/>
                <w:szCs w:val="20"/>
                <w:highlight w:val="none"/>
                <w:lang w:val="en-US" w:eastAsia="zh-CN"/>
              </w:rPr>
              <w:t>≥30次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30次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分解招商引资任务指标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拓展宣传推介渠道</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加强廉政教育率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招商引资</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推进“湘商回归”</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无生态效益</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无生态效益</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无生态效益</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无可持续影响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无可持续影响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无可持续影响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招商对象满意度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贸促专项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eastAsia="zh-CN"/>
              </w:rPr>
              <w:t>中国国际贸易促进委员会岳阳市君山区委员会</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eastAsia="zh-CN"/>
              </w:rPr>
              <w:t>中国国际贸易促进委员会岳阳市君山区委员会</w:t>
            </w:r>
          </w:p>
        </w:tc>
      </w:tr>
      <w:tr>
        <w:tblPrEx>
          <w:tblCellMar>
            <w:top w:w="0" w:type="dxa"/>
            <w:left w:w="108" w:type="dxa"/>
            <w:bottom w:w="0" w:type="dxa"/>
            <w:right w:w="108" w:type="dxa"/>
          </w:tblCellMar>
        </w:tblPrEx>
        <w:trPr>
          <w:trHeight w:val="50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7"/>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招商引资整体情况稳中有进</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kern w:val="0"/>
                <w:sz w:val="20"/>
                <w:szCs w:val="20"/>
                <w:highlight w:val="none"/>
                <w:lang w:val="en-US" w:eastAsia="zh-CN" w:bidi="ar-SA"/>
              </w:rPr>
              <w:t>全年共组织企业参加国际化经营合规风险排查、中国贸促会RCEP政策解读与利用暨商事法律实务的培训、中国贸促会自贸协定政策解读与利用专题培训等各类市场开拓业务培训5次，提升了企业管理水平和防范风险的能力，增强了企业参与国际合作与竞争的本领，能够更好的开拓外贸市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招商宣传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国际商会会员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rPr>
            </w:pPr>
            <w:r>
              <w:rPr>
                <w:rFonts w:hint="eastAsia" w:ascii="仿宋_GB2312" w:hAnsi="仿宋_GB2312" w:eastAsia="仿宋_GB2312" w:cs="仿宋_GB2312"/>
                <w:color w:val="000000"/>
                <w:sz w:val="20"/>
                <w:szCs w:val="20"/>
                <w:highlight w:val="none"/>
                <w:lang w:val="en-US" w:eastAsia="zh-CN"/>
              </w:rPr>
              <w:t>5</w:t>
            </w:r>
            <w:bookmarkStart w:id="0" w:name="_GoBack"/>
            <w:bookmarkEnd w:id="0"/>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展会和经贸交流活动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企业参展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招商引资带动经济</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建设</w:t>
            </w:r>
            <w:r>
              <w:rPr>
                <w:rFonts w:hint="eastAsia" w:ascii="仿宋_GB2312" w:hAnsi="仿宋_GB2312" w:eastAsia="仿宋_GB2312" w:cs="仿宋_GB2312"/>
                <w:color w:val="000000"/>
                <w:sz w:val="20"/>
                <w:szCs w:val="20"/>
                <w:highlight w:val="none"/>
              </w:rPr>
              <w:t>寓外乡友平台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减少碳排放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有效减少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有效减少</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无可持续影响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企业</w:t>
            </w:r>
            <w:r>
              <w:rPr>
                <w:rFonts w:hint="eastAsia" w:ascii="仿宋_GB2312" w:hAnsi="仿宋_GB2312" w:eastAsia="仿宋_GB2312" w:cs="仿宋_GB2312"/>
                <w:color w:val="000000"/>
                <w:sz w:val="20"/>
                <w:szCs w:val="20"/>
                <w:highlight w:val="none"/>
                <w:lang w:eastAsia="zh-CN"/>
              </w:rPr>
              <w:t>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eastAsia" w:ascii="黑体" w:hAnsi="黑体" w:eastAsia="黑体" w:cs="黑体"/>
          <w:sz w:val="32"/>
          <w:szCs w:val="3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jc w:val="center"/>
        <w:rPr>
          <w:rFonts w:hint="default" w:ascii="Times New Roman" w:hAnsi="Times New Roman" w:eastAsia="方正小标宋_GBK" w:cs="Times New Roman"/>
          <w:sz w:val="52"/>
          <w:szCs w:val="52"/>
          <w:highlight w:val="none"/>
        </w:rPr>
      </w:pPr>
    </w:p>
    <w:p>
      <w:pPr>
        <w:pStyle w:val="2"/>
        <w:rPr>
          <w:rFonts w:hint="default"/>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8"/>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8"/>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pPr>
        <w:ind w:left="-360"/>
      </w:pPr>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BCD131B"/>
    <w:multiLevelType w:val="singleLevel"/>
    <w:tmpl w:val="1BCD131B"/>
    <w:lvl w:ilvl="0" w:tentative="0">
      <w:start w:val="8"/>
      <w:numFmt w:val="chineseCounting"/>
      <w:suff w:val="nothing"/>
      <w:lvlText w:val="%1、"/>
      <w:lvlJc w:val="left"/>
      <w:rPr>
        <w:rFonts w:hint="eastAsia"/>
      </w:rPr>
    </w:lvl>
  </w:abstractNum>
  <w:abstractNum w:abstractNumId="3">
    <w:nsid w:val="1DD36296"/>
    <w:multiLevelType w:val="singleLevel"/>
    <w:tmpl w:val="1DD36296"/>
    <w:lvl w:ilvl="0" w:tentative="0">
      <w:start w:val="1"/>
      <w:numFmt w:val="chineseCounting"/>
      <w:suff w:val="nothing"/>
      <w:lvlText w:val="%1、"/>
      <w:lvlJc w:val="left"/>
      <w:rPr>
        <w:rFonts w:hint="eastAsia"/>
      </w:rPr>
    </w:lvl>
  </w:abstractNum>
  <w:abstractNum w:abstractNumId="4">
    <w:nsid w:val="2D643DA0"/>
    <w:multiLevelType w:val="singleLevel"/>
    <w:tmpl w:val="2D643DA0"/>
    <w:lvl w:ilvl="0" w:tentative="0">
      <w:start w:val="1"/>
      <w:numFmt w:val="decimal"/>
      <w:suff w:val="nothing"/>
      <w:lvlText w:val="%1、"/>
      <w:lvlJc w:val="left"/>
    </w:lvl>
  </w:abstractNum>
  <w:abstractNum w:abstractNumId="5">
    <w:nsid w:val="59CC8B3D"/>
    <w:multiLevelType w:val="singleLevel"/>
    <w:tmpl w:val="59CC8B3D"/>
    <w:lvl w:ilvl="0" w:tentative="0">
      <w:start w:val="1"/>
      <w:numFmt w:val="chineseCounting"/>
      <w:suff w:val="nothing"/>
      <w:lvlText w:val="（%1）"/>
      <w:lvlJc w:val="left"/>
      <w:rPr>
        <w:rFonts w:hint="eastAsia"/>
      </w:rPr>
    </w:lvl>
  </w:abstractNum>
  <w:abstractNum w:abstractNumId="6">
    <w:nsid w:val="5DDF8822"/>
    <w:multiLevelType w:val="singleLevel"/>
    <w:tmpl w:val="5DDF8822"/>
    <w:lvl w:ilvl="0" w:tentative="0">
      <w:start w:val="1"/>
      <w:numFmt w:val="decimal"/>
      <w:suff w:val="nothing"/>
      <w:lvlText w:val="%1、"/>
      <w:lvlJc w:val="left"/>
    </w:lvl>
  </w:abstractNum>
  <w:abstractNum w:abstractNumId="7">
    <w:nsid w:val="72666873"/>
    <w:multiLevelType w:val="singleLevel"/>
    <w:tmpl w:val="72666873"/>
    <w:lvl w:ilvl="0" w:tentative="0">
      <w:start w:val="4"/>
      <w:numFmt w:val="chineseCounting"/>
      <w:suff w:val="nothing"/>
      <w:lvlText w:val="%1、"/>
      <w:lvlJc w:val="left"/>
      <w:rPr>
        <w:rFonts w:hint="eastAsia"/>
      </w:rPr>
    </w:lvl>
  </w:abstractNum>
  <w:num w:numId="1">
    <w:abstractNumId w:val="3"/>
  </w:num>
  <w:num w:numId="2">
    <w:abstractNumId w:val="5"/>
  </w:num>
  <w:num w:numId="3">
    <w:abstractNumId w:val="7"/>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MjdlZjQ5YjRhZjNkYTU5MWJjNTdiM2YyYzk4OWIifQ=="/>
  </w:docVars>
  <w:rsids>
    <w:rsidRoot w:val="59886344"/>
    <w:rsid w:val="0A467A21"/>
    <w:rsid w:val="0E710FB3"/>
    <w:rsid w:val="1356560D"/>
    <w:rsid w:val="1AD81A1B"/>
    <w:rsid w:val="1CB462C1"/>
    <w:rsid w:val="1F38206B"/>
    <w:rsid w:val="22220C72"/>
    <w:rsid w:val="274176DD"/>
    <w:rsid w:val="2CB52ADF"/>
    <w:rsid w:val="2D7A1A9E"/>
    <w:rsid w:val="2E114AFB"/>
    <w:rsid w:val="36C93C0A"/>
    <w:rsid w:val="3A0164D6"/>
    <w:rsid w:val="3CE26112"/>
    <w:rsid w:val="43A364AD"/>
    <w:rsid w:val="49C65963"/>
    <w:rsid w:val="52E92CAF"/>
    <w:rsid w:val="538256AC"/>
    <w:rsid w:val="55004DFD"/>
    <w:rsid w:val="58670CF0"/>
    <w:rsid w:val="597B2CA5"/>
    <w:rsid w:val="59886344"/>
    <w:rsid w:val="5A5A0E47"/>
    <w:rsid w:val="5C5A0BD2"/>
    <w:rsid w:val="5CCD6BA5"/>
    <w:rsid w:val="5CF9234B"/>
    <w:rsid w:val="6516562F"/>
    <w:rsid w:val="66954A48"/>
    <w:rsid w:val="66D77B48"/>
    <w:rsid w:val="68193552"/>
    <w:rsid w:val="6AD037C8"/>
    <w:rsid w:val="70C62A07"/>
    <w:rsid w:val="7A05059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5956</Words>
  <Characters>6454</Characters>
  <Lines>0</Lines>
  <Paragraphs>0</Paragraphs>
  <TotalTime>11</TotalTime>
  <ScaleCrop>false</ScaleCrop>
  <LinksUpToDate>false</LinksUpToDate>
  <CharactersWithSpaces>6719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2024-07-01T01:06:20Z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5079B13C6D544FC8A724CC6DC831BDD8_13</vt:lpwstr>
  </property>
</Properties>
</file>