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F12F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51ACA4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78EAED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岳阳市君山区退役军人服务中心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5D53A5E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216099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E00B3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4F454D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1A36A0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6617F2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4EFE3B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B3B089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E626FE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581F9B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7B92D0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3622E6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CF93E07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108BFD5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631EFEE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4612EE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岳阳市君山区退役军人服务中心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78856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9BB6A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1A766E7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047DFB4C">
      <w:pPr>
        <w:widowControl/>
        <w:spacing w:line="600" w:lineRule="exact"/>
        <w:ind w:firstLine="947" w:firstLineChars="296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负责全区退役军人相关事务工作，就业创业，优抚帮扶、困难救助、权益保障、数据信息采集、职业教育和其他技能培训、信访维稳、政策宣传、走访慰问。</w:t>
      </w:r>
      <w:bookmarkStart w:id="0" w:name="_GoBack"/>
      <w:bookmarkEnd w:id="0"/>
    </w:p>
    <w:p w14:paraId="5D7A5B35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5C9B8EAD">
      <w:pPr>
        <w:widowControl/>
        <w:spacing w:line="600" w:lineRule="exact"/>
        <w:ind w:firstLine="947" w:firstLineChars="296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岳阳市君山区退役军人服务中心内设1个职能股室：综合办公室；核定全额拨款事业编制5名。</w:t>
      </w:r>
    </w:p>
    <w:p w14:paraId="6F3AE83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一般公共预算支出情况</w:t>
      </w:r>
    </w:p>
    <w:p w14:paraId="4EFB166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2023年度，单位支出决算数为232.67万元，其中基本支出为124.66万元，占本年支出的53.58%；项目支出为108.01万元，占本年支出的46.42%，具体如下：</w:t>
      </w:r>
    </w:p>
    <w:p w14:paraId="610080D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148DFDA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基本支出决算数为124.66万元，占本年支出的53.58%。主要用于单位在职人员基本工资、津贴补贴等。工资福利支出38.32万元，占基本支出的30.74%；办公费、印刷费、水费、电费、电话费、差旅费等商品和服务支出67.35万元，占基本支出的54.03%；其他基本支出18.99万元，占基本支出的15.23%。</w:t>
      </w:r>
    </w:p>
    <w:p w14:paraId="31B4353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2023年，单位“三公”经费支出0.55万元，按具体项目分，因公出国（境）支出0万元，公务用车购置及运行维护费0万元（其中公务用车运行维护费0万元），公务接待费支出0.55万元。</w:t>
      </w:r>
    </w:p>
    <w:p w14:paraId="50225CF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207F06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2023年，本单位项目支出决算数为108.01万元，占本年支出的46.42%。单位项目资金严格按照政策文件开支，厉行节约、量入为出，完善了重大事项集体决策制度，保证项目资金的合理使用。</w:t>
      </w:r>
    </w:p>
    <w:p w14:paraId="5A27178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3C74D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 w14:paraId="6997494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530E0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 w14:paraId="772D355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5A5D2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 w14:paraId="40601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4FF30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根据《关于开展2023年度财政支出绩效自评工作的通知》（岳君财函〔2024〕255号）要求，我单位积极开展2023年度一般公共预算支出（含基本支出和项目支出）的绩效自评工作，整体支出绩效情况如下：</w:t>
      </w:r>
    </w:p>
    <w:p w14:paraId="4D54C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1.服务保障工作稳步推进，促进服务保障工作提质增效；</w:t>
      </w:r>
    </w:p>
    <w:p w14:paraId="462BA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2.信访接待用心用情用力，畅通退役军人信访接待渠道；</w:t>
      </w:r>
    </w:p>
    <w:p w14:paraId="3E511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3.不断加强思想政治建设，推动尊军崇军氛围更加浓厚；</w:t>
      </w:r>
    </w:p>
    <w:p w14:paraId="009F9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4.创新退役军人志愿服务，为发展贡献退役军人力量；</w:t>
      </w:r>
    </w:p>
    <w:p w14:paraId="1BA98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5.保障军休干部两个待遇，获得感、幸福感不断增强。</w:t>
      </w:r>
    </w:p>
    <w:p w14:paraId="4C8731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7E4B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1.预算资金安排与实际使用存在差距。年初预算数据缺乏精准，难以完全满足实际工作开展的需要，预算编制的科学性、准确性有待提高。</w:t>
      </w:r>
    </w:p>
    <w:p w14:paraId="13FC3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2.内部控制制度不够健全。因单位合并，相应的预算管理制度、资产管理制度等内部控制制度还需结合实际进一步完善。</w:t>
      </w:r>
    </w:p>
    <w:p w14:paraId="3AABF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67A97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1.加强财务与各业务部门的协作，细化预算编制工作，提高预算管理；</w:t>
      </w:r>
    </w:p>
    <w:p w14:paraId="3D2D1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2.健全单位内部控制制度，严格财务审核；</w:t>
      </w:r>
    </w:p>
    <w:p w14:paraId="4F4A6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3.建立科学的绩效评价体系，定期开展绩效自评，分析原因，提出改进建议。</w:t>
      </w:r>
    </w:p>
    <w:p w14:paraId="4861E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5F60A1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3212A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 w14:paraId="3109249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36E3CD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 w14:paraId="243BD5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BC8D4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979DA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F9E1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73CE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59A4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64736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30CB2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740A2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41E6D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56B8A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0E012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5713E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D8A30D1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53C0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C89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BC7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59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B9B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254A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FD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355036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C4B53B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6DCA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4A11E1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7A9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00953C6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2AD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7F54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A3E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95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4CDFB2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70A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549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9F6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03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2D7DED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886738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48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2DC215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D13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FD7D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658FB498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4ED5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E14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3D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70558F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57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0D45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49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393273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50E58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B6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58AF68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C01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315B786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4DC6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F75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830D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64C426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2B2603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F81F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27BF32B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44E40E2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3572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F6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3FF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2C8A41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641C54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67052E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83F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1059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82D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A9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2DF473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8D7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2088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1D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05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B53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6C8C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B800A"/>
    <w:multiLevelType w:val="singleLevel"/>
    <w:tmpl w:val="8E7B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54C1B6"/>
    <w:multiLevelType w:val="singleLevel"/>
    <w:tmpl w:val="9A54C1B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E2E415"/>
    <w:multiLevelType w:val="singleLevel"/>
    <w:tmpl w:val="10E2E4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Y1ZDBhNTY1NGY2NzQxMTJkZjllNzcxMjQ0MjcifQ=="/>
  </w:docVars>
  <w:rsids>
    <w:rsidRoot w:val="59886344"/>
    <w:rsid w:val="01A000A7"/>
    <w:rsid w:val="01D03287"/>
    <w:rsid w:val="04813B88"/>
    <w:rsid w:val="0F960C77"/>
    <w:rsid w:val="10252A40"/>
    <w:rsid w:val="1B06223F"/>
    <w:rsid w:val="1CA24270"/>
    <w:rsid w:val="1D401B7E"/>
    <w:rsid w:val="20F860EA"/>
    <w:rsid w:val="22687962"/>
    <w:rsid w:val="246D3214"/>
    <w:rsid w:val="250550E5"/>
    <w:rsid w:val="268D2973"/>
    <w:rsid w:val="270B2755"/>
    <w:rsid w:val="277A29E1"/>
    <w:rsid w:val="2BCB72BD"/>
    <w:rsid w:val="2D4F13CC"/>
    <w:rsid w:val="2E5970F9"/>
    <w:rsid w:val="34A81694"/>
    <w:rsid w:val="44681D5F"/>
    <w:rsid w:val="451B2245"/>
    <w:rsid w:val="458E7552"/>
    <w:rsid w:val="4BA967EE"/>
    <w:rsid w:val="4D853336"/>
    <w:rsid w:val="52BF7119"/>
    <w:rsid w:val="55546051"/>
    <w:rsid w:val="575A41F7"/>
    <w:rsid w:val="59886344"/>
    <w:rsid w:val="5D865BF8"/>
    <w:rsid w:val="5E3A0047"/>
    <w:rsid w:val="5E7C6F13"/>
    <w:rsid w:val="617D2419"/>
    <w:rsid w:val="63536E26"/>
    <w:rsid w:val="63B15515"/>
    <w:rsid w:val="6BC7234E"/>
    <w:rsid w:val="6DCF03CB"/>
    <w:rsid w:val="6FAA5C3A"/>
    <w:rsid w:val="72874010"/>
    <w:rsid w:val="78301AF2"/>
    <w:rsid w:val="78BB6390"/>
    <w:rsid w:val="7CF45C45"/>
    <w:rsid w:val="7D1A4BD0"/>
    <w:rsid w:val="7DCA7C63"/>
    <w:rsid w:val="7E606AFD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4713</Words>
  <Characters>5096</Characters>
  <Lines>0</Lines>
  <Paragraphs>0</Paragraphs>
  <TotalTime>10</TotalTime>
  <ScaleCrop>false</ScaleCrop>
  <LinksUpToDate>false</LinksUpToDate>
  <CharactersWithSpaces>5625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兴鋅</cp:lastModifiedBy>
  <dcterms:modified xsi:type="dcterms:W3CDTF">2024-09-24T07:17:21Z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6182D3A10D564617983F46DEE354AEAF</vt:lpwstr>
  </property>
</Properties>
</file>