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年度中共岳阳市君山区委党史研究室整体支出绩效自评报告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21</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中共岳阳市君山区委党史研究室</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中共岳阳市君山区委党史研究室</w:t>
      </w:r>
      <w:r>
        <w:rPr>
          <w:rFonts w:hint="eastAsia" w:ascii="仿宋_GB2312" w:hAnsi="仿宋_GB2312" w:eastAsia="仿宋_GB2312" w:cs="仿宋_GB2312"/>
          <w:kern w:val="2"/>
          <w:sz w:val="32"/>
          <w:szCs w:val="32"/>
          <w:lang w:val="en-US" w:eastAsia="zh-CN" w:bidi="ar-SA"/>
        </w:rPr>
        <w:t>（以下简称我</w:t>
      </w:r>
      <w:r>
        <w:rPr>
          <w:rFonts w:hint="eastAsia" w:ascii="Times New Roman" w:hAnsi="Times New Roman" w:eastAsia="仿宋_GB2312" w:cs="Times New Roman"/>
          <w:color w:val="000000"/>
          <w:sz w:val="32"/>
          <w:szCs w:val="32"/>
          <w:highlight w:val="none"/>
          <w:lang w:eastAsia="zh-CN"/>
        </w:rPr>
        <w:t>室</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color w:val="000000"/>
          <w:sz w:val="32"/>
          <w:szCs w:val="32"/>
          <w:highlight w:val="none"/>
        </w:rPr>
        <w:t>为参照公务员法管理的事业单位，</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贯彻执行中共中央、省委、市委关于党史、地方志编修、档案管理的有关方针政策及规定，落实区委拟定的地方性的党史、地方志编修、档案管理工作的政策、规定、规划；</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收集整理研究君山地方党史、地方志文献资料，编辑出版《中共君山历史》等党史书刊和老同志回忆录，编写党史人物传记；</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组织编辑出版 《君山区志》和《君山年鉴》;负责</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接收按照规定移交进馆的各种门类和载体的档案资料，负责征集散存在社会上的反应我区各个历史时期具有重要历史价值和历史研究的档案资料及著名人物在君山活动中形成的档案资料；</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负责馆藏资料的的科学分类和保管，建立全宗卷，记载立档单位和全宗历史演变情况；</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楷体_GB2312" w:cs="Times New Roman"/>
          <w:b/>
          <w:sz w:val="32"/>
          <w:szCs w:val="32"/>
          <w:highlight w:val="none"/>
          <w:lang w:eastAsia="zh-CN"/>
        </w:rPr>
      </w:pPr>
      <w:r>
        <w:rPr>
          <w:rFonts w:hint="default" w:ascii="Times New Roman" w:hAnsi="Times New Roman" w:eastAsia="仿宋_GB2312" w:cs="Times New Roman"/>
          <w:color w:val="000000"/>
          <w:sz w:val="32"/>
          <w:szCs w:val="32"/>
          <w:highlight w:val="none"/>
        </w:rPr>
        <w:t>利用现代化管理技术和设备研究档案现代化管理技术，提高档案管理的现代化水平，推进区档案数字化建设，全方位有效的开发档案信息资源。</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6、完成区委、区政府交办的其他任务。</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default" w:ascii="Times New Roman" w:hAnsi="Times New Roman" w:eastAsia="仿宋_GB2312" w:cs="Times New Roman"/>
          <w:color w:val="000000"/>
          <w:kern w:val="0"/>
          <w:sz w:val="32"/>
          <w:szCs w:val="32"/>
          <w:highlight w:val="none"/>
          <w:lang w:val="en-US" w:eastAsia="zh-CN" w:bidi="ar-SA"/>
        </w:rPr>
        <w:t>设办公室、党史编研股、地方志编纂股、档案接收征集股、档案管理利用股、信息技术股</w:t>
      </w:r>
      <w:r>
        <w:rPr>
          <w:rFonts w:hint="eastAsia" w:ascii="Times New Roman" w:hAnsi="Times New Roman" w:eastAsia="仿宋_GB2312" w:cs="Times New Roman"/>
          <w:color w:val="000000"/>
          <w:kern w:val="0"/>
          <w:sz w:val="32"/>
          <w:szCs w:val="32"/>
          <w:highlight w:val="none"/>
          <w:lang w:val="en-US" w:eastAsia="zh-CN" w:bidi="ar-SA"/>
        </w:rPr>
        <w:t>6</w:t>
      </w:r>
      <w:r>
        <w:rPr>
          <w:rFonts w:hint="default" w:ascii="Times New Roman" w:hAnsi="Times New Roman" w:eastAsia="仿宋_GB2312" w:cs="Times New Roman"/>
          <w:color w:val="000000"/>
          <w:kern w:val="0"/>
          <w:sz w:val="32"/>
          <w:szCs w:val="32"/>
          <w:highlight w:val="none"/>
          <w:lang w:val="en-US" w:eastAsia="zh-CN" w:bidi="ar-SA"/>
        </w:rPr>
        <w:t>个职能股室。</w:t>
      </w: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共有在职人员10人，其中，行政人员0人，参公事业人员10人。</w:t>
      </w:r>
    </w:p>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整体支出绩效目标：以规范预算绩效管理结构为基础、以预算项目为载体、绩效管理为主线，围绕“存史、资政、育人”职能，进一步加强制度建设，提高财政资金使用绩效，促进管理效能提升。　</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项目支出绩效目标：潜心编研，扎实推进党史研究工作，打造精品高效有序，抓好方志编纂，突出特色持之以恒，抓好党史宣教，历史无本职稳中求进，强化档案业务。</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预算资金284.76</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123.57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项目支出161.19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。全年实际支出284.76</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123.57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项目支出161.19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123.57</w:t>
      </w:r>
      <w:r>
        <w:rPr>
          <w:rFonts w:hint="default" w:ascii="仿宋_GB2312" w:hAnsi="仿宋_GB2312" w:eastAsia="仿宋_GB2312" w:cs="仿宋_GB2312"/>
          <w:kern w:val="2"/>
          <w:sz w:val="32"/>
          <w:szCs w:val="32"/>
          <w:lang w:val="en-US" w:eastAsia="zh-CN" w:bidi="ar-SA"/>
        </w:rPr>
        <w:t>万元，其中人员经费109</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41万元，公用经费14</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16万元。</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0"/>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我室</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项目支出161.19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，主要是本部门为完成特定工作任务或事业发展目标而发生的支出，包括有关事业发展专项、专项业务费、基本建设支出等，</w:t>
      </w:r>
      <w:r>
        <w:rPr>
          <w:rFonts w:hint="eastAsia" w:ascii="仿宋_GB2312" w:hAnsi="仿宋_GB2312" w:eastAsia="仿宋_GB2312" w:cs="仿宋_GB2312"/>
          <w:color w:val="000000"/>
          <w:kern w:val="2"/>
          <w:sz w:val="32"/>
          <w:szCs w:val="32"/>
          <w:shd w:val="clear" w:color="auto" w:fill="FFFFFF"/>
          <w:lang w:val="en-US" w:eastAsia="zh-CN" w:bidi="ar-SA"/>
        </w:rPr>
        <w:t>含党史研究室专项、业务工作经费等项目支出。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eastAsia" w:ascii="仿宋_GB2312" w:hAnsi="仿宋_GB2312" w:eastAsia="仿宋_GB2312" w:cs="仿宋_GB2312"/>
          <w:kern w:val="2"/>
          <w:sz w:val="32"/>
          <w:szCs w:val="32"/>
          <w:lang w:val="en-US" w:eastAsia="zh-CN" w:bidi="ar-SA"/>
        </w:rPr>
        <w:t>无此项支出。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eastAsia" w:ascii="仿宋_GB2312" w:hAnsi="仿宋_GB2312" w:eastAsia="仿宋_GB2312" w:cs="仿宋_GB2312"/>
          <w:kern w:val="2"/>
          <w:sz w:val="32"/>
          <w:szCs w:val="32"/>
          <w:lang w:val="en-US" w:eastAsia="zh-CN" w:bidi="ar-SA"/>
        </w:rPr>
        <w:t>无此项支出。</w:t>
      </w:r>
    </w:p>
    <w:p>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eastAsia" w:ascii="仿宋_GB2312" w:hAnsi="仿宋_GB2312" w:eastAsia="仿宋_GB2312" w:cs="仿宋_GB2312"/>
          <w:kern w:val="2"/>
          <w:sz w:val="32"/>
          <w:szCs w:val="32"/>
          <w:lang w:val="en-US" w:eastAsia="zh-CN" w:bidi="ar-SA"/>
        </w:rPr>
        <w:t>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部门整体支出绩效自评得分98分。</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实现了资金申请、审批、拨付、监督等全流程制度化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室</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1、守正创新，持续推动党史编研。修订出版《中国共产党湖南省岳阳市君山区历史》（第一卷）。编著了1949年至1978年《中国共产党湖南省岳阳市君山区历史》（第二卷）现处送审阶段，启动了《中国共产党湖南省岳阳市君山区历史》（第三卷），完成区委、区政府交办的《（2023年）君山区大事记》的编纂工作。完成了《君山记忆》第十辑的组稿工作。同时，收录了伟人三次过境君山的相关史料、图片资料、烽火岁月、研究文章、纪念设施等。</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2、活化党史，讲好君山红色故事。撰写的《史志关系新探》获2023年“长江杯”文学艺术大赛一等奖。继续开展“毛泽东湖南足迹”，完成了“伟人三次过境君山”和“文春辉谈伟人的外戚关系”两个专题调查。成文后分别在《韩公亭》《岳阳日报》和青海省委机关杂志《生活文摘》上发表。同时，依托《君山记忆》设立“党史博彩”专栏，收录了1949年至1978年君山区经济社会发展的革命故事22篇。通过历史文献的整理，以文字形式标示的革命遗址20处，现已立石碑8处。收录和撰写周逸群碑文60幅，现已立碑12块。</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3、精编精校，高质量推进志鉴编纂。编纂出版《君山年鉴（2023）》。指导审校了《君山区公安志》，6次到广兴洲镇研讨镇志并授课，现镇志已完成任务的70%。同时启动了《岳阳市君山区政法志》，8月份完成纲目设计，9月份已召开动员会。年内开展大型地情调研活动3次，撰写地名简介16个。为宣传文旅部门加强马拉松赛道的宣传，提供地标史料34处；协同民政部门“城市街道命名”提供命名论证史料48份。年内在开展调研的基础上，撰写了《江豚湾记》《游洞庭湖记》《闲游岳阳记》，其中2篇获国家级奖，1篇获国际级一等奖。《江豚湾记》由区工会制成朗读视频，参加全省工会系统阅读大寨，获得3.8万次点击量。《游洞庭湖记》收录国家文化工程《中国最美游记》一书，并存国史馆，北大图书馆、浙大图书馆等10多所大学图书馆。同时还翻新旧志刻板清康熙“二十四年”《岳州府志》和清吴澥《一法通》上中下三册。征集明清时期，湖南、湖北府县志电子版156部（套），以方便编修人员查阅史料。</w:t>
      </w:r>
    </w:p>
    <w:p>
      <w:pPr>
        <w:bidi w:val="0"/>
        <w:rPr>
          <w:rFonts w:hint="eastAsia"/>
          <w:lang w:val="en-US" w:eastAsia="zh-CN"/>
        </w:rPr>
      </w:pPr>
      <w:r>
        <w:rPr>
          <w:rFonts w:hint="eastAsia" w:ascii="Times New Roman" w:hAnsi="Times New Roman" w:eastAsia="仿宋_GB2312" w:cs="Times New Roman"/>
          <w:color w:val="000000"/>
          <w:szCs w:val="32"/>
          <w:highlight w:val="none"/>
          <w:lang w:val="en-US" w:eastAsia="zh-CN"/>
        </w:rPr>
        <w:t>　　4、缪力同心，夯实档案工作基础。新接收30多个全宗单位的文书档案 5000多卷，专业档案及项目档案6万多卷，上门指导18个单位规范整理档案，指出了相关问题，协助区委档案局行政执法一次。完成档案数字化扫描总任务10%。提供档案优质服务，全年接待社会各界档案利用者80批、2</w:t>
      </w:r>
      <w:r>
        <w:rPr>
          <w:rFonts w:hint="eastAsia"/>
          <w:lang w:val="en-US" w:eastAsia="zh-CN"/>
        </w:rPr>
        <w:t>60人次。</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绩效评价并不能完全兼顾工作的方方面面，在各项指标的分析上也未能做到透彻，对各项资金使用的规范性和使用结果的有效性分析并不透彻，</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对预算绩效管理知识的学习存在局限性，预算绩效管理的合理性、科学性还需加强。</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下一步改进措施</w:t>
      </w:r>
    </w:p>
    <w:p>
      <w:pPr>
        <w:pStyle w:val="7"/>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pPr>
        <w:pStyle w:val="7"/>
        <w:ind w:firstLine="640"/>
        <w:rPr>
          <w:rFonts w:hint="eastAsia" w:ascii="Times New Roman" w:hAnsi="Times New Roman" w:eastAsia="仿宋_GB2312" w:cs="Times New Roman"/>
          <w:kern w:val="0"/>
          <w:sz w:val="32"/>
          <w:szCs w:val="32"/>
          <w:highlight w:val="none"/>
          <w:lang w:val="en-US" w:eastAsia="zh-CN" w:bidi="ar-SA"/>
        </w:rPr>
      </w:pPr>
      <w:r>
        <w:rPr>
          <w:rFonts w:hint="eastAsia"/>
          <w:lang w:val="en-US" w:eastAsia="zh-CN"/>
        </w:rPr>
        <w:t>2、</w:t>
      </w:r>
      <w:r>
        <w:rPr>
          <w:rFonts w:hint="default"/>
        </w:rPr>
        <w:t>完善内部控制体系建设。针对检查和评价过程中发现的问题和相关财经法律法规的变化，对相关制度、措施和程序进行调整、改进内部控制管理办法。对相关人员加强培训，规范部门预算收支核算，切实提高部门预算收支管理水平。</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0.37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0.37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0.72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161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161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122.69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122.69</w:t>
            </w:r>
            <w:bookmarkStart w:id="0" w:name="_GoBack"/>
            <w:bookmarkEnd w:id="0"/>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color w:val="000000"/>
                <w:sz w:val="20"/>
                <w:szCs w:val="20"/>
                <w:highlight w:val="none"/>
              </w:rPr>
              <w:t>党史研究室专项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38.5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color w:val="000000"/>
                <w:sz w:val="20"/>
                <w:szCs w:val="20"/>
                <w:highlight w:val="none"/>
              </w:rPr>
              <w:t>38.5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111.27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w:t>
            </w: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w:t>
            </w: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33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33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123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123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fixed"/>
        <w:tblCellMar>
          <w:top w:w="0" w:type="dxa"/>
          <w:left w:w="108" w:type="dxa"/>
          <w:bottom w:w="0" w:type="dxa"/>
          <w:right w:w="108" w:type="dxa"/>
        </w:tblCellMar>
      </w:tblPr>
      <w:tblGrid>
        <w:gridCol w:w="1080"/>
        <w:gridCol w:w="1080"/>
        <w:gridCol w:w="1141"/>
        <w:gridCol w:w="1432"/>
        <w:gridCol w:w="1395"/>
        <w:gridCol w:w="1320"/>
        <w:gridCol w:w="705"/>
        <w:gridCol w:w="720"/>
        <w:gridCol w:w="1206"/>
      </w:tblGrid>
      <w:tr>
        <w:tblPrEx>
          <w:tblCellMar>
            <w:top w:w="0" w:type="dxa"/>
            <w:left w:w="108" w:type="dxa"/>
            <w:bottom w:w="0" w:type="dxa"/>
            <w:right w:w="108" w:type="dxa"/>
          </w:tblCellMar>
        </w:tblPrEx>
        <w:trPr>
          <w:trHeight w:val="46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中共岳阳市君山区委党史研究室</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21"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4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9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0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221"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178.08</w:t>
            </w:r>
          </w:p>
        </w:tc>
        <w:tc>
          <w:tcPr>
            <w:tcW w:w="139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284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w:t>
            </w:r>
            <w:r>
              <w:rPr>
                <w:rFonts w:hint="eastAsia" w:ascii="仿宋_GB2312" w:hAnsi="仿宋_GB2312" w:eastAsia="仿宋_GB2312" w:cs="仿宋_GB2312"/>
                <w:sz w:val="20"/>
                <w:szCs w:val="20"/>
                <w:highlight w:val="none"/>
                <w:lang w:val="en-US" w:eastAsia="zh-CN"/>
              </w:rPr>
              <w:t>6</w:t>
            </w:r>
          </w:p>
        </w:tc>
        <w:tc>
          <w:tcPr>
            <w:tcW w:w="13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284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w:t>
            </w:r>
            <w:r>
              <w:rPr>
                <w:rFonts w:hint="eastAsia" w:ascii="仿宋_GB2312" w:hAnsi="仿宋_GB2312" w:eastAsia="仿宋_GB2312" w:cs="仿宋_GB2312"/>
                <w:sz w:val="20"/>
                <w:szCs w:val="20"/>
                <w:highlight w:val="none"/>
                <w:lang w:val="en-US" w:eastAsia="zh-CN"/>
              </w:rPr>
              <w:t>6</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20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284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w:t>
            </w:r>
            <w:r>
              <w:rPr>
                <w:rFonts w:hint="eastAsia" w:ascii="仿宋_GB2312" w:hAnsi="仿宋_GB2312" w:eastAsia="仿宋_GB2312" w:cs="仿宋_GB2312"/>
                <w:sz w:val="20"/>
                <w:szCs w:val="20"/>
                <w:highlight w:val="none"/>
                <w:lang w:val="en-US" w:eastAsia="zh-CN"/>
              </w:rPr>
              <w:t>6</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其中：基本支出：123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项目支出：161</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4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9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w:t>
            </w:r>
            <w:r>
              <w:rPr>
                <w:rFonts w:hint="eastAsia" w:ascii="仿宋_GB2312" w:hAnsi="仿宋_GB2312" w:eastAsia="仿宋_GB2312" w:cs="仿宋_GB2312"/>
                <w:color w:val="000000"/>
                <w:sz w:val="20"/>
                <w:szCs w:val="20"/>
                <w:highlight w:val="none"/>
              </w:rPr>
              <w:t>年鉴编纂工作</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开展党史征研工作</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进行党史宣传工作</w:t>
            </w:r>
            <w:r>
              <w:rPr>
                <w:rFonts w:hint="eastAsia" w:ascii="仿宋_GB2312" w:hAnsi="仿宋_GB2312" w:eastAsia="仿宋_GB2312" w:cs="仿宋_GB2312"/>
                <w:color w:val="000000"/>
                <w:sz w:val="20"/>
                <w:szCs w:val="20"/>
                <w:highlight w:val="none"/>
                <w:lang w:eastAsia="zh-CN"/>
              </w:rPr>
              <w:t>，档案管理与指导。</w:t>
            </w:r>
          </w:p>
        </w:tc>
        <w:tc>
          <w:tcPr>
            <w:tcW w:w="3951"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围绕“存史、资政、育人”职能，进一步加强制度建设，提高财政资金使用绩效，促进管理效能提升，工作任务完成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2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完成岳阳市君山区历史》（第一卷）</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1卷</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1卷</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4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编纂出版《君山年鉴《（2023）》</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1卷</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1卷</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档案接收</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5000卷</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5600卷</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稿件合格率</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Arial" w:hAnsi="Arial" w:eastAsia="仿宋_GB2312" w:cs="Arial"/>
                <w:color w:val="000000"/>
                <w:sz w:val="20"/>
                <w:szCs w:val="20"/>
                <w:highlight w:val="none"/>
                <w:lang w:val="en-US" w:eastAsia="zh-CN"/>
              </w:rPr>
              <w:t>95%</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4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档案接收及时率</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Arial" w:hAnsi="Arial" w:eastAsia="仿宋_GB2312" w:cs="Arial"/>
                <w:color w:val="000000"/>
                <w:sz w:val="20"/>
                <w:szCs w:val="20"/>
                <w:highlight w:val="none"/>
                <w:lang w:val="en-US" w:eastAsia="zh-CN"/>
              </w:rPr>
              <w:t>98%</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3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党史宣传完成率</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284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w:t>
            </w: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color w:val="000000"/>
                <w:sz w:val="20"/>
                <w:szCs w:val="20"/>
                <w:highlight w:val="none"/>
                <w:lang w:val="en-US" w:eastAsia="zh-CN"/>
              </w:rPr>
              <w:t>万元</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284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w:t>
            </w: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color w:val="000000"/>
                <w:sz w:val="20"/>
                <w:szCs w:val="20"/>
                <w:highlight w:val="none"/>
                <w:lang w:val="en-US" w:eastAsia="zh-CN"/>
              </w:rPr>
              <w:t>万元</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开展党史宣教活动，具有较好地存史资政育人价值，服务经济社会发展</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编纂史志书籍，存史资政育人</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编纂史志书籍，具有存史资政的作用</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编纂史志书籍，存史资政育人</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44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10010" w:type="dxa"/>
        <w:jc w:val="center"/>
        <w:tblLayout w:type="fixed"/>
        <w:tblCellMar>
          <w:top w:w="0" w:type="dxa"/>
          <w:left w:w="108" w:type="dxa"/>
          <w:bottom w:w="0" w:type="dxa"/>
          <w:right w:w="108" w:type="dxa"/>
        </w:tblCellMar>
      </w:tblPr>
      <w:tblGrid>
        <w:gridCol w:w="1054"/>
        <w:gridCol w:w="1062"/>
        <w:gridCol w:w="1047"/>
        <w:gridCol w:w="1385"/>
        <w:gridCol w:w="1227"/>
        <w:gridCol w:w="1213"/>
        <w:gridCol w:w="642"/>
        <w:gridCol w:w="859"/>
        <w:gridCol w:w="1521"/>
      </w:tblGrid>
      <w:tr>
        <w:tblPrEx>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5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党史研究室专项　</w:t>
            </w:r>
          </w:p>
        </w:tc>
      </w:tr>
      <w:tr>
        <w:tblPrEx>
          <w:tblCellMar>
            <w:top w:w="0" w:type="dxa"/>
            <w:left w:w="108" w:type="dxa"/>
            <w:bottom w:w="0" w:type="dxa"/>
            <w:right w:w="108" w:type="dxa"/>
          </w:tblCellMar>
        </w:tblPrEx>
        <w:trPr>
          <w:jc w:val="center"/>
        </w:trPr>
        <w:tc>
          <w:tcPr>
            <w:tcW w:w="10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2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中共岳阳市君山区委党史研究室</w:t>
            </w:r>
          </w:p>
        </w:tc>
        <w:tc>
          <w:tcPr>
            <w:tcW w:w="121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2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中共岳阳市君山区委党史研究室</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38.5</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38.5</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38.5</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r>
      <w:tr>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38.5</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38.5</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38.5</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2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3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2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开展史料收录，完成《（2023年）君山区大事记》、《君山记忆》编纂及组稿工作。</w:t>
            </w:r>
            <w:r>
              <w:rPr>
                <w:rFonts w:hint="eastAsia" w:ascii="仿宋_GB2312" w:hAnsi="仿宋_GB2312" w:eastAsia="仿宋_GB2312" w:cs="仿宋_GB2312"/>
                <w:color w:val="000000"/>
                <w:sz w:val="20"/>
                <w:szCs w:val="20"/>
                <w:highlight w:val="none"/>
              </w:rPr>
              <w:t>　　</w:t>
            </w:r>
          </w:p>
        </w:tc>
        <w:tc>
          <w:tcPr>
            <w:tcW w:w="423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资金拨付到位，已完成相关工作。</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完成党史专题调研课题</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2个</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2个</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发现革命遗址，并立碑</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8处</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8处</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完成区级红色教育基地建设</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编辑《君山记忆》</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10辑</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第</w:t>
            </w:r>
            <w:r>
              <w:rPr>
                <w:rFonts w:hint="eastAsia" w:ascii="仿宋_GB2312" w:hAnsi="仿宋_GB2312" w:eastAsia="仿宋_GB2312" w:cs="仿宋_GB2312"/>
                <w:color w:val="000000"/>
                <w:sz w:val="20"/>
                <w:szCs w:val="20"/>
                <w:highlight w:val="none"/>
                <w:lang w:val="en-US" w:eastAsia="zh-CN"/>
              </w:rPr>
              <w:t>10辑</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编纂2023年《君山年鉴（2023）》</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已出版</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在计划时间里完成任务</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8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完成任务支出不超过预算批复金额</w:t>
            </w:r>
          </w:p>
        </w:tc>
        <w:tc>
          <w:tcPr>
            <w:tcW w:w="122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rPr>
              <w:t>38.5</w:t>
            </w:r>
            <w:r>
              <w:rPr>
                <w:rFonts w:hint="eastAsia" w:ascii="仿宋_GB2312" w:hAnsi="仿宋_GB2312" w:eastAsia="仿宋_GB2312" w:cs="仿宋_GB2312"/>
                <w:color w:val="000000"/>
                <w:sz w:val="20"/>
                <w:szCs w:val="20"/>
                <w:highlight w:val="none"/>
                <w:lang w:val="en-US" w:eastAsia="zh-CN"/>
              </w:rPr>
              <w:t>万元</w:t>
            </w:r>
          </w:p>
        </w:tc>
        <w:tc>
          <w:tcPr>
            <w:tcW w:w="121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38.5</w:t>
            </w:r>
            <w:r>
              <w:rPr>
                <w:rFonts w:hint="eastAsia" w:ascii="仿宋_GB2312" w:hAnsi="仿宋_GB2312" w:eastAsia="仿宋_GB2312" w:cs="仿宋_GB2312"/>
                <w:color w:val="000000"/>
                <w:sz w:val="20"/>
                <w:szCs w:val="20"/>
                <w:highlight w:val="none"/>
                <w:lang w:val="en-US" w:eastAsia="zh-CN"/>
              </w:rPr>
              <w:t>万元</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存史、资政、育人</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lang w:val="en-US" w:eastAsia="zh-CN"/>
              </w:rPr>
              <w:t>服务经济发展</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highlight w:val="none"/>
                <w:lang w:val="en-US" w:eastAsia="zh-CN" w:bidi="ar-SA"/>
              </w:rPr>
              <w:t>存史、资政、育人</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营造和谐的社会秩序</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引导全社会尊重自然，重视环境</w:t>
            </w:r>
          </w:p>
        </w:tc>
        <w:tc>
          <w:tcPr>
            <w:tcW w:w="1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促进经济发展，社会和谐，生态改善</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8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社会公众或服务对象满意度</w:t>
            </w:r>
          </w:p>
        </w:tc>
        <w:tc>
          <w:tcPr>
            <w:tcW w:w="122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21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98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sectPr>
      <w:pgSz w:w="11906" w:h="16838"/>
      <w:pgMar w:top="1157" w:right="1800" w:bottom="110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05C3FFB1"/>
    <w:multiLevelType w:val="singleLevel"/>
    <w:tmpl w:val="05C3FFB1"/>
    <w:lvl w:ilvl="0" w:tentative="0">
      <w:start w:val="1"/>
      <w:numFmt w:val="decimal"/>
      <w:suff w:val="nothing"/>
      <w:lvlText w:val="%1、"/>
      <w:lvlJc w:val="left"/>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425036FE"/>
    <w:multiLevelType w:val="singleLevel"/>
    <w:tmpl w:val="425036FE"/>
    <w:lvl w:ilvl="0" w:tentative="0">
      <w:start w:val="2"/>
      <w:numFmt w:val="chineseCounting"/>
      <w:suff w:val="nothing"/>
      <w:lvlText w:val="（%1）"/>
      <w:lvlJc w:val="left"/>
      <w:rPr>
        <w:rFonts w:hint="eastAsia"/>
      </w:rPr>
    </w:lvl>
  </w:abstractNum>
  <w:abstractNum w:abstractNumId="4">
    <w:nsid w:val="7F0490DB"/>
    <w:multiLevelType w:val="singleLevel"/>
    <w:tmpl w:val="7F0490DB"/>
    <w:lvl w:ilvl="0" w:tentative="0">
      <w:start w:val="1"/>
      <w:numFmt w:val="chineseCounting"/>
      <w:suff w:val="nothing"/>
      <w:lvlText w:val="%1、"/>
      <w:lvlJc w:val="left"/>
      <w:rPr>
        <w:rFonts w:hint="eastAsia"/>
      </w:rPr>
    </w:lvl>
  </w:abstractNum>
  <w:abstractNum w:abstractNumId="5">
    <w:nsid w:val="7F66692C"/>
    <w:multiLevelType w:val="singleLevel"/>
    <w:tmpl w:val="7F66692C"/>
    <w:lvl w:ilvl="0" w:tentative="0">
      <w:start w:val="3"/>
      <w:numFmt w:val="chineseCounting"/>
      <w:suff w:val="nothing"/>
      <w:lvlText w:val="（%1）"/>
      <w:lvlJc w:val="left"/>
      <w:rPr>
        <w:rFonts w:hint="eastAsia"/>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59886344"/>
    <w:rsid w:val="005C088A"/>
    <w:rsid w:val="0061443A"/>
    <w:rsid w:val="00F57038"/>
    <w:rsid w:val="03585F5D"/>
    <w:rsid w:val="0368705F"/>
    <w:rsid w:val="03E40645"/>
    <w:rsid w:val="05F16DA0"/>
    <w:rsid w:val="067D155B"/>
    <w:rsid w:val="08D531AA"/>
    <w:rsid w:val="0B521208"/>
    <w:rsid w:val="0BD0037E"/>
    <w:rsid w:val="0BD07CC1"/>
    <w:rsid w:val="0E0808FD"/>
    <w:rsid w:val="0FC41FA8"/>
    <w:rsid w:val="104073FF"/>
    <w:rsid w:val="13D670D0"/>
    <w:rsid w:val="13DA2702"/>
    <w:rsid w:val="1405311A"/>
    <w:rsid w:val="172B2124"/>
    <w:rsid w:val="172D2B29"/>
    <w:rsid w:val="17DC7904"/>
    <w:rsid w:val="18096877"/>
    <w:rsid w:val="18A72D74"/>
    <w:rsid w:val="198A7D37"/>
    <w:rsid w:val="1CA92FCC"/>
    <w:rsid w:val="1DD737EE"/>
    <w:rsid w:val="1E284F2F"/>
    <w:rsid w:val="1ECA401E"/>
    <w:rsid w:val="1F417171"/>
    <w:rsid w:val="1F9C4CF0"/>
    <w:rsid w:val="1FE411A4"/>
    <w:rsid w:val="20717F2A"/>
    <w:rsid w:val="20F87A39"/>
    <w:rsid w:val="216B6728"/>
    <w:rsid w:val="21D95806"/>
    <w:rsid w:val="24BE2C1C"/>
    <w:rsid w:val="27CB7F20"/>
    <w:rsid w:val="292C7FA1"/>
    <w:rsid w:val="2A100353"/>
    <w:rsid w:val="2A450AA9"/>
    <w:rsid w:val="2B0F3E96"/>
    <w:rsid w:val="2BAA0E41"/>
    <w:rsid w:val="2CD6100E"/>
    <w:rsid w:val="2D410C84"/>
    <w:rsid w:val="2F0E4B96"/>
    <w:rsid w:val="2F2045CC"/>
    <w:rsid w:val="320B53DF"/>
    <w:rsid w:val="321D3FE2"/>
    <w:rsid w:val="32C548F8"/>
    <w:rsid w:val="35012669"/>
    <w:rsid w:val="35CF5E74"/>
    <w:rsid w:val="38C118F0"/>
    <w:rsid w:val="39687ABC"/>
    <w:rsid w:val="3B23785C"/>
    <w:rsid w:val="3C156456"/>
    <w:rsid w:val="3CF73497"/>
    <w:rsid w:val="3D070645"/>
    <w:rsid w:val="3F696B11"/>
    <w:rsid w:val="41B63929"/>
    <w:rsid w:val="41F76A00"/>
    <w:rsid w:val="42182D4E"/>
    <w:rsid w:val="427C2F78"/>
    <w:rsid w:val="42907FB1"/>
    <w:rsid w:val="43B151C2"/>
    <w:rsid w:val="440B0BF3"/>
    <w:rsid w:val="4441183E"/>
    <w:rsid w:val="445265DF"/>
    <w:rsid w:val="44930287"/>
    <w:rsid w:val="458D5615"/>
    <w:rsid w:val="47F62B74"/>
    <w:rsid w:val="4829354E"/>
    <w:rsid w:val="497F0684"/>
    <w:rsid w:val="49A50F0B"/>
    <w:rsid w:val="49C65963"/>
    <w:rsid w:val="49FF2520"/>
    <w:rsid w:val="4A747320"/>
    <w:rsid w:val="4B8C6AEB"/>
    <w:rsid w:val="4B9C166F"/>
    <w:rsid w:val="4C404189"/>
    <w:rsid w:val="4EC87298"/>
    <w:rsid w:val="503F0BFC"/>
    <w:rsid w:val="540612DD"/>
    <w:rsid w:val="54326440"/>
    <w:rsid w:val="56EE3E47"/>
    <w:rsid w:val="570F7BE9"/>
    <w:rsid w:val="577354C1"/>
    <w:rsid w:val="59886344"/>
    <w:rsid w:val="59BB0154"/>
    <w:rsid w:val="5AF440A0"/>
    <w:rsid w:val="5B192C82"/>
    <w:rsid w:val="5B411CCC"/>
    <w:rsid w:val="5B950730"/>
    <w:rsid w:val="5C1263A3"/>
    <w:rsid w:val="5EE144F9"/>
    <w:rsid w:val="61045C75"/>
    <w:rsid w:val="619E0691"/>
    <w:rsid w:val="62D378CB"/>
    <w:rsid w:val="63202106"/>
    <w:rsid w:val="6410048D"/>
    <w:rsid w:val="64CF6C8F"/>
    <w:rsid w:val="674F6FAE"/>
    <w:rsid w:val="68DD5D2B"/>
    <w:rsid w:val="6A7B3442"/>
    <w:rsid w:val="6B99345E"/>
    <w:rsid w:val="6C303DC2"/>
    <w:rsid w:val="6CA97D11"/>
    <w:rsid w:val="6E705326"/>
    <w:rsid w:val="6EBC4974"/>
    <w:rsid w:val="6EC01A4C"/>
    <w:rsid w:val="6F0D3B6F"/>
    <w:rsid w:val="70F133F4"/>
    <w:rsid w:val="73102258"/>
    <w:rsid w:val="758D6016"/>
    <w:rsid w:val="767D7DFF"/>
    <w:rsid w:val="7728263E"/>
    <w:rsid w:val="79607369"/>
    <w:rsid w:val="798C015E"/>
    <w:rsid w:val="7A5614FA"/>
    <w:rsid w:val="7BFE10CD"/>
    <w:rsid w:val="7C7D6B26"/>
    <w:rsid w:val="7C9150AE"/>
    <w:rsid w:val="7F2A13E6"/>
    <w:rsid w:val="7F34348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7">
    <w:name w:val="BodyText"/>
    <w:basedOn w:val="1"/>
    <w:next w:val="8"/>
    <w:autoRedefine/>
    <w:qFormat/>
    <w:uiPriority w:val="0"/>
    <w:pPr>
      <w:textAlignment w:val="baseline"/>
    </w:pPr>
    <w:rPr>
      <w:rFonts w:ascii="仿宋_GB2312" w:hAnsi="仿宋_GB2312" w:eastAsia="仿宋_GB2312"/>
      <w:sz w:val="32"/>
      <w:szCs w:val="32"/>
      <w:lang w:val="zh-CN" w:bidi="zh-CN"/>
    </w:rPr>
  </w:style>
  <w:style w:type="paragraph" w:customStyle="1" w:styleId="8">
    <w:name w:val="BodyText1I"/>
    <w:basedOn w:val="7"/>
    <w:autoRedefine/>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9">
    <w:name w:val="列出段落1"/>
    <w:basedOn w:val="1"/>
    <w:autoRedefine/>
    <w:qFormat/>
    <w:uiPriority w:val="34"/>
    <w:pPr>
      <w:ind w:firstLine="420" w:firstLineChars="200"/>
    </w:pPr>
  </w:style>
  <w:style w:type="paragraph" w:styleId="10">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5456</Words>
  <Characters>5866</Characters>
  <Lines>0</Lines>
  <Paragraphs>0</Paragraphs>
  <TotalTime>1</TotalTime>
  <ScaleCrop>false</ScaleCrop>
  <LinksUpToDate>false</LinksUpToDate>
  <CharactersWithSpaces>6309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Mr.1.689小姐</cp:lastModifiedBy>
  <dcterms:modified xsi:type="dcterms:W3CDTF">2024-07-01T01:03:24Z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12C804FB5DC74582993175EDEB038DA2_13</vt:lpwstr>
  </property>
</Properties>
</file>