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xml:space="preserve">年度部门整体支出绩效评价基础数据表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年度部门整体支出绩效自评表</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年度项目支出绩效自评表</w:t>
      </w:r>
    </w:p>
    <w:p>
      <w:pPr>
        <w:keepNext w:val="0"/>
        <w:keepLines w:val="0"/>
        <w:pageBreakBefore w:val="0"/>
        <w:widowControl w:val="0"/>
        <w:kinsoku/>
        <w:wordWrap/>
        <w:overflowPunct/>
        <w:topLinePunct w:val="0"/>
        <w:autoSpaceDE/>
        <w:autoSpaceDN/>
        <w:bidi w:val="0"/>
        <w:adjustRightInd/>
        <w:snapToGrid/>
        <w:spacing w:afterLines="0" w:line="360" w:lineRule="auto"/>
        <w:ind w:left="1596" w:leftChars="57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 xml:space="preserve">直预算部门整体支出绩效自评报告 （统一参考格式）   </w:t>
      </w:r>
    </w:p>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22</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20</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91%</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5.2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4.32</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2.71</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2.8</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2.71</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2.4</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1.61</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723.4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559.42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877.92</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174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247.78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247.78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549.4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311.64</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630.14</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42.32</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41.45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9.40</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10.4</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10.4</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1.93</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2.22</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1.31</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1.31</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84.56</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岳阳市君山区应急管理局</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860.5</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1237.45</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1237.45</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1237.12</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359.53</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877.92</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0.33</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39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both"/>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1、开展执法检查和安全生产工作督查，及时查处各类事故；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both"/>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2：开展烟花爆竹、危险化学品、职业卫生专项整治，严厉打击非法违法建设生产经营行为；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both"/>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3：及时排查事故隐患，对重大隐患实行挂牌督办，确保隐患整改率达100%；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both"/>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4：组织指导乡镇、县级部门积极应对各类突发事件，加强应急救援队伍建设；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both"/>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5：组织开展应急救援综合演练不少于二次，督促企业编制事故应急预案并开展应急演练；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both"/>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6：全区各类生产经营性安全事故指标在市政府控制指标范围内。</w:t>
            </w:r>
          </w:p>
        </w:tc>
        <w:tc>
          <w:tcPr>
            <w:tcW w:w="4304" w:type="dxa"/>
            <w:gridSpan w:val="4"/>
            <w:tcBorders>
              <w:top w:val="single" w:color="auto" w:sz="4" w:space="0"/>
              <w:left w:val="nil"/>
              <w:bottom w:val="single" w:color="auto" w:sz="4" w:space="0"/>
              <w:right w:val="single" w:color="auto" w:sz="4" w:space="0"/>
            </w:tcBorders>
            <w:noWrap w:val="0"/>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both"/>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  全年共投入资金1237.12万元，加大了安全生产投入，确保了生产安全事故指标在市级下达的指标范围内；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both"/>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2.  认真开展执法检查；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both"/>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3.  组织开展了十余次大型应急演练；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both"/>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4.积极开展救灾备险，确保救灾物资、资金及时足额发放到位；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both"/>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5.加大应急管理和安全生产宣传教育，提高全民安全生产、防灾减灾救灾意识。</w:t>
            </w:r>
          </w:p>
          <w:p>
            <w:pPr>
              <w:widowControl/>
              <w:spacing w:line="240" w:lineRule="exact"/>
              <w:jc w:val="both"/>
              <w:rPr>
                <w:rFonts w:hint="eastAsia" w:ascii="仿宋_GB2312" w:hAnsi="仿宋_GB2312" w:eastAsia="仿宋_GB2312" w:cs="仿宋_GB2312"/>
                <w:color w:val="000000"/>
                <w:kern w:val="0"/>
                <w:sz w:val="20"/>
                <w:szCs w:val="20"/>
                <w:highlight w:val="none"/>
                <w:lang w:val="en-US" w:eastAsia="zh-CN" w:bidi="ar-SA"/>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定期召开安全防范会议次数</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12次</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12次</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定期召开安全防范会议次数</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组织安全生产月宣传活动</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6次</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6次</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定期组织安全生产宣传活动</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重大隐患排查整治次数</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4次</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4次</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用于矿山、危化、烟花、工贸等重点行业领域安全生产隐患排查</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监测预警数据准确性</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安全生产隐患整治率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95%</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培训合格率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95%</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工作完成及时率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83"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财政资金支出</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1237.45万元</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经济损失</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减少</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按指标值完成</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有效减少</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应急知识知晓率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提高</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按指标值完成</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有效提高</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危险化学用品的危害</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预防</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按指标值完成</w:t>
            </w:r>
          </w:p>
        </w:tc>
        <w:tc>
          <w:tcPr>
            <w:tcW w:w="716"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有效预防</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人民群众的满意度</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95%</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95%</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line="600" w:lineRule="exact"/>
        <w:jc w:val="left"/>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p>
    <w:p>
      <w:pPr>
        <w:widowControl/>
        <w:spacing w:line="600" w:lineRule="exact"/>
        <w:jc w:val="left"/>
        <w:rPr>
          <w:rFonts w:hint="default" w:ascii="Times New Roman" w:hAnsi="Times New Roman" w:eastAsia="仿宋_GB2312" w:cs="Times New Roman"/>
          <w:sz w:val="22"/>
          <w:szCs w:val="22"/>
          <w:highlight w:val="none"/>
        </w:rPr>
      </w:pPr>
    </w:p>
    <w:p>
      <w:pPr>
        <w:widowControl/>
        <w:spacing w:line="600" w:lineRule="exact"/>
        <w:jc w:val="left"/>
        <w:rPr>
          <w:rFonts w:hint="default" w:ascii="Times New Roman" w:hAnsi="Times New Roman" w:eastAsia="仿宋_GB2312" w:cs="Times New Roman"/>
          <w:sz w:val="22"/>
          <w:szCs w:val="2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五级联动经费</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君山区政府</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君山区应急管理局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222.22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222.22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222.22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222.22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222.22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222.22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五级联动应急指挥视频调度系统建设</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定期召开安全防范会议次数</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12次</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12次</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定期召开安全防范会议次数</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组织安全生产月宣传活动</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6次</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6次</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定期组织安全生产宣传活动</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重大隐患排查整治次数</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4次</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4次</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用于矿山、危化、烟花、工贸等重点行业领域安全生产隐患排查</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监测预警数据准确性</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安全生产隐患整治率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培训合格率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工作完成及时率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财政资金支出</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222.22万元</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经济损失</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减少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按指标值完成</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有效减少</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应急知识知晓率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提高</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按指标值完成</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有效提升</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危险化学用品的危害</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预防</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按指标值完成</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有效预防</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人民群众的满意度</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3-2</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业务工作经费</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105.2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105.2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105.2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105.2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105.2</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105.2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top"/>
          </w:tcPr>
          <w:p>
            <w:pPr>
              <w:keepNext w:val="0"/>
              <w:keepLines w:val="0"/>
              <w:pageBreakBefore w:val="0"/>
              <w:widowControl/>
              <w:numPr>
                <w:ilvl w:val="0"/>
                <w:numId w:val="1"/>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完成计划执法</w:t>
            </w:r>
          </w:p>
          <w:p>
            <w:pPr>
              <w:keepNext w:val="0"/>
              <w:keepLines w:val="0"/>
              <w:pageBreakBefore w:val="0"/>
              <w:widowControl/>
              <w:numPr>
                <w:ilvl w:val="0"/>
                <w:numId w:val="1"/>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严格控制事故指标</w:t>
            </w:r>
          </w:p>
          <w:p>
            <w:pPr>
              <w:keepNext w:val="0"/>
              <w:keepLines w:val="0"/>
              <w:pageBreakBefore w:val="0"/>
              <w:widowControl/>
              <w:numPr>
                <w:ilvl w:val="0"/>
                <w:numId w:val="1"/>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加强应急能力建设</w:t>
            </w:r>
          </w:p>
          <w:p>
            <w:pPr>
              <w:keepNext w:val="0"/>
              <w:keepLines w:val="0"/>
              <w:pageBreakBefore w:val="0"/>
              <w:widowControl/>
              <w:numPr>
                <w:ilvl w:val="0"/>
                <w:numId w:val="1"/>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加强宣传教育</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定期召开安全防范会议次数</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12次</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12次</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定期召开安全防范会议次数</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组织安全生产月宣传活动</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6次</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6次</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定期组织安全生产宣传活动</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重大隐患排查整治次数</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4次</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4次</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用于矿山、危化、烟花、工贸等重点行业领域安全生产隐患排查</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监测预警数据准确性</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安全生产隐患整治率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培训合格率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宋体" w:hAnsi="宋体" w:eastAsia="宋体" w:cs="宋体"/>
                <w:i w:val="0"/>
                <w:iCs w:val="0"/>
                <w:color w:val="000000"/>
                <w:kern w:val="0"/>
                <w:sz w:val="24"/>
                <w:szCs w:val="24"/>
                <w:u w:val="none"/>
                <w:lang w:val="en-US" w:eastAsia="zh-CN" w:bidi="ar"/>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工作完成及时率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财政资金支出</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105.2万元</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经济损失</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减少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按指标值完成</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有效减少</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应急知识知晓率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提高</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按指标值完成</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有效提升</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危险化学用品的危害</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预防</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按指标值完成</w:t>
            </w:r>
          </w:p>
        </w:tc>
        <w:tc>
          <w:tcPr>
            <w:tcW w:w="82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87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有效预防</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人民群众的满意度</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widowControl/>
        <w:spacing w:line="600" w:lineRule="exact"/>
        <w:jc w:val="left"/>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pPr>
        <w:widowControl/>
        <w:spacing w:line="600" w:lineRule="exact"/>
        <w:jc w:val="left"/>
        <w:rPr>
          <w:rFonts w:hint="default" w:ascii="Times New Roman" w:hAnsi="Times New Roman" w:eastAsia="仿宋_GB2312" w:cs="Times New Roman"/>
          <w:sz w:val="22"/>
          <w:szCs w:val="22"/>
          <w:highlight w:val="none"/>
        </w:rPr>
      </w:pPr>
    </w:p>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default" w:ascii="Times New Roman" w:hAnsi="Times New Roman" w:eastAsia="方正小标宋_GBK" w:cs="Times New Roman"/>
          <w:sz w:val="52"/>
          <w:szCs w:val="52"/>
          <w:lang w:val="en-US" w:eastAsia="zh-CN"/>
        </w:rPr>
      </w:pPr>
      <w:r>
        <w:rPr>
          <w:rFonts w:hint="default" w:ascii="Times New Roman" w:hAnsi="Times New Roman" w:eastAsia="方正小标宋_GBK" w:cs="Times New Roman"/>
          <w:sz w:val="52"/>
          <w:szCs w:val="52"/>
        </w:rPr>
        <w:t>202</w:t>
      </w:r>
      <w:r>
        <w:rPr>
          <w:rFonts w:hint="eastAsia" w:ascii="Times New Roman" w:hAnsi="Times New Roman" w:eastAsia="方正小标宋_GBK" w:cs="Times New Roman"/>
          <w:sz w:val="52"/>
          <w:szCs w:val="52"/>
          <w:lang w:val="en-US" w:eastAsia="zh-CN"/>
        </w:rPr>
        <w:t>3</w:t>
      </w:r>
      <w:r>
        <w:rPr>
          <w:rFonts w:hint="default" w:ascii="Times New Roman" w:hAnsi="Times New Roman" w:eastAsia="方正小标宋_GBK" w:cs="Times New Roman"/>
          <w:sz w:val="52"/>
          <w:szCs w:val="52"/>
        </w:rPr>
        <w:t>年</w:t>
      </w:r>
      <w:r>
        <w:rPr>
          <w:rFonts w:hint="eastAsia" w:ascii="Times New Roman" w:hAnsi="Times New Roman" w:eastAsia="方正小标宋_GBK" w:cs="Times New Roman"/>
          <w:sz w:val="52"/>
          <w:szCs w:val="52"/>
          <w:lang w:eastAsia="zh-CN"/>
        </w:rPr>
        <w:t>度岳阳市君山区</w:t>
      </w:r>
      <w:r>
        <w:rPr>
          <w:rFonts w:hint="eastAsia" w:ascii="Times New Roman" w:hAnsi="Times New Roman" w:eastAsia="方正小标宋_GBK" w:cs="Times New Roman"/>
          <w:sz w:val="52"/>
          <w:szCs w:val="52"/>
          <w:lang w:val="en-US" w:eastAsia="zh-CN"/>
        </w:rPr>
        <w:t>应急管理局</w:t>
      </w:r>
    </w:p>
    <w:p>
      <w:pPr>
        <w:jc w:val="center"/>
        <w:rPr>
          <w:rFonts w:hint="default" w:ascii="Times New Roman" w:hAnsi="Times New Roman" w:eastAsia="方正小标宋_GBK" w:cs="Times New Roman"/>
          <w:sz w:val="52"/>
          <w:szCs w:val="52"/>
        </w:rPr>
      </w:pPr>
      <w:r>
        <w:rPr>
          <w:rFonts w:hint="default" w:ascii="Times New Roman" w:hAnsi="Times New Roman" w:eastAsia="方正小标宋_GBK" w:cs="Times New Roman"/>
          <w:sz w:val="52"/>
          <w:szCs w:val="52"/>
        </w:rPr>
        <w:t>部门整体支出绩效自评报告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spacing w:line="600" w:lineRule="exact"/>
        <w:ind w:firstLine="960" w:firstLineChars="300"/>
        <w:rPr>
          <w:rFonts w:hint="default" w:ascii="Times New Roman" w:hAnsi="Times New Roman" w:eastAsia="仿宋_GB2312" w:cs="Times New Roman"/>
          <w:sz w:val="32"/>
          <w:szCs w:val="32"/>
          <w:u w:val="single"/>
          <w:lang w:val="en-US"/>
        </w:rPr>
      </w:pPr>
      <w:r>
        <w:rPr>
          <w:rFonts w:hint="default"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u w:val="single"/>
          <w:lang w:eastAsia="zh-CN"/>
        </w:rPr>
        <w:t>岳阳市君山区</w:t>
      </w:r>
      <w:r>
        <w:rPr>
          <w:rFonts w:hint="eastAsia" w:ascii="Times New Roman" w:hAnsi="Times New Roman" w:eastAsia="仿宋_GB2312" w:cs="Times New Roman"/>
          <w:sz w:val="32"/>
          <w:szCs w:val="32"/>
          <w:u w:val="single"/>
          <w:lang w:val="en-US" w:eastAsia="zh-CN"/>
        </w:rPr>
        <w:t xml:space="preserve">应急管理局 </w:t>
      </w:r>
    </w:p>
    <w:p>
      <w:pPr>
        <w:spacing w:line="600" w:lineRule="exact"/>
        <w:ind w:firstLine="2880" w:firstLineChars="90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2024</w:t>
      </w:r>
      <w:r>
        <w:rPr>
          <w:rFonts w:hint="default"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6</w:t>
      </w:r>
      <w:r>
        <w:rPr>
          <w:rFonts w:hint="default" w:ascii="Times New Roman" w:hAnsi="Times New Roman" w:eastAsia="楷体_GB2312" w:cs="Times New Roman"/>
          <w:sz w:val="32"/>
          <w:szCs w:val="32"/>
        </w:rPr>
        <w:t xml:space="preserve"> 月 </w:t>
      </w:r>
      <w:r>
        <w:rPr>
          <w:rFonts w:hint="eastAsia" w:ascii="Times New Roman" w:hAnsi="Times New Roman" w:eastAsia="楷体_GB2312" w:cs="Times New Roman"/>
          <w:sz w:val="32"/>
          <w:szCs w:val="32"/>
          <w:lang w:val="en-US" w:eastAsia="zh-CN"/>
        </w:rPr>
        <w:t>21</w:t>
      </w:r>
      <w:r>
        <w:rPr>
          <w:rFonts w:hint="default" w:ascii="Times New Roman" w:hAnsi="Times New Roman" w:eastAsia="楷体_GB2312" w:cs="Times New Roman"/>
          <w:sz w:val="32"/>
          <w:szCs w:val="32"/>
        </w:rPr>
        <w:t xml:space="preserve"> 日</w:t>
      </w:r>
    </w:p>
    <w:p>
      <w:pPr>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rPr>
        <w:br w:type="page"/>
      </w:r>
    </w:p>
    <w:p>
      <w:pPr>
        <w:jc w:val="center"/>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rPr>
        <w:t>202</w:t>
      </w:r>
      <w:r>
        <w:rPr>
          <w:rFonts w:hint="eastAsia" w:ascii="Times New Roman" w:hAnsi="Times New Roman" w:eastAsia="方正小标宋_GBK" w:cs="Times New Roman"/>
          <w:b w:val="0"/>
          <w:bCs w:val="0"/>
          <w:sz w:val="44"/>
          <w:szCs w:val="44"/>
          <w:lang w:val="en-US" w:eastAsia="zh-CN"/>
        </w:rPr>
        <w:t>3</w:t>
      </w:r>
      <w:r>
        <w:rPr>
          <w:rFonts w:hint="default" w:ascii="Times New Roman" w:hAnsi="Times New Roman" w:eastAsia="方正小标宋_GBK" w:cs="Times New Roman"/>
          <w:b w:val="0"/>
          <w:bCs w:val="0"/>
          <w:sz w:val="44"/>
          <w:szCs w:val="44"/>
        </w:rPr>
        <w:t>年</w:t>
      </w:r>
      <w:r>
        <w:rPr>
          <w:rFonts w:hint="eastAsia" w:ascii="Times New Roman" w:hAnsi="Times New Roman" w:eastAsia="方正小标宋_GBK" w:cs="Times New Roman"/>
          <w:b w:val="0"/>
          <w:bCs w:val="0"/>
          <w:sz w:val="44"/>
          <w:szCs w:val="44"/>
          <w:lang w:eastAsia="zh-CN"/>
        </w:rPr>
        <w:t>度岳阳市君山区</w:t>
      </w:r>
      <w:r>
        <w:rPr>
          <w:rFonts w:hint="eastAsia" w:ascii="Times New Roman" w:hAnsi="Times New Roman" w:eastAsia="方正小标宋_GBK" w:cs="Times New Roman"/>
          <w:b w:val="0"/>
          <w:bCs w:val="0"/>
          <w:sz w:val="44"/>
          <w:szCs w:val="44"/>
          <w:lang w:val="en-US" w:eastAsia="zh-CN"/>
        </w:rPr>
        <w:t>应急管理局</w:t>
      </w:r>
    </w:p>
    <w:p>
      <w:pPr>
        <w:jc w:val="center"/>
        <w:rPr>
          <w:rFonts w:hint="default" w:ascii="Times New Roman" w:hAnsi="Times New Roman" w:eastAsia="黑体" w:cs="Times New Roman"/>
          <w:b w:val="0"/>
          <w:bCs w:val="0"/>
          <w:sz w:val="32"/>
          <w:szCs w:val="32"/>
        </w:rPr>
      </w:pPr>
      <w:r>
        <w:rPr>
          <w:rFonts w:hint="default" w:ascii="Times New Roman" w:hAnsi="Times New Roman" w:eastAsia="方正小标宋_GBK" w:cs="Times New Roman"/>
          <w:b w:val="0"/>
          <w:bCs w:val="0"/>
          <w:sz w:val="44"/>
          <w:szCs w:val="44"/>
        </w:rPr>
        <w:t>部门整体支出绩效自评报告</w:t>
      </w:r>
    </w:p>
    <w:p>
      <w:pPr>
        <w:numPr>
          <w:ilvl w:val="0"/>
          <w:numId w:val="2"/>
        </w:numPr>
        <w:spacing w:line="600" w:lineRule="exact"/>
        <w:ind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部门基本情况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z w:val="32"/>
          <w:szCs w:val="32"/>
          <w:u w:val="none"/>
        </w:rPr>
      </w:pPr>
      <w:r>
        <w:rPr>
          <w:rFonts w:hint="eastAsia" w:ascii="楷体_GB2312" w:hAnsi="楷体_GB2312" w:eastAsia="楷体_GB2312" w:cs="楷体_GB2312"/>
          <w:b w:val="0"/>
          <w:bCs w:val="0"/>
          <w:sz w:val="32"/>
          <w:szCs w:val="32"/>
          <w:u w:val="none"/>
        </w:rPr>
        <w:t>（一）职能职责</w:t>
      </w:r>
    </w:p>
    <w:p>
      <w:pPr>
        <w:keepNext w:val="0"/>
        <w:keepLines w:val="0"/>
        <w:widowControl/>
        <w:suppressLineNumbers w:val="0"/>
        <w:ind w:firstLine="1280" w:firstLineChars="400"/>
        <w:jc w:val="left"/>
        <w:rPr>
          <w:rFonts w:hint="eastAsia" w:ascii="仿宋_GB2312" w:hAnsi="仿宋_GB2312" w:eastAsia="仿宋_GB2312" w:cs="仿宋_GB2312"/>
          <w:b w:val="0"/>
          <w:bCs w:val="0"/>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1.按照区应急管理部门制定的全区安全生产和防汛抗旱有关管理制度和规定具体组织落实，宣传贯彻安全生产和防汛抗旱有关法律法规。</w:t>
      </w:r>
    </w:p>
    <w:p>
      <w:pPr>
        <w:keepNext w:val="0"/>
        <w:keepLines w:val="0"/>
        <w:widowControl/>
        <w:suppressLineNumbers w:val="0"/>
        <w:ind w:firstLine="640" w:firstLineChars="200"/>
        <w:jc w:val="left"/>
        <w:rPr>
          <w:rFonts w:hint="eastAsia" w:ascii="仿宋_GB2312" w:hAnsi="仿宋_GB2312" w:eastAsia="仿宋_GB2312" w:cs="仿宋_GB2312"/>
          <w:b w:val="0"/>
          <w:bCs w:val="0"/>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　　2.落实全区生产安全事故和防汛抗旱灾害应急救援工作。负责维护、保护好现有应急救援救灾物资，保证应急使用，并在租用和使用过程中做到保值增值。</w:t>
      </w:r>
    </w:p>
    <w:p>
      <w:pPr>
        <w:keepNext w:val="0"/>
        <w:keepLines w:val="0"/>
        <w:widowControl/>
        <w:suppressLineNumbers w:val="0"/>
        <w:ind w:firstLine="640" w:firstLineChars="200"/>
        <w:jc w:val="left"/>
        <w:rPr>
          <w:rFonts w:hint="eastAsia" w:ascii="仿宋_GB2312" w:hAnsi="仿宋_GB2312" w:eastAsia="仿宋_GB2312" w:cs="仿宋_GB2312"/>
          <w:b w:val="0"/>
          <w:bCs w:val="0"/>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　　3.按照应急管理部门制定的应急预案，落实应急救援演练计划；负责到灾区进行应急救援工作，积极帮助群众解决实际困难。</w:t>
      </w:r>
    </w:p>
    <w:p>
      <w:pPr>
        <w:keepNext w:val="0"/>
        <w:keepLines w:val="0"/>
        <w:widowControl/>
        <w:suppressLineNumbers w:val="0"/>
        <w:ind w:firstLine="640" w:firstLineChars="200"/>
        <w:jc w:val="left"/>
        <w:rPr>
          <w:rFonts w:hint="eastAsia" w:ascii="仿宋_GB2312" w:hAnsi="仿宋_GB2312" w:eastAsia="仿宋_GB2312" w:cs="仿宋_GB2312"/>
          <w:b w:val="0"/>
          <w:bCs w:val="0"/>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　　4.根据各镇（街道）、场和区直有关部门应急救援指挥机构的要求，协调有关应急救援力量和设备设施参加事故救援；根据法律法规或区应急管理部门指令参与一般生产安全事故应急救援工作。</w:t>
      </w:r>
    </w:p>
    <w:p>
      <w:pPr>
        <w:keepNext w:val="0"/>
        <w:keepLines w:val="0"/>
        <w:widowControl/>
        <w:suppressLineNumbers w:val="0"/>
        <w:ind w:firstLine="640" w:firstLineChars="200"/>
        <w:jc w:val="left"/>
        <w:rPr>
          <w:rFonts w:hint="eastAsia" w:ascii="仿宋_GB2312" w:hAnsi="仿宋_GB2312" w:eastAsia="仿宋_GB2312" w:cs="仿宋_GB2312"/>
          <w:b w:val="0"/>
          <w:bCs w:val="0"/>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　　5.落实重大危险源监督工作，分析重大危险源监控信息并预测生产安全事故和防汛抗旱灾害风险，及时提出预警信息。</w:t>
      </w:r>
    </w:p>
    <w:p>
      <w:pPr>
        <w:keepNext w:val="0"/>
        <w:keepLines w:val="0"/>
        <w:widowControl/>
        <w:suppressLineNumbers w:val="0"/>
        <w:ind w:firstLine="640" w:firstLineChars="200"/>
        <w:jc w:val="left"/>
        <w:rPr>
          <w:rFonts w:hint="eastAsia" w:ascii="仿宋_GB2312" w:hAnsi="仿宋_GB2312" w:eastAsia="仿宋_GB2312" w:cs="仿宋_GB2312"/>
          <w:b w:val="0"/>
          <w:bCs w:val="0"/>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　　6.参与全区安全生产和防汛抗旱应急救援培训、演练工作。</w:t>
      </w:r>
    </w:p>
    <w:p>
      <w:pPr>
        <w:keepNext w:val="0"/>
        <w:keepLines w:val="0"/>
        <w:widowControl/>
        <w:suppressLineNumbers w:val="0"/>
        <w:ind w:firstLine="640" w:firstLineChars="200"/>
        <w:jc w:val="left"/>
        <w:rPr>
          <w:rFonts w:hint="eastAsia" w:ascii="仿宋_GB2312" w:hAnsi="仿宋_GB2312" w:eastAsia="仿宋_GB2312" w:cs="仿宋_GB2312"/>
          <w:b w:val="0"/>
          <w:bCs w:val="0"/>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　　7.负责安全生产和防汛抗旱应急救援新科技的咨询、推广及应用工作；负责安全生产和防汛抗旱应急救援专家组服务工作。</w:t>
      </w:r>
    </w:p>
    <w:p>
      <w:pPr>
        <w:keepNext w:val="0"/>
        <w:keepLines w:val="0"/>
        <w:widowControl/>
        <w:suppressLineNumbers w:val="0"/>
        <w:ind w:firstLine="640" w:firstLineChars="200"/>
        <w:jc w:val="left"/>
        <w:rPr>
          <w:rFonts w:hint="eastAsia" w:ascii="仿宋_GB2312" w:hAnsi="仿宋_GB2312" w:eastAsia="仿宋_GB2312" w:cs="仿宋_GB2312"/>
          <w:b w:val="0"/>
          <w:bCs w:val="0"/>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　　8.负责参与安全生产和防汛抗旱应急值守工作。负责政府投资的安全生产和防汛抗旱应急救援设备的维护和保养。</w:t>
      </w:r>
    </w:p>
    <w:p>
      <w:pPr>
        <w:keepNext w:val="0"/>
        <w:keepLines w:val="0"/>
        <w:widowControl/>
        <w:suppressLineNumbers w:val="0"/>
        <w:ind w:firstLine="640" w:firstLineChars="200"/>
        <w:jc w:val="left"/>
        <w:rPr>
          <w:rFonts w:hint="eastAsia" w:ascii="仿宋_GB2312" w:hAnsi="仿宋_GB2312" w:eastAsia="仿宋_GB2312" w:cs="仿宋_GB2312"/>
          <w:b w:val="0"/>
          <w:bCs w:val="0"/>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　　9.落实全区范围内的防汛抗旱应急、中长期防汛抗旱减灾措施，确保防汛抗旱减灾保收工作的正常进行和高效运转。负责全区干旱乡村的人畜饮水及抗旱车辆运水救灾的服务工作。</w:t>
      </w:r>
    </w:p>
    <w:p>
      <w:pPr>
        <w:keepNext w:val="0"/>
        <w:keepLines w:val="0"/>
        <w:widowControl/>
        <w:suppressLineNumbers w:val="0"/>
        <w:ind w:firstLine="640" w:firstLineChars="200"/>
        <w:jc w:val="left"/>
        <w:rPr>
          <w:rFonts w:hint="eastAsia" w:ascii="微软雅黑" w:hAnsi="微软雅黑" w:eastAsia="微软雅黑" w:cs="微软雅黑"/>
          <w:i w:val="0"/>
          <w:iCs w:val="0"/>
          <w:caps w:val="0"/>
          <w:color w:val="333333"/>
          <w:spacing w:val="0"/>
          <w:sz w:val="24"/>
          <w:szCs w:val="24"/>
        </w:rPr>
      </w:pPr>
      <w:r>
        <w:rPr>
          <w:rFonts w:hint="eastAsia" w:ascii="仿宋_GB2312" w:hAnsi="仿宋_GB2312" w:eastAsia="仿宋_GB2312" w:cs="仿宋_GB2312"/>
          <w:b w:val="0"/>
          <w:bCs w:val="0"/>
          <w:sz w:val="32"/>
          <w:szCs w:val="32"/>
          <w:u w:val="none"/>
          <w:lang w:val="en-US" w:eastAsia="zh-CN" w:bidi="ar-SA"/>
        </w:rPr>
        <w:t>　　10.承担区应急管理局交办的其他事项。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z w:val="32"/>
          <w:szCs w:val="32"/>
          <w:u w:val="none"/>
        </w:rPr>
      </w:pPr>
      <w:r>
        <w:rPr>
          <w:rFonts w:hint="eastAsia" w:ascii="楷体_GB2312" w:hAnsi="楷体_GB2312" w:eastAsia="楷体_GB2312" w:cs="楷体_GB2312"/>
          <w:b w:val="0"/>
          <w:bCs w:val="0"/>
          <w:sz w:val="32"/>
          <w:szCs w:val="32"/>
          <w:u w:val="none"/>
        </w:rPr>
        <w:t>（二）机构设置</w:t>
      </w:r>
    </w:p>
    <w:p>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b w:val="0"/>
          <w:bCs w:val="0"/>
          <w:kern w:val="0"/>
          <w:sz w:val="32"/>
          <w:szCs w:val="32"/>
          <w:u w:val="none"/>
          <w:lang w:val="en-US" w:eastAsia="zh-CN" w:bidi="ar-SA"/>
        </w:rPr>
      </w:pPr>
      <w:r>
        <w:rPr>
          <w:rFonts w:hint="eastAsia" w:ascii="仿宋_GB2312" w:hAnsi="仿宋_GB2312" w:eastAsia="仿宋_GB2312" w:cs="仿宋_GB2312"/>
          <w:b w:val="0"/>
          <w:bCs w:val="0"/>
          <w:kern w:val="0"/>
          <w:sz w:val="32"/>
          <w:szCs w:val="32"/>
          <w:u w:val="none"/>
          <w:lang w:val="en-US" w:eastAsia="zh-CN" w:bidi="ar-SA"/>
        </w:rPr>
        <w:t>2023年本单位设两个内设机构：安全生产综合室和防汛抗旱综合室。</w:t>
      </w:r>
    </w:p>
    <w:p>
      <w:pPr>
        <w:pStyle w:val="8"/>
        <w:widowControl/>
        <w:numPr>
          <w:ilvl w:val="0"/>
          <w:numId w:val="2"/>
        </w:numPr>
        <w:spacing w:line="600" w:lineRule="exact"/>
        <w:ind w:left="0" w:leftChars="0"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一般公共预算支出情况</w:t>
      </w:r>
    </w:p>
    <w:p>
      <w:pPr>
        <w:keepNext w:val="0"/>
        <w:keepLines w:val="0"/>
        <w:widowControl/>
        <w:suppressLineNumbers w:val="0"/>
        <w:ind w:firstLine="640" w:firstLineChars="200"/>
        <w:jc w:val="left"/>
        <w:rPr>
          <w:rFonts w:hint="default" w:ascii="仿宋_GB2312" w:hAnsi="仿宋_GB2312" w:eastAsia="仿宋_GB2312" w:cs="仿宋_GB2312"/>
          <w:b w:val="0"/>
          <w:bCs w:val="0"/>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2023年，我单位纳入绩效自评范围的一般公共预算总金额为1237.45万元，我单位2023年度省级财政资金预算执行率为100%。</w:t>
      </w:r>
    </w:p>
    <w:p>
      <w:pPr>
        <w:pStyle w:val="8"/>
        <w:widowControl/>
        <w:spacing w:line="600" w:lineRule="exact"/>
        <w:ind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（一）基本支出情况</w:t>
      </w:r>
    </w:p>
    <w:p>
      <w:pPr>
        <w:keepNext w:val="0"/>
        <w:keepLines w:val="0"/>
        <w:widowControl/>
        <w:suppressLineNumbers w:val="0"/>
        <w:ind w:firstLine="640" w:firstLineChars="200"/>
        <w:jc w:val="left"/>
        <w:rPr>
          <w:rFonts w:hint="default" w:ascii="Times New Roman" w:hAnsi="Times New Roman" w:eastAsia="楷体_GB2312" w:cs="Times New Roman"/>
          <w:b w:val="0"/>
          <w:bCs w:val="0"/>
          <w:sz w:val="32"/>
          <w:szCs w:val="32"/>
        </w:rPr>
      </w:pPr>
      <w:r>
        <w:rPr>
          <w:rFonts w:hint="eastAsia" w:ascii="仿宋_GB2312" w:hAnsi="仿宋_GB2312" w:eastAsia="仿宋_GB2312" w:cs="仿宋_GB2312"/>
          <w:b w:val="0"/>
          <w:bCs w:val="0"/>
          <w:sz w:val="32"/>
          <w:szCs w:val="32"/>
          <w:u w:val="none"/>
          <w:lang w:val="en-US" w:eastAsia="zh-CN" w:bidi="ar-SA"/>
        </w:rPr>
        <w:t>基本支出是保障我单位机构正常运转、完成日常工作任务而发生的各项支出，包括人员经费支出和公用经费支出。人员经费主要用于在职人员的工资福利支出和各项社会保险缴费支出以及对个人和家庭补助等支出。公用经费支出主要用于保障机关正常运转的办公费、印刷费、水电费、差旅费、邮电费、维修（护）费、公务接待费、会议费、工会经费、福利费、公务用车运行维护费等支出。2023年，我单位纳入绩效自评范围的基本支出预算资金总额为359.53万元，其中人员经费支出318.08万元，公用经费支出41.45万元。</w:t>
      </w:r>
    </w:p>
    <w:p>
      <w:pPr>
        <w:pStyle w:val="8"/>
        <w:widowControl/>
        <w:numPr>
          <w:ilvl w:val="0"/>
          <w:numId w:val="3"/>
        </w:numPr>
        <w:spacing w:line="600" w:lineRule="exact"/>
        <w:ind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项目支出情况</w:t>
      </w:r>
    </w:p>
    <w:p>
      <w:pPr>
        <w:keepNext w:val="0"/>
        <w:keepLines w:val="0"/>
        <w:widowControl/>
        <w:suppressLineNumbers w:val="0"/>
        <w:ind w:firstLine="640" w:firstLineChars="200"/>
        <w:jc w:val="left"/>
        <w:rPr>
          <w:rFonts w:hint="default" w:ascii="Times New Roman" w:hAnsi="Times New Roman" w:eastAsia="楷体_GB2312" w:cs="Times New Roman"/>
          <w:b w:val="0"/>
          <w:bCs w:val="0"/>
          <w:sz w:val="32"/>
          <w:szCs w:val="32"/>
        </w:rPr>
      </w:pPr>
      <w:r>
        <w:rPr>
          <w:rFonts w:hint="eastAsia" w:ascii="仿宋_GB2312" w:hAnsi="仿宋_GB2312" w:eastAsia="仿宋_GB2312" w:cs="仿宋_GB2312"/>
          <w:b w:val="0"/>
          <w:bCs w:val="0"/>
          <w:sz w:val="32"/>
          <w:szCs w:val="32"/>
          <w:u w:val="none"/>
          <w:lang w:val="en-US" w:eastAsia="zh-CN" w:bidi="ar-SA"/>
        </w:rPr>
        <w:t>项目支出包括业务工作经费、运行维护经费和其他事业发展资金。2023年，我单位纳入绩效自评范围的项目支出预算资金总额为877.92万元。其中，业务工作经费247.78万元，运行维护经费630.14万元。</w:t>
      </w:r>
    </w:p>
    <w:p>
      <w:pPr>
        <w:pStyle w:val="8"/>
        <w:widowControl/>
        <w:spacing w:line="600" w:lineRule="exact"/>
        <w:ind w:firstLine="640" w:firstLineChars="200"/>
        <w:jc w:val="left"/>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三、部门整体支出绩效情况</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2023年,我单位整体支出总体取得了较好的绩效成果。2023年初，我单位按照预算绩效管理的要求根据年度工作任务编制了预算绩效目标，并在年度预算执行过程中依据实际情况进行了适度调整，年终各主要产出指标和效益指标均达到了预期目标。现将我单位2023年度部门整体支出绩效总结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rPr>
          <w:rFonts w:hint="eastAsia" w:ascii="仿宋_GB2312" w:hAnsi="仿宋_GB2312" w:eastAsia="仿宋_GB2312" w:cs="仿宋_GB2312"/>
          <w:b w:val="0"/>
          <w:bCs w:val="0"/>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（一）项目完成情况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800"/>
        <w:jc w:val="left"/>
        <w:rPr>
          <w:rFonts w:hint="eastAsia" w:ascii="仿宋_GB2312" w:hAnsi="仿宋_GB2312" w:eastAsia="仿宋_GB2312" w:cs="仿宋_GB2312"/>
          <w:b w:val="0"/>
          <w:bCs w:val="0"/>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2023年根据年初工作规划和重点性工作，全局上下团结一心，迎难而上，加压奋进，锐意进取，各项工作取得了较大成绩，较好的完成了年度工作目标。通过加强预算收支管理，不断建立健全内部控制管理制度，梳理内部管理流程，单位整体支出管理情况得到提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eastAsia" w:ascii="仿宋_GB2312" w:hAnsi="仿宋_GB2312" w:eastAsia="仿宋_GB2312" w:cs="仿宋_GB2312"/>
          <w:b w:val="0"/>
          <w:bCs w:val="0"/>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（二）项目效益情况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800"/>
        <w:jc w:val="left"/>
        <w:rPr>
          <w:rFonts w:hint="eastAsia" w:ascii="仿宋_GB2312" w:hAnsi="仿宋_GB2312" w:eastAsia="仿宋_GB2312" w:cs="仿宋_GB2312"/>
          <w:b w:val="0"/>
          <w:bCs w:val="0"/>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1.经济效益：预算执行方面，支出总额控制在预算总额以内，2023年度“三公”经费财政拨款支出预算为5.2万元，支出决算为4.32万元，完成预算83.08%；预算管理方面，制度执行总体较为有效；资产管理方面，建立了资产管理制度，定期进行了盘点和资产清理，总体执行较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800"/>
        <w:jc w:val="left"/>
        <w:rPr>
          <w:rFonts w:hint="eastAsia" w:ascii="仿宋_GB2312" w:hAnsi="仿宋_GB2312" w:eastAsia="仿宋_GB2312" w:cs="仿宋_GB2312"/>
          <w:b w:val="0"/>
          <w:bCs w:val="0"/>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2.效率性和有效性：预算安排的基本支出保障了正常的工作运转，预算安排的项目支出是非常有必要的，在执行上是严格遵守各项财经纪律的，在项目资金的使用上也是严守纪律底线、法律底线的。</w:t>
      </w:r>
    </w:p>
    <w:p>
      <w:pPr>
        <w:pStyle w:val="9"/>
        <w:shd w:val="clear" w:color="auto" w:fill="FFFFFF"/>
        <w:spacing w:before="0" w:beforeAutospacing="0" w:after="0" w:afterAutospacing="0" w:line="520" w:lineRule="exact"/>
        <w:ind w:firstLine="480"/>
        <w:rPr>
          <w:rFonts w:hint="default" w:ascii="仿宋_GB2312" w:hAnsi="仿宋_GB2312" w:eastAsia="仿宋_GB2312" w:cs="仿宋_GB2312"/>
          <w:b w:val="0"/>
          <w:bCs w:val="0"/>
          <w:color w:val="auto"/>
          <w:sz w:val="32"/>
          <w:szCs w:val="32"/>
          <w:u w:val="none"/>
          <w:lang w:val="en-US" w:eastAsia="zh-CN" w:bidi="ar-SA"/>
        </w:rPr>
      </w:pPr>
      <w:r>
        <w:rPr>
          <w:rFonts w:hint="eastAsia" w:ascii="仿宋_GB2312" w:hAnsi="仿宋_GB2312" w:eastAsia="仿宋_GB2312" w:cs="仿宋_GB2312"/>
          <w:b w:val="0"/>
          <w:bCs w:val="0"/>
          <w:sz w:val="32"/>
          <w:szCs w:val="32"/>
          <w:u w:val="none"/>
          <w:lang w:val="en-US" w:eastAsia="zh-CN" w:bidi="ar-SA"/>
        </w:rPr>
        <w:t>3.社会公众满意度：</w:t>
      </w:r>
      <w:r>
        <w:rPr>
          <w:rFonts w:hint="eastAsia" w:ascii="仿宋_GB2312" w:hAnsi="仿宋_GB2312" w:eastAsia="仿宋_GB2312" w:cs="仿宋_GB2312"/>
          <w:b w:val="0"/>
          <w:bCs w:val="0"/>
          <w:color w:val="auto"/>
          <w:sz w:val="32"/>
          <w:szCs w:val="32"/>
          <w:u w:val="none"/>
          <w:lang w:val="en-US" w:eastAsia="zh-CN" w:bidi="ar-SA"/>
        </w:rPr>
        <w:t>2023年我局</w:t>
      </w:r>
      <w:r>
        <w:rPr>
          <w:rFonts w:hint="eastAsia" w:ascii="仿宋" w:hAnsi="仿宋" w:eastAsia="仿宋"/>
          <w:color w:val="auto"/>
          <w:sz w:val="32"/>
          <w:szCs w:val="32"/>
        </w:rPr>
        <w:t>在区委区政府的坚强领导下，以防灾减灾救灾为立足点，以民生保障为导向标，实现能会商、能标绘、能批示、能上报、能宣教、能预警、能组织等应用场景。为全区人民生命财产安全保驾护航，为我区的高质量发展保驾护航”，切实扛起“促一方发展、保一方平安”的政治责任，提升自然灾害、安全事故处置救援能力。</w:t>
      </w:r>
    </w:p>
    <w:p>
      <w:pPr>
        <w:pStyle w:val="8"/>
        <w:widowControl/>
        <w:spacing w:line="600" w:lineRule="exact"/>
        <w:ind w:firstLine="640" w:firstLineChars="200"/>
        <w:jc w:val="left"/>
        <w:rPr>
          <w:rFonts w:hint="default"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lang w:eastAsia="zh-CN"/>
        </w:rPr>
        <w:t>四</w:t>
      </w:r>
      <w:r>
        <w:rPr>
          <w:rFonts w:hint="default" w:ascii="Times New Roman" w:hAnsi="Times New Roman" w:eastAsia="黑体" w:cs="Times New Roman"/>
          <w:b w:val="0"/>
          <w:bCs w:val="0"/>
          <w:sz w:val="32"/>
          <w:szCs w:val="32"/>
        </w:rPr>
        <w:t>、存在的问题及原因分析</w:t>
      </w:r>
    </w:p>
    <w:p>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val="0"/>
          <w:bCs w:val="0"/>
          <w:sz w:val="32"/>
          <w:szCs w:val="32"/>
          <w:u w:val="none"/>
          <w:lang w:val="en-US" w:eastAsia="zh-CN"/>
        </w:rPr>
        <w:t>1.预算编制有待优化。预算编制与实际支出项目存在差异。</w:t>
      </w:r>
    </w:p>
    <w:p>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 w:val="0"/>
          <w:bCs w:val="0"/>
          <w:sz w:val="32"/>
          <w:szCs w:val="32"/>
        </w:rPr>
      </w:pPr>
      <w:r>
        <w:rPr>
          <w:rFonts w:hint="default" w:ascii="仿宋_GB2312" w:hAnsi="仿宋_GB2312" w:eastAsia="仿宋_GB2312" w:cs="仿宋_GB2312"/>
          <w:b w:val="0"/>
          <w:bCs w:val="0"/>
          <w:sz w:val="32"/>
          <w:szCs w:val="32"/>
          <w:u w:val="none"/>
          <w:lang w:val="en-US" w:eastAsia="zh-CN"/>
        </w:rPr>
        <w:t>2.预算绩效观念不强。对预算绩效管理工作重视程度不足，工作缺乏主动性。由于预算管理工作开展时间短，涉及面广，专业性强，加上缺乏系统的培训，单位对预算管理理解不够充分，在一定程度上影响了绩效评价工作质量。</w:t>
      </w:r>
    </w:p>
    <w:p>
      <w:pPr>
        <w:widowControl/>
        <w:numPr>
          <w:ilvl w:val="0"/>
          <w:numId w:val="0"/>
        </w:numPr>
        <w:spacing w:line="600" w:lineRule="exact"/>
        <w:ind w:firstLine="640" w:firstLineChars="200"/>
        <w:jc w:val="left"/>
        <w:rPr>
          <w:rFonts w:hint="default"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lang w:eastAsia="zh-CN"/>
        </w:rPr>
        <w:t>五、</w:t>
      </w:r>
      <w:r>
        <w:rPr>
          <w:rFonts w:hint="default" w:ascii="Times New Roman" w:hAnsi="Times New Roman" w:eastAsia="黑体" w:cs="Times New Roman"/>
          <w:b w:val="0"/>
          <w:bCs w:val="0"/>
          <w:sz w:val="32"/>
          <w:szCs w:val="32"/>
        </w:rPr>
        <w:t>下一步改进措施</w:t>
      </w:r>
    </w:p>
    <w:p>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val="0"/>
          <w:bCs w:val="0"/>
          <w:sz w:val="32"/>
          <w:szCs w:val="32"/>
          <w:u w:val="none"/>
          <w:lang w:val="en-US" w:eastAsia="zh-CN"/>
        </w:rPr>
        <w:t>1.强化绩效考核意识，将绩效考核工作纳入全院工作目标。</w:t>
      </w:r>
    </w:p>
    <w:p>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val="0"/>
          <w:bCs w:val="0"/>
          <w:sz w:val="32"/>
          <w:szCs w:val="32"/>
          <w:u w:val="none"/>
          <w:lang w:val="en-US" w:eastAsia="zh-CN"/>
        </w:rPr>
        <w:t>2.增加绩效培训课程。随着预算绩效工作的深入开展，对财务人员的素质要求越来越高，为了更好的履行职能工作，充分保障工作的顺利开展，希望在政策允许的情况下，适当增加绩效培训课程。</w:t>
      </w:r>
    </w:p>
    <w:p>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val="0"/>
          <w:bCs w:val="0"/>
          <w:sz w:val="32"/>
          <w:szCs w:val="32"/>
          <w:u w:val="none"/>
          <w:lang w:val="en-US" w:eastAsia="zh-CN"/>
        </w:rPr>
        <w:t>3.优化预算编制管理，科学合理进行预算编制，在执行过程中加强绩效目标监控，及时纠正绩效目标偏离情况。</w:t>
      </w:r>
    </w:p>
    <w:p>
      <w:pPr>
        <w:widowControl/>
        <w:spacing w:line="600" w:lineRule="exact"/>
        <w:ind w:firstLine="640" w:firstLineChars="200"/>
        <w:jc w:val="left"/>
        <w:rPr>
          <w:rFonts w:hint="default"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lang w:eastAsia="zh-CN"/>
        </w:rPr>
        <w:t>六</w:t>
      </w:r>
      <w:r>
        <w:rPr>
          <w:rFonts w:hint="default" w:ascii="Times New Roman" w:hAnsi="Times New Roman" w:eastAsia="黑体" w:cs="Times New Roman"/>
          <w:b w:val="0"/>
          <w:bCs w:val="0"/>
          <w:sz w:val="32"/>
          <w:szCs w:val="32"/>
        </w:rPr>
        <w:t>、部门整体支出绩效自评结果拟应用和公开情况</w:t>
      </w:r>
    </w:p>
    <w:p>
      <w:pPr>
        <w:pStyle w:val="8"/>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b w:val="0"/>
          <w:bCs w:val="0"/>
          <w:sz w:val="32"/>
          <w:szCs w:val="32"/>
        </w:rPr>
      </w:pPr>
      <w:r>
        <w:rPr>
          <w:rFonts w:hint="eastAsia" w:ascii="仿宋_GB2312" w:hAnsi="仿宋_GB2312" w:eastAsia="仿宋_GB2312" w:cs="仿宋_GB2312"/>
          <w:b w:val="0"/>
          <w:bCs w:val="0"/>
          <w:sz w:val="32"/>
          <w:szCs w:val="32"/>
          <w:u w:val="none"/>
          <w:lang w:val="en-US" w:eastAsia="zh-CN"/>
        </w:rPr>
        <w:t>我局将针对此次绩效自评发现的问题，制定整改措施，把责任落实到人、问题整改到位。并将此次绩效评价结果作为年度绩效考核和下年度资金安排的重要参考依据。本报告将在君山人民政府网站进行公示。</w:t>
      </w:r>
    </w:p>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5"/>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043" w:right="1800" w:bottom="87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8AD4C7"/>
    <w:multiLevelType w:val="singleLevel"/>
    <w:tmpl w:val="B98AD4C7"/>
    <w:lvl w:ilvl="0" w:tentative="0">
      <w:start w:val="1"/>
      <w:numFmt w:val="chineseCounting"/>
      <w:suff w:val="nothing"/>
      <w:lvlText w:val="%1、"/>
      <w:lvlJc w:val="left"/>
      <w:rPr>
        <w:rFonts w:hint="eastAsia"/>
      </w:rPr>
    </w:lvl>
  </w:abstractNum>
  <w:abstractNum w:abstractNumId="1">
    <w:nsid w:val="ECC7284A"/>
    <w:multiLevelType w:val="singleLevel"/>
    <w:tmpl w:val="ECC7284A"/>
    <w:lvl w:ilvl="0" w:tentative="0">
      <w:start w:val="2"/>
      <w:numFmt w:val="chineseCounting"/>
      <w:suff w:val="nothing"/>
      <w:lvlText w:val="（%1）"/>
      <w:lvlJc w:val="left"/>
      <w:rPr>
        <w:rFonts w:hint="eastAsia"/>
      </w:rPr>
    </w:lvl>
  </w:abstractNum>
  <w:abstractNum w:abstractNumId="2">
    <w:nsid w:val="5DDF8822"/>
    <w:multiLevelType w:val="singleLevel"/>
    <w:tmpl w:val="5DDF8822"/>
    <w:lvl w:ilvl="0" w:tentative="0">
      <w:start w:val="1"/>
      <w:numFmt w:val="decimal"/>
      <w:suff w:val="nothing"/>
      <w:lvlText w:val="%1、"/>
      <w:lvlJc w:val="left"/>
    </w:lvl>
  </w:abstractNum>
  <w:abstractNum w:abstractNumId="3">
    <w:nsid w:val="6C7465E6"/>
    <w:multiLevelType w:val="singleLevel"/>
    <w:tmpl w:val="6C7465E6"/>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xMGNkYTJhN2NkODc0MzYwZWZhYmI0Y2E4ZDVlOGEifQ=="/>
  </w:docVars>
  <w:rsids>
    <w:rsidRoot w:val="59886344"/>
    <w:rsid w:val="01545A05"/>
    <w:rsid w:val="02906F11"/>
    <w:rsid w:val="03D934A5"/>
    <w:rsid w:val="05243F6E"/>
    <w:rsid w:val="06B63B74"/>
    <w:rsid w:val="0C8B2B53"/>
    <w:rsid w:val="0D292316"/>
    <w:rsid w:val="144B5A94"/>
    <w:rsid w:val="1A67110A"/>
    <w:rsid w:val="1BEF2AA3"/>
    <w:rsid w:val="1F4E188E"/>
    <w:rsid w:val="1FF23B1F"/>
    <w:rsid w:val="2380732A"/>
    <w:rsid w:val="275A4296"/>
    <w:rsid w:val="292D2496"/>
    <w:rsid w:val="2C39691D"/>
    <w:rsid w:val="2D240ECF"/>
    <w:rsid w:val="34780CDE"/>
    <w:rsid w:val="369D5512"/>
    <w:rsid w:val="3845521D"/>
    <w:rsid w:val="38622982"/>
    <w:rsid w:val="3A224E09"/>
    <w:rsid w:val="3C495460"/>
    <w:rsid w:val="3D6562C9"/>
    <w:rsid w:val="3F5B7910"/>
    <w:rsid w:val="462036D5"/>
    <w:rsid w:val="49643C20"/>
    <w:rsid w:val="49FF744F"/>
    <w:rsid w:val="4A300374"/>
    <w:rsid w:val="4D682843"/>
    <w:rsid w:val="4FE237A9"/>
    <w:rsid w:val="519B00B4"/>
    <w:rsid w:val="59886344"/>
    <w:rsid w:val="5CAF7D8F"/>
    <w:rsid w:val="5E385608"/>
    <w:rsid w:val="615C33BC"/>
    <w:rsid w:val="62BC270E"/>
    <w:rsid w:val="643D15AC"/>
    <w:rsid w:val="647269C1"/>
    <w:rsid w:val="66120E59"/>
    <w:rsid w:val="67D04F6F"/>
    <w:rsid w:val="6C9D51B9"/>
    <w:rsid w:val="6E02353D"/>
    <w:rsid w:val="704957D0"/>
    <w:rsid w:val="71267542"/>
    <w:rsid w:val="750C1741"/>
    <w:rsid w:val="B59FEBFA"/>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列出段落1"/>
    <w:basedOn w:val="1"/>
    <w:qFormat/>
    <w:uiPriority w:val="34"/>
    <w:pPr>
      <w:ind w:firstLine="420" w:firstLineChars="200"/>
    </w:pPr>
  </w:style>
  <w:style w:type="paragraph" w:styleId="8">
    <w:name w:val="List Paragraph"/>
    <w:basedOn w:val="1"/>
    <w:autoRedefine/>
    <w:qFormat/>
    <w:uiPriority w:val="99"/>
    <w:pPr>
      <w:ind w:firstLine="420" w:firstLineChars="200"/>
    </w:pPr>
    <w:rPr>
      <w:rFonts w:ascii="Calibri" w:hAnsi="Calibri"/>
      <w:szCs w:val="22"/>
    </w:rPr>
  </w:style>
  <w:style w:type="paragraph" w:customStyle="1" w:styleId="9">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5482</Words>
  <Characters>6166</Characters>
  <Lines>0</Lines>
  <Paragraphs>0</Paragraphs>
  <TotalTime>23</TotalTime>
  <ScaleCrop>false</ScaleCrop>
  <LinksUpToDate>false</LinksUpToDate>
  <CharactersWithSpaces>6668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2024-03-18T16:36:00Z</dcterms:created>
  <dc:creator>Administrator</dc:creator>
  <cp:lastModifiedBy>彭向阳</cp:lastModifiedBy>
  <dcterms:modified xsi:type="dcterms:W3CDTF">2024-09-25T08:47:25Z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7206DA7329BE47ADA6DF8E8CAD634FD5_13</vt:lpwstr>
  </property>
</Properties>
</file>