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岳阳市君山区建设垸水利管理委员会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ind w:firstLine="1920" w:firstLineChars="60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岳阳市君山区建设垸水利管理委员会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numPr>
          <w:ilvl w:val="0"/>
          <w:numId w:val="2"/>
        </w:num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pStyle w:val="8"/>
        <w:spacing w:before="0" w:after="0" w:line="360" w:lineRule="auto"/>
        <w:ind w:firstLine="643" w:firstLineChars="200"/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eastAsia="楷体_GB2312"/>
          <w:b/>
          <w:sz w:val="32"/>
          <w:szCs w:val="32"/>
          <w:lang w:eastAsia="zh-CN"/>
        </w:rPr>
        <w:t xml:space="preserve"> </w:t>
      </w: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1.负责区域内的堤防、运河、山塘水库与内湖渍堤附属建筑的建设管理和运作维护。</w:t>
      </w:r>
    </w:p>
    <w:p>
      <w:pPr>
        <w:pStyle w:val="8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2.负责落实建设垸的防汛及水事调度工作，做好垸内防汛物资器材管理及日常水文观测、收集工作。</w:t>
      </w:r>
    </w:p>
    <w:p>
      <w:pPr>
        <w:pStyle w:val="8"/>
        <w:spacing w:before="0" w:after="0" w:line="360" w:lineRule="auto"/>
        <w:ind w:firstLine="640" w:firstLineChars="200"/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3.负责对长江洪水港河段护岸勘测设计、施工及崩岸整治河道管理。</w:t>
      </w:r>
    </w:p>
    <w:p>
      <w:pPr>
        <w:pStyle w:val="8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ascii="Times New Roman" w:hAnsi="Times New Roman" w:eastAsia="仿宋_GB2312"/>
          <w:kern w:val="2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4.负责水利法规的宣传、教育、咨询及协助水行政执法工作。</w:t>
      </w:r>
    </w:p>
    <w:p>
      <w:pPr>
        <w:pStyle w:val="9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5.负责垸内农田水利的建设、规划、管理以及其他水利服务。</w:t>
      </w:r>
    </w:p>
    <w:p>
      <w:pPr>
        <w:pStyle w:val="9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6.完成业务主管部门及其乡镇交办的其他工作任务。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/>
          <w:sz w:val="32"/>
          <w:szCs w:val="32"/>
        </w:rPr>
      </w:pPr>
      <w:r>
        <w:rPr>
          <w:rFonts w:hint="eastAsia" w:eastAsia="仿宋_GB2312"/>
          <w:sz w:val="32"/>
          <w:szCs w:val="32"/>
          <w:lang w:val="zh-CN"/>
        </w:rPr>
        <w:t>岳阳市君山区建设垸水委会单位</w:t>
      </w:r>
      <w:r>
        <w:rPr>
          <w:rFonts w:hint="eastAsia" w:eastAsia="仿宋_GB2312"/>
          <w:sz w:val="32"/>
          <w:szCs w:val="32"/>
        </w:rPr>
        <w:t>隶属于君山区水利局二级机构。内设股室5个，分别为堤防管理站、长江护岸管理站、工程组、办公室和财务室。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2023年本单位部门预算资金823.38万元（基本支出639.32万元，项目支出184.06万元），全年实际支出823.38万元，其中基本支出639.32万元，项目支出184.06万元，预算执行率100%。　　　　　　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823.38万元（工资福利支出394.99万元、商品和服务支出242.83万元、对个人和家庭的补助184.25万元、资本性支出1.3万元、），其中一般公共预算财政拨款612.55万元。本单位2023年度基本支出639.32万元，其中人员经费579.25万元，公用经费60.08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 w:firstLine="320" w:firstLineChars="1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2024年本单位项目支出184.06万元，主要是本单位为完成特定工作任务或事业发展目标而发生的支出，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日常工作提防扫障以及提防维护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98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pStyle w:val="3"/>
        <w:widowControl w:val="0"/>
        <w:shd w:val="clear" w:color="auto" w:fill="FFFFFF"/>
        <w:autoSpaceDE w:val="0"/>
        <w:spacing w:before="0" w:beforeAutospacing="0" w:after="0" w:afterAutospacing="0" w:line="600" w:lineRule="exact"/>
        <w:ind w:firstLine="599" w:firstLineChars="199"/>
        <w:rPr>
          <w:rFonts w:ascii="黑体" w:hAnsi="黑体" w:eastAsia="黑体" w:cs="Times New Roman"/>
          <w:kern w:val="2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目标1：</w:t>
      </w:r>
      <w:r>
        <w:rPr>
          <w:rFonts w:hint="eastAsia" w:ascii="黑体" w:hAnsi="黑体" w:eastAsia="黑体" w:cs="Times New Roman"/>
          <w:kern w:val="2"/>
          <w:sz w:val="32"/>
          <w:szCs w:val="32"/>
        </w:rPr>
        <w:t>强化政治思想建设，提升班子整体素质</w:t>
      </w:r>
    </w:p>
    <w:p>
      <w:pPr>
        <w:pStyle w:val="3"/>
        <w:widowControl w:val="0"/>
        <w:shd w:val="clear" w:color="auto" w:fill="FFFFFF"/>
        <w:autoSpaceDE w:val="0"/>
        <w:spacing w:before="0" w:beforeAutospacing="0" w:after="0" w:afterAutospacing="0" w:line="600" w:lineRule="exact"/>
        <w:ind w:firstLine="602" w:firstLineChars="200"/>
        <w:rPr>
          <w:rFonts w:hint="eastAsia" w:ascii="仿宋_GB2312" w:hAnsi="Calibri" w:eastAsia="仿宋_GB2312" w:cs="Calibri"/>
          <w:kern w:val="2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楷体_GB2312" w:eastAsia="楷体_GB2312"/>
          <w:b/>
          <w:sz w:val="32"/>
          <w:szCs w:val="32"/>
        </w:rPr>
        <w:t>一是强化学习教育。</w:t>
      </w:r>
      <w:r>
        <w:rPr>
          <w:rFonts w:hint="eastAsia" w:ascii="仿宋_GB2312" w:hAnsi="Calibri" w:eastAsia="仿宋_GB2312" w:cs="Calibri"/>
          <w:kern w:val="2"/>
          <w:sz w:val="32"/>
          <w:szCs w:val="32"/>
        </w:rPr>
        <w:t>全面落实党的政治理论学习“第一议题”制度，以学文件、听讲座、上党课、看视频等多种形式，全年组织集中学习4次、全体党员集中上党课、观看纪录片2次，有力地提升了班子成员和党员干部政治思想素质，进一步增强“四个意识”和“四个自信”，切实做到“两个维护”，捍卫“两个确定”。</w:t>
      </w:r>
      <w:r>
        <w:rPr>
          <w:rFonts w:hint="eastAsia" w:ascii="楷体_GB2312" w:eastAsia="楷体_GB2312"/>
          <w:b/>
          <w:sz w:val="32"/>
          <w:szCs w:val="32"/>
        </w:rPr>
        <w:t>二是坚持政治原则。</w:t>
      </w:r>
      <w:r>
        <w:rPr>
          <w:rFonts w:hint="eastAsia" w:ascii="仿宋_GB2312" w:hAnsi="Calibri" w:eastAsia="仿宋_GB2312" w:cs="Calibri"/>
          <w:kern w:val="2"/>
          <w:sz w:val="32"/>
          <w:szCs w:val="32"/>
        </w:rPr>
        <w:t>坚持民主集中制，进一步完善了议事规则、党支部会议制度、分工联系制度等，全年组织召开党支部会议12次，集体研究决策“三重一大”等事项9项，认真落实“三会一课”和民主评议党员制度，接受党员群众监督。2023年认真召开高质量的专题民主生活会1次。</w:t>
      </w:r>
      <w:r>
        <w:rPr>
          <w:rFonts w:hint="eastAsia" w:ascii="楷体_GB2312" w:eastAsia="楷体_GB2312"/>
          <w:b/>
          <w:sz w:val="32"/>
          <w:szCs w:val="32"/>
        </w:rPr>
        <w:t>三是强化意识形态工作。</w:t>
      </w:r>
      <w:r>
        <w:rPr>
          <w:rFonts w:hint="eastAsia" w:ascii="仿宋_GB2312" w:hAnsi="Calibri" w:eastAsia="仿宋_GB2312" w:cs="Calibri"/>
          <w:kern w:val="2"/>
          <w:sz w:val="32"/>
          <w:szCs w:val="32"/>
        </w:rPr>
        <w:t>及时搜集、研判、处置各种社会动荡的言论，教育引导水利系统干部职工传播正能量。</w:t>
      </w:r>
    </w:p>
    <w:p>
      <w:pPr>
        <w:spacing w:line="600" w:lineRule="exact"/>
        <w:ind w:firstLine="666" w:firstLineChars="221"/>
        <w:rPr>
          <w:rFonts w:ascii="黑体" w:hAnsi="黑体" w:eastAsia="黑体" w:cs="Times New Roman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目标2：</w:t>
      </w:r>
      <w:r>
        <w:rPr>
          <w:rFonts w:hint="eastAsia" w:ascii="黑体" w:hAnsi="黑体" w:eastAsia="黑体" w:cs="Times New Roman"/>
          <w:sz w:val="32"/>
          <w:szCs w:val="32"/>
        </w:rPr>
        <w:t>强化</w:t>
      </w:r>
      <w:r>
        <w:rPr>
          <w:rFonts w:hint="eastAsia" w:ascii="黑体" w:hAnsi="黑体" w:eastAsia="黑体" w:cs="Times New Roman"/>
          <w:bCs/>
          <w:sz w:val="32"/>
          <w:szCs w:val="32"/>
        </w:rPr>
        <w:t>党风廉政建设，推进</w:t>
      </w:r>
      <w:r>
        <w:rPr>
          <w:rFonts w:hint="eastAsia" w:ascii="黑体" w:hAnsi="黑体" w:eastAsia="黑体" w:cs="Times New Roman"/>
          <w:sz w:val="32"/>
          <w:szCs w:val="32"/>
        </w:rPr>
        <w:t>机关作风建设</w:t>
      </w:r>
    </w:p>
    <w:p>
      <w:pPr>
        <w:widowControl/>
        <w:spacing w:line="600" w:lineRule="exact"/>
        <w:ind w:firstLine="602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楷体_GB2312" w:hAnsi="仿宋_GB2312" w:eastAsia="楷体_GB2312" w:cs="仿宋_GB2312"/>
          <w:b/>
          <w:color w:val="000000"/>
          <w:sz w:val="32"/>
          <w:szCs w:val="32"/>
        </w:rPr>
        <w:t>一是强化工作责任。</w:t>
      </w:r>
      <w:r>
        <w:rPr>
          <w:rFonts w:hint="eastAsia" w:ascii="仿宋_GB2312" w:hAnsi="宋体" w:eastAsia="仿宋_GB2312"/>
          <w:sz w:val="32"/>
          <w:szCs w:val="32"/>
        </w:rPr>
        <w:t>全</w:t>
      </w:r>
      <w:r>
        <w:rPr>
          <w:rFonts w:hint="eastAsia" w:ascii="仿宋" w:hAnsi="仿宋" w:eastAsia="仿宋" w:cs="仿宋"/>
          <w:sz w:val="32"/>
          <w:szCs w:val="32"/>
        </w:rPr>
        <w:t>面落实党风廉政建设责任制，建立了“一把手负总责，分管领导具体负责，班子成员各司其责”的责任体系，把党风廉政建设作为重要内容，摆在突出位置，贯穿各项工作。</w:t>
      </w:r>
      <w:r>
        <w:rPr>
          <w:rFonts w:hint="eastAsia" w:ascii="楷体_GB2312" w:hAnsi="仿宋_GB2312" w:eastAsia="楷体_GB2312" w:cs="仿宋_GB2312"/>
          <w:b/>
          <w:color w:val="000000"/>
          <w:sz w:val="32"/>
          <w:szCs w:val="32"/>
        </w:rPr>
        <w:t>二是</w:t>
      </w:r>
      <w:r>
        <w:rPr>
          <w:rFonts w:hint="eastAsia" w:ascii="楷体_GB2312" w:eastAsia="楷体_GB2312"/>
          <w:b/>
          <w:sz w:val="32"/>
          <w:szCs w:val="32"/>
        </w:rPr>
        <w:t>强化学习教育。</w:t>
      </w:r>
      <w:r>
        <w:rPr>
          <w:rFonts w:hint="eastAsia" w:ascii="仿宋_GB2312" w:eastAsia="仿宋_GB2312"/>
          <w:sz w:val="32"/>
          <w:szCs w:val="32"/>
        </w:rPr>
        <w:t>开</w:t>
      </w:r>
      <w:r>
        <w:rPr>
          <w:rFonts w:hint="eastAsia" w:ascii="仿宋" w:hAnsi="仿宋" w:eastAsia="仿宋" w:cs="仿宋"/>
          <w:sz w:val="32"/>
          <w:szCs w:val="32"/>
        </w:rPr>
        <w:t>展集中学习5次，有力地增强党员干部的群众观念、党性观念和组织观念，筑牢了思想防线。</w:t>
      </w:r>
      <w:r>
        <w:rPr>
          <w:rFonts w:hint="eastAsia" w:ascii="楷体_GB2312" w:hAnsi="仿宋_GB2312" w:eastAsia="楷体_GB2312" w:cs="仿宋_GB2312"/>
          <w:b/>
          <w:color w:val="000000"/>
          <w:sz w:val="32"/>
          <w:szCs w:val="32"/>
        </w:rPr>
        <w:t>三是强化监督管理。</w:t>
      </w:r>
      <w:r>
        <w:rPr>
          <w:rFonts w:hint="eastAsia" w:ascii="仿宋" w:hAnsi="仿宋" w:eastAsia="仿宋" w:cs="仿宋"/>
          <w:sz w:val="32"/>
          <w:szCs w:val="32"/>
        </w:rPr>
        <w:t>认真贯彻《关于加强对“一把手”和领导班子监督的十六条措施》文件精神和严格落实“三重一大</w:t>
      </w:r>
      <w:r>
        <w:rPr>
          <w:rFonts w:ascii="仿宋" w:hAnsi="仿宋" w:eastAsia="仿宋" w:cs="仿宋"/>
          <w:sz w:val="32"/>
          <w:szCs w:val="32"/>
        </w:rPr>
        <w:t>”</w:t>
      </w:r>
      <w:r>
        <w:rPr>
          <w:rFonts w:hint="eastAsia" w:ascii="仿宋" w:hAnsi="仿宋" w:eastAsia="仿宋" w:cs="仿宋"/>
          <w:sz w:val="32"/>
          <w:szCs w:val="32"/>
        </w:rPr>
        <w:t>制度，并且及时将“三重一大”事项上报局党委批准后再实施，做到事前开会商量作出方案，事中跟进关注，事后检查验收。主动接受组织和群众监督，有力地增强了党支部班子办事透明度。认真贯彻落实中央八项规定及其实施细则精神，坚持反对“四风”，进一步强化机关作风建设。</w:t>
      </w:r>
    </w:p>
    <w:p>
      <w:pPr>
        <w:pStyle w:val="3"/>
        <w:widowControl w:val="0"/>
        <w:shd w:val="clear" w:color="auto" w:fill="FFFFFF"/>
        <w:autoSpaceDE w:val="0"/>
        <w:spacing w:before="0" w:beforeAutospacing="0" w:after="0" w:afterAutospacing="0" w:line="600" w:lineRule="exact"/>
        <w:ind w:firstLine="960" w:firstLineChars="300"/>
        <w:rPr>
          <w:rFonts w:hint="eastAsia" w:ascii="仿宋_GB2312" w:hAnsi="Calibri" w:eastAsia="仿宋_GB2312" w:cs="Calibri"/>
          <w:kern w:val="2"/>
          <w:sz w:val="32"/>
          <w:szCs w:val="3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pStyle w:val="3"/>
        <w:widowControl w:val="0"/>
        <w:shd w:val="clear" w:color="auto" w:fill="FFFFFF"/>
        <w:autoSpaceDE w:val="0"/>
        <w:spacing w:before="0" w:beforeAutospacing="0" w:after="0" w:afterAutospacing="0" w:line="600" w:lineRule="exact"/>
        <w:ind w:firstLine="599" w:firstLineChars="199"/>
        <w:rPr>
          <w:rFonts w:ascii="黑体" w:hAnsi="黑体" w:eastAsia="黑体" w:cs="Times New Roman"/>
          <w:b/>
          <w:bCs/>
          <w:kern w:val="2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目标3：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抓防汛抗灾工作，确保安全度汛</w:t>
      </w:r>
    </w:p>
    <w:p>
      <w:pPr>
        <w:ind w:firstLine="602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_GB2312" w:eastAsia="仿宋_GB2312"/>
          <w:sz w:val="32"/>
          <w:szCs w:val="32"/>
        </w:rPr>
        <w:t>防汛抗灾是我们的工作重点，也是我们工作的重中之重，我们始终坚持把“防”摆在第一位。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一是认真搞好水利秋冬修和汛前查险处险工作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做到及时消除安全隐患，保证垸内所有水利设施在汛期能发挥正常的作用，汛期来临之前，我们就抢抓天气，做好了对穿堤涵闸、箱涵的查险工作，针对发现出来的问题，我们积极应对，抓紧处置。在3月底前，我们分别对长江干堤的三、四、五、六支渠、潭子坑和胜天管闸等6处穿堤涵闸和垸内渠系涵闸的启闭设施13处启闭设备进行了除锈、上油和维修等年度保养；对六支渠箱涵的伸缩缝橡皮脱落进行了加固处理；对胜天管闸的丝杆进行了校正，对三支渠电排的出水海漫进行了整治维修，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二是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协助广兴洲镇政府修订和完善了今年的安全度汛方案</w:t>
      </w:r>
      <w:r>
        <w:rPr>
          <w:rStyle w:val="10"/>
          <w:rFonts w:hint="eastAsia" w:ascii="宋体" w:hAnsi="宋体" w:cs="宋体"/>
          <w:sz w:val="32"/>
          <w:szCs w:val="32"/>
        </w:rPr>
        <w:t>；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三是对防汛仓库的物质进行了全面的清查盘底，</w:t>
      </w:r>
      <w:r>
        <w:rPr>
          <w:rFonts w:hint="eastAsia" w:ascii="仿宋_GB2312" w:eastAsia="仿宋_GB2312"/>
          <w:sz w:val="32"/>
          <w:szCs w:val="32"/>
        </w:rPr>
        <w:t>进一步强化对防汛物资的储备管理，及时补充防汛欠缺物质，为今年的防汛工作提前做好了物质准备；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四是积极配合广兴洲镇政府做好水事调度工作</w:t>
      </w:r>
      <w:r>
        <w:rPr>
          <w:rStyle w:val="10"/>
          <w:rFonts w:hint="eastAsia" w:ascii="宋体" w:hAnsi="宋体" w:cs="宋体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科学应对极端天气，合理的调蓄垸内的水位，及时地组织开闸放水和开启电排排涝，为垸内农业的丰收奠定了坚实的基础；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五是积极配合上级主管部门搞好增资增项和水利规划工作</w:t>
      </w:r>
      <w:r>
        <w:rPr>
          <w:rFonts w:hint="eastAsia" w:ascii="仿宋" w:hAnsi="仿宋" w:eastAsia="仿宋" w:cs="仿宋"/>
          <w:sz w:val="32"/>
          <w:szCs w:val="32"/>
        </w:rPr>
        <w:t>，通</w:t>
      </w:r>
      <w:r>
        <w:rPr>
          <w:rFonts w:hint="eastAsia" w:ascii="仿宋_GB2312" w:eastAsia="仿宋_GB2312"/>
          <w:sz w:val="32"/>
          <w:szCs w:val="32"/>
        </w:rPr>
        <w:t>过实地踏勘，征求当地政府和群众的意见，认真收集资料，归纳汇总，积极参谋献策，得到了当地政府和群众的好评。</w:t>
      </w:r>
    </w:p>
    <w:p>
      <w:pPr>
        <w:spacing w:line="560" w:lineRule="exact"/>
        <w:ind w:firstLine="602" w:firstLineChars="200"/>
        <w:textAlignment w:val="baseline"/>
        <w:rPr>
          <w:rStyle w:val="10"/>
          <w:rFonts w:ascii="宋体" w:hAnsi="宋体" w:cs="宋体"/>
          <w:b/>
          <w:bCs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目标4：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创建堤防标准化管理，落实好河湖长制和环保整治工作。</w:t>
      </w:r>
    </w:p>
    <w:p>
      <w:pPr>
        <w:ind w:firstLine="602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sz w:val="32"/>
          <w:szCs w:val="32"/>
        </w:rPr>
        <w:t>17.238公里长江干堤及其附属设施的日常维护管理是我单位的日常工作，为创建堤防标准化管理，我们从以下</w:t>
      </w:r>
      <w:r>
        <w:rPr>
          <w:rFonts w:hint="eastAsia" w:eastAsia="仿宋" w:cs="仿宋"/>
          <w:sz w:val="32"/>
          <w:szCs w:val="32"/>
          <w:lang w:val="en-US" w:eastAsia="zh-CN"/>
        </w:rPr>
        <w:t>六</w:t>
      </w:r>
      <w:r>
        <w:rPr>
          <w:rFonts w:hint="eastAsia" w:ascii="仿宋" w:hAnsi="仿宋" w:eastAsia="仿宋" w:cs="仿宋"/>
          <w:sz w:val="32"/>
          <w:szCs w:val="32"/>
        </w:rPr>
        <w:t>方面入手来抓。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一是加大水法宣传力度</w:t>
      </w:r>
      <w:r>
        <w:rPr>
          <w:rStyle w:val="10"/>
          <w:rFonts w:hint="eastAsia" w:ascii="宋体" w:hAnsi="宋体" w:cs="宋体"/>
          <w:sz w:val="32"/>
          <w:szCs w:val="32"/>
        </w:rPr>
        <w:t>。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二是加大巡查力度</w:t>
      </w:r>
      <w:r>
        <w:rPr>
          <w:rStyle w:val="10"/>
          <w:rFonts w:hint="eastAsia" w:ascii="宋体" w:hAnsi="宋体" w:cs="宋体"/>
          <w:sz w:val="32"/>
          <w:szCs w:val="32"/>
        </w:rPr>
        <w:t>。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三是加大堤防除杂砍草的管理力度</w:t>
      </w:r>
      <w:r>
        <w:rPr>
          <w:rStyle w:val="10"/>
          <w:rFonts w:hint="eastAsia" w:ascii="宋体" w:hAnsi="宋体" w:cs="宋体"/>
          <w:sz w:val="32"/>
          <w:szCs w:val="32"/>
        </w:rPr>
        <w:t>。</w:t>
      </w:r>
      <w:r>
        <w:rPr>
          <w:rStyle w:val="10"/>
          <w:rFonts w:hint="eastAsia" w:ascii="宋体" w:hAnsi="宋体" w:cs="宋体"/>
          <w:b/>
          <w:bCs/>
          <w:sz w:val="32"/>
          <w:szCs w:val="32"/>
        </w:rPr>
        <w:t>四是加大对堤防的维护力度</w:t>
      </w:r>
      <w:r>
        <w:rPr>
          <w:rStyle w:val="10"/>
          <w:rFonts w:hint="eastAsia" w:ascii="宋体" w:hAnsi="宋体" w:cs="宋体"/>
          <w:sz w:val="32"/>
          <w:szCs w:val="32"/>
        </w:rPr>
        <w:t>。</w:t>
      </w:r>
      <w:r>
        <w:rPr>
          <w:rFonts w:hint="eastAsia" w:ascii="宋体" w:hAnsi="宋体" w:cs="仿宋"/>
          <w:b/>
          <w:bCs/>
          <w:sz w:val="30"/>
          <w:szCs w:val="30"/>
        </w:rPr>
        <w:t>五是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加大河湖长制和水政执法工作力度</w:t>
      </w:r>
      <w:r>
        <w:rPr>
          <w:rFonts w:hint="eastAsia" w:ascii="仿宋" w:hAnsi="仿宋" w:eastAsia="仿宋" w:cs="仿宋"/>
          <w:sz w:val="32"/>
          <w:szCs w:val="32"/>
        </w:rPr>
        <w:t>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六是加大化解矛盾的工作力度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sz w:val="30"/>
          <w:szCs w:val="30"/>
        </w:rPr>
      </w:pP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本单位资产设有专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门人员将单位所有资产全部录入固定资产信息系统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保障单位正常运转的同时，合理配备并有效使用资产，充分发挥了国有资产的使用效益和社会效益。</w:t>
      </w:r>
    </w:p>
    <w:p>
      <w:pPr>
        <w:rPr>
          <w:rFonts w:hint="eastAsia"/>
          <w:b/>
          <w:bCs/>
          <w:sz w:val="30"/>
          <w:szCs w:val="30"/>
        </w:rPr>
      </w:pPr>
    </w:p>
    <w:p>
      <w:p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default" w:eastAsia="宋体"/>
          <w:b/>
          <w:bCs/>
          <w:sz w:val="30"/>
          <w:szCs w:val="30"/>
          <w:lang w:val="en-US" w:eastAsia="zh-CN"/>
        </w:rPr>
      </w:pP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（一）预算精准性有待进一步提高</w:t>
      </w:r>
      <w:r>
        <w:rPr>
          <w:rFonts w:hint="eastAsia" w:ascii="Times New Roman" w:hAnsi="Times New Roman" w:eastAsia="楷体_GB2312" w:cs="Times New Roman"/>
          <w:b w:val="0"/>
          <w:bCs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（二）预算绩效管理意识有待进一步加强，预算绩效管理的工作方法方式有待创新。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财务业务水平有待进一步提高。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（一）加强预算编制的前瞻性，提高预算编制水平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ind w:firstLine="1080" w:firstLineChars="3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60.62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184.06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　　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二支渠出水流道处险工程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23.64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4、2021-2022水利秋冬修工程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5、防汛备汛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6、提防维护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39.11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39.11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7、水利救灾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83.94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83.94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8、水毁项目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32.71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32.71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92.99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60.08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60.08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0.19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0.48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0.36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126.44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126.44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639.32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639.32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after="0" w:afterLines="0" w:line="400" w:lineRule="exact"/>
        <w:ind w:left="220" w:hanging="320" w:hangingChars="100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岳阳市君山区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建设垸水利管理委员会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503.08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823.38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823.38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612.55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639.32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210.84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2023年，我们在区水利局党委的坚强领导下，在广兴洲镇政府的支持下，坚持以习近平新时代中国特色社会主义思想和“十六字”治水方针为指导，狠抓党支部班子及党员干部队伍政治思想建设、党风廉政建设、机关作风建设，强力推进水利秋冬修、防汛抗灾、水事调度、河湖长制等工作</w:t>
            </w:r>
            <w:r>
              <w:rPr>
                <w:rFonts w:hint="eastAsia" w:ascii="仿宋_GB2312" w:eastAsia="仿宋_GB2312"/>
                <w:sz w:val="32"/>
                <w:szCs w:val="32"/>
              </w:rPr>
              <w:t>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firstLine="400" w:firstLineChars="200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2023年我们坚持把加强政治思想建设作为推动各项工作的重要抓手，增强支部班子成员及党员干部的政治思想素质。防汛抗灾是我们的工作重点，也是我们工作的重中之重，我们始终坚持把“防”摆在第一位。一是认真搞好水利秋冬修和汛前查险处险工作，做到及时消除安全隐患，保证垸内所有水利设施在汛期能发挥正常的作用，汛期来临之前，我们就抢抓天气，做好了对穿堤涵闸、箱涵的查险工作，针对发现出来的问题，我们积极应对，抓紧处置。二是协助广兴洲镇政府修订和完善了今年的安全度汛方案；三是对防汛仓库的物质进行了全面的清查盘底，进一步强化对防汛物资的储备管理，及时补充防汛欠缺物质，为今年的防汛工作提前做好了物质准备；四是积极配合广兴洲镇政府做好水事调度工作，科学应对极端天气，合理的调蓄垸内的水位，及时地组织开闸放水和开启电排排涝，为垸内农业的丰收奠定了坚实的基础；五是积极配合上级主管部门搞好增资增项和水利规划工作，通过实地踏勘，征求当地政府和群众的意见，认真收集资料，归纳汇总，积极参谋献策，得到了当地政府和群众的好评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强化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党员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学习教育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≥4次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全年组织集中学习4次、全体党员集中上党课、观看纪录片2次.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涵闸和垸内渠系涵闸的启闭设施维修保养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≥10处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长江干堤的三、四、五、六支渠、潭子坑和胜天管闸等6处穿堤涵闸和垸内渠系涵闸的启闭设施13处启闭设备进行了除锈、上油和维修等年度保养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长江干堤及其附属设施的日常维护管理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17.238公里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17.238公里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加大堤防除杂砍草的管理力度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全年组织进行大规模的堤防砍草除杂活动9次，清理堤面垃圾四十多次，清理排渍口八次。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党员参与率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＝100%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保障项目顺利开展，推动水利经济持续稳步发展。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有效推动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效果一般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保障社会稳定，加强长江干堤安全保障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保障长江干堤防洪安全，打造最美长江岸线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有效加强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bookmarkStart w:id="0" w:name="_GoBack"/>
            <w:bookmarkEnd w:id="0"/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加快长江干堤标准化建设。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效果显著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效果显著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7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7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9E57AF"/>
    <w:multiLevelType w:val="singleLevel"/>
    <w:tmpl w:val="C19E57AF"/>
    <w:lvl w:ilvl="0" w:tentative="0">
      <w:start w:val="2"/>
      <w:numFmt w:val="chineseCounting"/>
      <w:suff w:val="nothing"/>
      <w:lvlText w:val="（%1）"/>
      <w:lvlJc w:val="left"/>
      <w:pPr>
        <w:ind w:left="-360"/>
      </w:pPr>
      <w:rPr>
        <w:rFonts w:hint="eastAsia" w:ascii="楷体" w:hAnsi="楷体" w:eastAsia="楷体" w:cs="楷体"/>
        <w:sz w:val="32"/>
        <w:szCs w:val="32"/>
      </w:rPr>
    </w:lvl>
  </w:abstractNum>
  <w:abstractNum w:abstractNumId="1">
    <w:nsid w:val="DA81C459"/>
    <w:multiLevelType w:val="singleLevel"/>
    <w:tmpl w:val="DA81C459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2">
    <w:nsid w:val="1BCD131B"/>
    <w:multiLevelType w:val="singleLevel"/>
    <w:tmpl w:val="1BCD131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1DD36296"/>
    <w:multiLevelType w:val="singleLevel"/>
    <w:tmpl w:val="1DD3629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9CC8B3D"/>
    <w:multiLevelType w:val="singleLevel"/>
    <w:tmpl w:val="59CC8B3D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72666873"/>
    <w:multiLevelType w:val="singleLevel"/>
    <w:tmpl w:val="726668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wMmNkMDcwZjcwYzc0YmYxNGM2ODk0OTU4ZWM3ZDYifQ=="/>
  </w:docVars>
  <w:rsids>
    <w:rsidRoot w:val="59886344"/>
    <w:rsid w:val="0A467A21"/>
    <w:rsid w:val="0E710FB3"/>
    <w:rsid w:val="1356560D"/>
    <w:rsid w:val="1AD81A1B"/>
    <w:rsid w:val="1CB462C1"/>
    <w:rsid w:val="1F38206B"/>
    <w:rsid w:val="22220C72"/>
    <w:rsid w:val="274176DD"/>
    <w:rsid w:val="28C606E7"/>
    <w:rsid w:val="2CB52ADF"/>
    <w:rsid w:val="2D7A1A9E"/>
    <w:rsid w:val="2E114AFB"/>
    <w:rsid w:val="32225AD9"/>
    <w:rsid w:val="36C93C0A"/>
    <w:rsid w:val="38031D03"/>
    <w:rsid w:val="3A0164D6"/>
    <w:rsid w:val="3CAC7C7D"/>
    <w:rsid w:val="3CE26112"/>
    <w:rsid w:val="3DD57CCC"/>
    <w:rsid w:val="49C65963"/>
    <w:rsid w:val="4AD53127"/>
    <w:rsid w:val="4B5B6BCB"/>
    <w:rsid w:val="4C570325"/>
    <w:rsid w:val="52CE75CF"/>
    <w:rsid w:val="55004DFD"/>
    <w:rsid w:val="58670CF0"/>
    <w:rsid w:val="597B2CA5"/>
    <w:rsid w:val="59886344"/>
    <w:rsid w:val="5A5A0E47"/>
    <w:rsid w:val="5C5A0BD2"/>
    <w:rsid w:val="5CCD6BA5"/>
    <w:rsid w:val="5CF9234B"/>
    <w:rsid w:val="6516562F"/>
    <w:rsid w:val="6684666A"/>
    <w:rsid w:val="66954A48"/>
    <w:rsid w:val="66D77B48"/>
    <w:rsid w:val="68193552"/>
    <w:rsid w:val="6AD037C8"/>
    <w:rsid w:val="702D7069"/>
    <w:rsid w:val="70C62A07"/>
    <w:rsid w:val="7A05059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8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9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customStyle="1" w:styleId="10">
    <w:name w:val="NormalCharacter"/>
    <w:autoRedefine/>
    <w:qFormat/>
    <w:uiPriority w:val="0"/>
    <w:rPr>
      <w:rFonts w:ascii="Calibri" w:hAnsi="Calibri" w:eastAsia="宋体" w:cs="Calibri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6459</Words>
  <Characters>6916</Characters>
  <Lines>0</Lines>
  <Paragraphs>0</Paragraphs>
  <TotalTime>1</TotalTime>
  <ScaleCrop>false</ScaleCrop>
  <LinksUpToDate>false</LinksUpToDate>
  <CharactersWithSpaces>7069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甜甜妈</cp:lastModifiedBy>
  <dcterms:modified xsi:type="dcterms:W3CDTF">2024-06-27T03:07:23Z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0BDAFD84E93F41E789BE8F60CD2B380B_13</vt:lpwstr>
  </property>
</Properties>
</file>