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岳阳市君山区君山垸水利管理委员会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ind w:firstLine="1920" w:firstLineChars="600"/>
        <w:jc w:val="both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岳阳市君山区君山垸水利管理委员会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numPr>
          <w:ilvl w:val="0"/>
          <w:numId w:val="2"/>
        </w:num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1、负责区域内的堤防、运河与内湖渍堤附属建筑的建设管理和运作维护。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2、负责</w:t>
      </w:r>
      <w:r>
        <w:rPr>
          <w:rFonts w:hint="eastAsia" w:eastAsia="仿宋_GB2312"/>
          <w:sz w:val="32"/>
          <w:szCs w:val="32"/>
          <w:lang w:val="en-US" w:eastAsia="zh-CN"/>
        </w:rPr>
        <w:t>垸</w:t>
      </w:r>
      <w:r>
        <w:rPr>
          <w:rFonts w:hint="eastAsia" w:eastAsia="仿宋_GB2312"/>
          <w:sz w:val="32"/>
          <w:szCs w:val="32"/>
        </w:rPr>
        <w:t>内防汛及防汛物资器材调集管理。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</w:rPr>
        <w:t>3、参与防汛值班，承担防御洪水应急抢险服务工</w:t>
      </w:r>
      <w:r>
        <w:rPr>
          <w:rFonts w:hint="eastAsia" w:eastAsia="仿宋_GB2312"/>
          <w:sz w:val="32"/>
          <w:szCs w:val="32"/>
          <w:lang w:val="en-US" w:eastAsia="zh-CN"/>
        </w:rPr>
        <w:t>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eastAsia="仿宋_GB2312"/>
          <w:sz w:val="32"/>
          <w:szCs w:val="32"/>
        </w:rPr>
        <w:t>4、负责对长江荆江门河段护岸工程勘测设计、施工及崩岸整治河道管理。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5、协助做好水利法规的宣传、教育、咨询及水政执法工作。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6、做好垸内的水事调度工作。</w:t>
      </w:r>
    </w:p>
    <w:p>
      <w:pPr>
        <w:widowControl/>
        <w:spacing w:line="600" w:lineRule="exact"/>
        <w:ind w:firstLine="627" w:firstLineChars="196"/>
        <w:rPr>
          <w:color w:val="000000"/>
          <w:sz w:val="32"/>
        </w:rPr>
      </w:pPr>
      <w:r>
        <w:rPr>
          <w:rFonts w:hint="eastAsia" w:eastAsia="仿宋_GB2312"/>
          <w:sz w:val="32"/>
          <w:szCs w:val="32"/>
        </w:rPr>
        <w:t>7、完成区水利局及其乡镇交办的其他工作任务。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/>
          <w:sz w:val="32"/>
          <w:szCs w:val="32"/>
        </w:rPr>
      </w:pPr>
      <w:r>
        <w:rPr>
          <w:rFonts w:hint="eastAsia" w:eastAsia="仿宋_GB2312"/>
          <w:sz w:val="32"/>
          <w:szCs w:val="32"/>
          <w:lang w:val="zh-CN"/>
        </w:rPr>
        <w:t>岳阳市君山区</w:t>
      </w:r>
      <w:r>
        <w:rPr>
          <w:rFonts w:hint="eastAsia" w:eastAsia="仿宋_GB2312"/>
          <w:sz w:val="32"/>
          <w:szCs w:val="32"/>
        </w:rPr>
        <w:t>君山垸</w:t>
      </w:r>
      <w:r>
        <w:rPr>
          <w:rFonts w:hint="eastAsia" w:eastAsia="仿宋_GB2312"/>
          <w:sz w:val="32"/>
          <w:szCs w:val="32"/>
          <w:lang w:eastAsia="zh-CN"/>
        </w:rPr>
        <w:t>水利管理委员会</w:t>
      </w:r>
      <w:r>
        <w:rPr>
          <w:rFonts w:hint="eastAsia" w:eastAsia="仿宋_GB2312"/>
          <w:sz w:val="32"/>
          <w:szCs w:val="32"/>
        </w:rPr>
        <w:t>隶属于君山区水利局二级机构。内设股室5个，分别为堤防管理站、荆江门长江护岸指挥部、工程组、办公室和财务室。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2023年本单位部门预算资金795.94万元（基本支出675.04万元，项目支出120.9万元），全年实际支出795.94万元，其中基本支出675.04万元，项目支出120.9万元，预算执行率100%。　　　　　　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2023年度全年预算795.94万元（工资福利支出315.32万元、商品和服务支出435.26万元、对个人和家庭的补助44.62万元、资本性支出0.75万元、），其中一般公共预算财政拨款411.05万元。本单位2023年度基本支出675.04万元，其中人员经费359.94万元，公用经费315.11万元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是指为保障单位机构正常运转、完成日常工作任务而发生的各项支出，包括用于基本工资、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绩效工资、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津贴补贴、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社会保障缴费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等人员经费，办公费、印刷费、水电费、差旅费、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公务接待费、维修（护）费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等日常公用经费，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以及离退休费用等其他对个人和家庭的补助支出。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（二）项目支出情况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 w:firstLine="320" w:firstLineChars="1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2024年本单位项目支出120.9万元，主要是本单位为完成特定工作任务或事业发展目标而发生的支出，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日常工作提防扫障以及提防维护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积极履职，资金管理规范，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资产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管理到位，政策执行有力，较好地完成了年度工作目标，有效发挥了财政资金的使用效率。在人员经费支出上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严格执行上级的各项制度;在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公用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经费使用上，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严格执行预算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;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“三公”经费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开支上，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厉行节约，从严控制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根据《部门整体支出绩效自评表》自评得分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98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分(详见附表2)，部门整体支出绩效为“优”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spacing w:beforeLines="0" w:afterLines="0"/>
        <w:ind w:firstLine="602" w:firstLineChars="200"/>
        <w:outlineLvl w:val="9"/>
        <w:rPr>
          <w:rFonts w:hint="eastAsia" w:ascii="仿宋" w:hAnsi="仿宋" w:eastAsia="仿宋" w:cs="仿宋"/>
          <w:b/>
          <w:color w:val="000000"/>
          <w:sz w:val="32"/>
          <w:szCs w:val="24"/>
          <w:lang w:val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目标1：</w:t>
      </w:r>
      <w:r>
        <w:rPr>
          <w:rFonts w:hint="eastAsia" w:ascii="仿宋" w:hAnsi="仿宋" w:eastAsia="仿宋" w:cs="仿宋"/>
          <w:b/>
          <w:color w:val="000000"/>
          <w:sz w:val="32"/>
          <w:szCs w:val="24"/>
          <w:lang w:val="zh-CN"/>
        </w:rPr>
        <w:t>齐抓共管，形成防汛抗旱合力</w:t>
      </w:r>
    </w:p>
    <w:p>
      <w:pPr>
        <w:spacing w:beforeLines="0" w:afterLines="0"/>
        <w:ind w:firstLine="602" w:firstLineChars="200"/>
        <w:outlineLvl w:val="9"/>
        <w:rPr>
          <w:rFonts w:hint="eastAsia" w:ascii="仿宋" w:hAnsi="仿宋" w:eastAsia="仿宋" w:cs="仿宋"/>
          <w:b/>
          <w:color w:val="auto"/>
          <w:sz w:val="32"/>
          <w:szCs w:val="24"/>
          <w:lang w:val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cs="仿宋"/>
          <w:b/>
          <w:bCs/>
          <w:color w:val="000000"/>
          <w:sz w:val="32"/>
          <w:szCs w:val="24"/>
          <w:lang w:val="zh-CN"/>
        </w:rPr>
        <w:t>一是预防为主，及早做好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24"/>
          <w:lang w:val="zh-CN"/>
        </w:rPr>
        <w:t>防汛抗旱</w:t>
      </w:r>
      <w:r>
        <w:rPr>
          <w:rFonts w:hint="eastAsia" w:ascii="仿宋" w:hAnsi="仿宋" w:cs="仿宋"/>
          <w:b/>
          <w:bCs/>
          <w:color w:val="000000"/>
          <w:sz w:val="32"/>
          <w:szCs w:val="24"/>
          <w:lang w:val="zh-CN"/>
        </w:rPr>
        <w:t>准备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24"/>
          <w:lang w:val="zh-CN"/>
        </w:rPr>
        <w:t>工作。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早部署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早行动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早到位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，</w:t>
      </w:r>
      <w:r>
        <w:rPr>
          <w:rFonts w:hint="eastAsia" w:ascii="仿宋" w:hAnsi="仿宋" w:cs="仿宋"/>
          <w:b w:val="0"/>
          <w:bCs w:val="0"/>
          <w:color w:val="000000"/>
          <w:sz w:val="32"/>
          <w:szCs w:val="24"/>
          <w:lang w:val="zh-CN"/>
        </w:rPr>
        <w:t>做好水旱灾害防御准备，确保人民群众生命财产安全。</w:t>
      </w: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24"/>
          <w:lang w:val="en-US" w:eastAsia="zh-CN"/>
        </w:rPr>
        <w:t>5</w:t>
      </w: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24"/>
          <w:lang w:val="zh-CN"/>
        </w:rPr>
        <w:t>月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份我们组织人员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完成了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垸内各堤段涵闸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的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全面检查，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南堤破浪桩和北堤六方块维护更换，洞庭湖堤监控设备移栽及拆除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；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7月中旬对南闸进行线路整修更换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；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9月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将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南堤仓库转运至办公楼仓库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；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10月底对东闸线路整修更换，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并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对南闸、北闸、东闸、矮围防洪闸门进行除锈防腐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处理，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对垸内16处闸门进行清洗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和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更换黄油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，完成对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渔龙渠及毛田栏栅大型设备的维修养护，12月对十字渠南干渠闸门及启闭机进行更换。</w:t>
      </w:r>
      <w:r>
        <w:rPr>
          <w:rFonts w:hint="eastAsia" w:ascii="仿宋" w:hAnsi="仿宋" w:cs="仿宋"/>
          <w:b/>
          <w:bCs/>
          <w:color w:val="000000"/>
          <w:sz w:val="32"/>
          <w:szCs w:val="24"/>
          <w:lang w:val="zh-CN"/>
        </w:rPr>
        <w:t>二是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24"/>
          <w:lang w:val="zh-CN"/>
        </w:rPr>
        <w:t>加强防汛值班制度。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编排了《</w:t>
      </w:r>
      <w:r>
        <w:rPr>
          <w:rFonts w:hint="eastAsia" w:ascii="仿宋" w:hAnsi="仿宋" w:cs="仿宋"/>
          <w:color w:val="000000"/>
          <w:sz w:val="32"/>
          <w:szCs w:val="24"/>
          <w:lang w:val="en-US" w:eastAsia="zh-CN"/>
        </w:rPr>
        <w:t>2023年度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防汛人员值班表》，认真做好值班记录，积极进行汛情水位收集上报和通讯联络工作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严格执行24小时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领导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带班值守制度。</w:t>
      </w:r>
      <w:r>
        <w:rPr>
          <w:rFonts w:hint="eastAsia" w:ascii="仿宋" w:hAnsi="仿宋" w:cs="仿宋"/>
          <w:b/>
          <w:bCs/>
          <w:color w:val="000000"/>
          <w:sz w:val="32"/>
          <w:szCs w:val="24"/>
          <w:lang w:val="zh-CN"/>
        </w:rPr>
        <w:t>三是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24"/>
          <w:lang w:val="zh-CN"/>
        </w:rPr>
        <w:t>水事调度与乡镇协调配合。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今年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君山垸水委会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密切关注垸内沟渠、湖泊水位和天气变化情况，加强与柳林洲镇、西城办事处联系，协调镇办水事及时开启涵闸抽水，为垸内农业生产提供优质服务，创造良好环境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完成</w:t>
      </w:r>
      <w:r>
        <w:rPr>
          <w:rFonts w:hint="eastAsia" w:ascii="仿宋" w:hAnsi="仿宋" w:eastAsia="仿宋" w:cs="仿宋"/>
          <w:color w:val="auto"/>
          <w:sz w:val="32"/>
          <w:szCs w:val="24"/>
          <w:lang w:val="en-US" w:eastAsia="zh-CN"/>
        </w:rPr>
        <w:t>3300米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末级渠道清淤（永城村1200米，芦花洲村1750米，长钩子350米）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和</w:t>
      </w:r>
      <w:r>
        <w:rPr>
          <w:rFonts w:hint="eastAsia" w:ascii="仿宋" w:hAnsi="仿宋" w:eastAsia="仿宋" w:cs="仿宋"/>
          <w:color w:val="auto"/>
          <w:sz w:val="32"/>
          <w:szCs w:val="24"/>
          <w:lang w:val="en-US" w:eastAsia="zh-CN"/>
        </w:rPr>
        <w:t>2次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毛田栏栅前池清淤转运处理工作。</w:t>
      </w:r>
    </w:p>
    <w:p>
      <w:pPr>
        <w:pStyle w:val="3"/>
        <w:widowControl w:val="0"/>
        <w:shd w:val="clear" w:color="auto" w:fill="FFFFFF"/>
        <w:autoSpaceDE w:val="0"/>
        <w:spacing w:before="0" w:beforeAutospacing="0" w:after="0" w:afterAutospacing="0" w:line="600" w:lineRule="exact"/>
        <w:ind w:firstLine="320" w:firstLineChars="100"/>
        <w:rPr>
          <w:rFonts w:hint="eastAsia" w:ascii="仿宋_GB2312" w:hAnsi="Calibri" w:eastAsia="仿宋_GB2312" w:cs="Calibri"/>
          <w:kern w:val="2"/>
          <w:sz w:val="32"/>
          <w:szCs w:val="32"/>
        </w:rPr>
      </w:pPr>
    </w:p>
    <w:p>
      <w:pPr>
        <w:spacing w:beforeLines="0" w:afterLines="0"/>
        <w:ind w:firstLine="602" w:firstLineChars="200"/>
        <w:outlineLvl w:val="9"/>
        <w:rPr>
          <w:rFonts w:hint="eastAsia" w:ascii="仿宋" w:hAnsi="仿宋" w:eastAsia="仿宋" w:cs="仿宋"/>
          <w:b/>
          <w:color w:val="000000"/>
          <w:sz w:val="32"/>
          <w:szCs w:val="24"/>
          <w:lang w:val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目标2：</w:t>
      </w:r>
      <w:r>
        <w:rPr>
          <w:rFonts w:hint="eastAsia" w:ascii="仿宋" w:hAnsi="仿宋" w:cs="仿宋"/>
          <w:b/>
          <w:color w:val="000000"/>
          <w:sz w:val="32"/>
          <w:szCs w:val="24"/>
          <w:lang w:val="zh-CN"/>
        </w:rPr>
        <w:t>求真务实，彰显责任担当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24"/>
          <w:lang w:val="en-US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cs="仿宋"/>
          <w:color w:val="000000"/>
          <w:sz w:val="32"/>
          <w:szCs w:val="24"/>
          <w:lang w:val="en-US" w:eastAsia="zh-CN"/>
        </w:rPr>
        <w:t>2023年以来，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堤防、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马拉松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赛道管理行日巡查制，</w:t>
      </w:r>
      <w:r>
        <w:rPr>
          <w:rFonts w:hint="eastAsia" w:ascii="仿宋" w:hAnsi="仿宋" w:cs="仿宋"/>
          <w:color w:val="000000"/>
          <w:sz w:val="32"/>
          <w:szCs w:val="24"/>
          <w:lang w:val="zh-CN"/>
        </w:rPr>
        <w:t>以确保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有问题第一时间发现并解决。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防浪林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由于其独特的地理位置，每年来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野炊、烧烤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、垂钓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的人不计其数，制造出大量垃圾，</w:t>
      </w:r>
      <w:r>
        <w:rPr>
          <w:rFonts w:hint="eastAsia" w:ascii="仿宋" w:hAnsi="仿宋" w:cs="仿宋"/>
          <w:color w:val="auto"/>
          <w:sz w:val="32"/>
          <w:szCs w:val="24"/>
          <w:lang w:val="zh-CN"/>
        </w:rPr>
        <w:t>并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且还有一定的火灾隐患，巡查员耐心劝导注意防火、环保。巡查员每天及时将堤面堤坡垃圾自行收集处理，保证大堤干净整洁。</w:t>
      </w:r>
      <w:r>
        <w:rPr>
          <w:rFonts w:hint="eastAsia" w:ascii="仿宋" w:hAnsi="仿宋" w:eastAsia="仿宋" w:cs="仿宋"/>
          <w:b w:val="0"/>
          <w:bCs w:val="0"/>
          <w:sz w:val="32"/>
          <w:lang w:eastAsia="zh-CN"/>
        </w:rPr>
        <w:t>全面完成对长江干堤</w:t>
      </w: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37.8千米的4次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绿植、草皮进行修整、除杂，清理新河渡口至瓦湾段内脚平台清理违法种植物</w:t>
      </w: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，对赛道及配套设施定期巡检，确保赛道正常使用，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每天都安排了保洁人员进行赛道、驿站的清扫工作</w:t>
      </w: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；对全线大堤防火、防溺水、秸秆禁烧及采砂专项巡查216次，及时处置多起火灾；</w:t>
      </w:r>
      <w:r>
        <w:rPr>
          <w:rFonts w:hint="eastAsia" w:ascii="仿宋" w:hAnsi="仿宋" w:cs="仿宋"/>
          <w:b w:val="0"/>
          <w:bCs w:val="0"/>
          <w:sz w:val="32"/>
          <w:lang w:val="en-US" w:eastAsia="zh-CN"/>
        </w:rPr>
        <w:t>夏季酷暑炎热，时间紧任务重，</w:t>
      </w:r>
      <w:r>
        <w:rPr>
          <w:rFonts w:hint="eastAsia" w:ascii="仿宋" w:hAnsi="仿宋" w:cs="仿宋"/>
          <w:b w:val="0"/>
          <w:bCs w:val="0"/>
          <w:sz w:val="32"/>
          <w:lang w:eastAsia="zh-CN"/>
        </w:rPr>
        <w:t>历时</w:t>
      </w:r>
      <w:r>
        <w:rPr>
          <w:rFonts w:hint="eastAsia" w:ascii="仿宋" w:hAnsi="仿宋" w:cs="仿宋"/>
          <w:b w:val="0"/>
          <w:bCs w:val="0"/>
          <w:sz w:val="32"/>
          <w:lang w:val="en-US" w:eastAsia="zh-CN"/>
        </w:rPr>
        <w:t>1个月</w:t>
      </w:r>
      <w:r>
        <w:rPr>
          <w:rFonts w:hint="eastAsia" w:ascii="仿宋" w:hAnsi="仿宋" w:eastAsia="仿宋" w:cs="仿宋"/>
          <w:b w:val="0"/>
          <w:bCs w:val="0"/>
          <w:sz w:val="32"/>
          <w:lang w:eastAsia="zh-CN"/>
        </w:rPr>
        <w:t>圆满完成</w:t>
      </w:r>
      <w:r>
        <w:rPr>
          <w:rFonts w:hint="eastAsia" w:ascii="仿宋" w:hAnsi="仿宋" w:cs="仿宋"/>
          <w:b w:val="0"/>
          <w:bCs w:val="0"/>
          <w:sz w:val="32"/>
          <w:lang w:val="en-US" w:eastAsia="zh-CN"/>
        </w:rPr>
        <w:t>北闸外洲</w:t>
      </w: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2600亩</w:t>
      </w:r>
      <w:r>
        <w:rPr>
          <w:rFonts w:hint="eastAsia" w:ascii="仿宋" w:hAnsi="仿宋" w:eastAsia="仿宋" w:cs="仿宋"/>
          <w:b w:val="0"/>
          <w:bCs w:val="0"/>
          <w:sz w:val="32"/>
          <w:lang w:eastAsia="zh-CN"/>
        </w:rPr>
        <w:t>欧美黑杨清退工作任务，</w:t>
      </w:r>
      <w:r>
        <w:rPr>
          <w:rFonts w:hint="eastAsia" w:ascii="仿宋" w:hAnsi="仿宋" w:eastAsia="仿宋" w:cs="仿宋"/>
          <w:color w:val="auto"/>
          <w:sz w:val="32"/>
          <w:szCs w:val="24"/>
          <w:lang w:val="zh-CN"/>
        </w:rPr>
        <w:t>完成了灌区标准化建设筹备和长江干堤标准化创建工作。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spacing w:beforeLines="0" w:afterLines="0"/>
        <w:ind w:firstLine="540"/>
        <w:outlineLvl w:val="9"/>
        <w:rPr>
          <w:rFonts w:hint="eastAsia" w:ascii="仿宋" w:hAnsi="仿宋" w:eastAsia="仿宋" w:cs="仿宋"/>
          <w:b/>
          <w:color w:val="000000"/>
          <w:sz w:val="32"/>
          <w:szCs w:val="24"/>
          <w:lang w:val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目标3：</w:t>
      </w:r>
      <w:r>
        <w:rPr>
          <w:rFonts w:hint="eastAsia" w:ascii="仿宋" w:hAnsi="仿宋" w:eastAsia="仿宋" w:cs="仿宋"/>
          <w:b/>
          <w:color w:val="000000"/>
          <w:sz w:val="32"/>
          <w:szCs w:val="24"/>
          <w:lang w:val="zh-CN"/>
        </w:rPr>
        <w:t>力学笃行，夯实党建根基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加强政治引领，深化理论武装。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8"/>
          <w:sz w:val="32"/>
          <w:szCs w:val="25"/>
          <w:shd w:val="clear" w:color="auto" w:fill="FFFFFF"/>
          <w:lang w:eastAsia="zh-CN"/>
        </w:rPr>
        <w:t>一是发挥领导班子领学作用。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8"/>
          <w:sz w:val="32"/>
          <w:szCs w:val="25"/>
          <w:shd w:val="clear" w:color="auto" w:fill="FFFFFF"/>
          <w:lang w:eastAsia="zh-CN"/>
        </w:rPr>
        <w:t>领导干部</w:t>
      </w:r>
      <w:r>
        <w:rPr>
          <w:rFonts w:hint="eastAsia" w:ascii="仿宋" w:hAnsi="仿宋" w:eastAsia="仿宋" w:cs="仿宋"/>
          <w:sz w:val="32"/>
          <w:lang w:eastAsia="zh-CN"/>
        </w:rPr>
        <w:t>带头学深悟透党的二十大精神，坚持不懈用习近平新时代中国特色社会主义思想去武装头脑、指导实践、推动工作，团结带领全体干部职工更加自觉地将拥护“两个确立”、</w:t>
      </w:r>
      <w:r>
        <w:rPr>
          <w:rFonts w:hint="eastAsia" w:ascii="仿宋" w:hAnsi="仿宋" w:eastAsia="仿宋" w:cs="仿宋"/>
          <w:sz w:val="32"/>
        </w:rPr>
        <w:t>坚定“四个自信”</w:t>
      </w:r>
      <w:r>
        <w:rPr>
          <w:rFonts w:hint="eastAsia" w:ascii="仿宋" w:hAnsi="仿宋" w:eastAsia="仿宋" w:cs="仿宋"/>
          <w:sz w:val="32"/>
          <w:lang w:eastAsia="zh-CN"/>
        </w:rPr>
        <w:t>、做到“两个维护”贯穿日常工作的始终</w:t>
      </w:r>
      <w:r>
        <w:rPr>
          <w:rFonts w:hint="eastAsia" w:ascii="仿宋" w:hAnsi="仿宋" w:eastAsia="仿宋" w:cs="仿宋"/>
          <w:sz w:val="32"/>
        </w:rPr>
        <w:t>。</w:t>
      </w:r>
      <w:r>
        <w:rPr>
          <w:rFonts w:hint="eastAsia" w:ascii="仿宋" w:hAnsi="仿宋" w:eastAsia="仿宋" w:cs="仿宋"/>
          <w:sz w:val="32"/>
          <w:lang w:val="en-US" w:eastAsia="zh-CN"/>
        </w:rPr>
        <w:t>坚持将党风廉政建设与日常工作同部署、同落实，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9"/>
          <w:sz w:val="32"/>
          <w:szCs w:val="25"/>
          <w:shd w:val="clear" w:color="auto" w:fill="FFFFFF"/>
        </w:rPr>
        <w:t>始终牢记作风建设永远在路上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9"/>
          <w:sz w:val="32"/>
          <w:szCs w:val="25"/>
          <w:shd w:val="clear" w:color="auto" w:fill="FFFFFF"/>
        </w:rPr>
        <w:t>加强与干部谈心谈话，针对一些苗头性、倾向性问题，及时提醒和纠正，常念“紧箍咒”，早打“预防针”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</w:rPr>
        <w:t>。</w:t>
      </w:r>
      <w:r>
        <w:rPr>
          <w:rFonts w:hint="eastAsia" w:ascii="仿宋" w:hAnsi="仿宋" w:eastAsia="仿宋" w:cs="仿宋"/>
          <w:b/>
          <w:bCs/>
          <w:sz w:val="32"/>
          <w:lang w:val="en-US" w:eastAsia="zh-CN"/>
        </w:rPr>
        <w:t>二是高效履职尽责。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</w:rPr>
        <w:t>认真落实《党内监督条例》，执行民主集中制和新形势下党内政治生活若干准则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每月定期开展党员活动，组织开展民主生活和组织生活会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  <w:lang w:eastAsia="zh-CN"/>
        </w:rPr>
        <w:t>；组织干部职工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</w:rPr>
        <w:t>认真研读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  <w:lang w:eastAsia="zh-CN"/>
        </w:rPr>
        <w:t>了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</w:rPr>
        <w:t>《习近平谈治国理政》（第三卷），参加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  <w:lang w:eastAsia="zh-CN"/>
        </w:rPr>
        <w:t>党员讲党课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</w:rPr>
        <w:t>、部机关支部主题党日等学习研讨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  <w:lang w:val="en-US" w:eastAsia="zh-CN"/>
        </w:rPr>
        <w:t>24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</w:rPr>
        <w:t>次，充分运用“学习强国”学习平台开展线上自学</w:t>
      </w:r>
      <w:r>
        <w:rPr>
          <w:rFonts w:hint="eastAsia" w:ascii="仿宋" w:hAnsi="仿宋" w:eastAsia="仿宋" w:cs="仿宋"/>
          <w:i w:val="0"/>
          <w:iCs w:val="0"/>
          <w:caps w:val="0"/>
          <w:spacing w:val="8"/>
          <w:sz w:val="32"/>
          <w:szCs w:val="24"/>
          <w:shd w:val="clear" w:color="auto" w:fill="FFFFFF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sz w:val="32"/>
          <w:lang w:eastAsia="zh-CN"/>
        </w:rPr>
        <w:t>积极</w:t>
      </w:r>
      <w:r>
        <w:rPr>
          <w:rFonts w:hint="eastAsia" w:ascii="仿宋" w:hAnsi="仿宋" w:eastAsia="仿宋" w:cs="仿宋"/>
          <w:sz w:val="32"/>
        </w:rPr>
        <w:t>参与创文迎检工作，以志愿服务</w:t>
      </w:r>
      <w:r>
        <w:rPr>
          <w:rFonts w:hint="eastAsia" w:ascii="仿宋" w:hAnsi="仿宋" w:eastAsia="仿宋" w:cs="仿宋"/>
          <w:sz w:val="32"/>
          <w:lang w:eastAsia="zh-CN"/>
        </w:rPr>
        <w:t>为</w:t>
      </w:r>
      <w:r>
        <w:rPr>
          <w:rFonts w:hint="eastAsia" w:ascii="仿宋" w:hAnsi="仿宋" w:eastAsia="仿宋" w:cs="仿宋"/>
          <w:sz w:val="32"/>
        </w:rPr>
        <w:t>载体，</w:t>
      </w:r>
      <w:r>
        <w:rPr>
          <w:rFonts w:hint="eastAsia" w:ascii="仿宋" w:hAnsi="仿宋" w:eastAsia="仿宋" w:cs="仿宋"/>
          <w:sz w:val="32"/>
          <w:lang w:eastAsia="zh-CN"/>
        </w:rPr>
        <w:t>参与</w:t>
      </w:r>
      <w:r>
        <w:rPr>
          <w:rFonts w:hint="eastAsia" w:ascii="仿宋" w:hAnsi="仿宋" w:eastAsia="仿宋" w:cs="仿宋"/>
          <w:sz w:val="32"/>
        </w:rPr>
        <w:t>各类文明实践活</w:t>
      </w:r>
      <w:r>
        <w:rPr>
          <w:rFonts w:hint="eastAsia" w:ascii="仿宋" w:hAnsi="仿宋" w:eastAsia="仿宋" w:cs="仿宋"/>
          <w:sz w:val="32"/>
          <w:lang w:val="en-US" w:eastAsia="zh-CN"/>
        </w:rPr>
        <w:t>12</w:t>
      </w:r>
      <w:r>
        <w:rPr>
          <w:rFonts w:hint="eastAsia" w:ascii="仿宋" w:hAnsi="仿宋" w:eastAsia="仿宋" w:cs="仿宋"/>
          <w:sz w:val="32"/>
        </w:rPr>
        <w:t>场（次）</w:t>
      </w:r>
      <w:r>
        <w:rPr>
          <w:rFonts w:hint="eastAsia" w:ascii="仿宋" w:hAnsi="仿宋" w:eastAsia="仿宋" w:cs="仿宋"/>
          <w:sz w:val="32"/>
          <w:lang w:eastAsia="zh-CN"/>
        </w:rPr>
        <w:t>。</w:t>
      </w:r>
      <w:r>
        <w:rPr>
          <w:rFonts w:hint="eastAsia" w:ascii="仿宋" w:hAnsi="仿宋" w:eastAsia="仿宋" w:cs="仿宋"/>
          <w:b/>
          <w:bCs/>
          <w:sz w:val="32"/>
          <w:lang w:eastAsia="zh-CN"/>
        </w:rPr>
        <w:t>三是驰而不息纠“四风”树新风</w:t>
      </w:r>
      <w:r>
        <w:rPr>
          <w:rFonts w:hint="eastAsia" w:ascii="仿宋" w:hAnsi="仿宋" w:eastAsia="仿宋" w:cs="仿宋"/>
          <w:sz w:val="32"/>
          <w:lang w:eastAsia="zh-CN"/>
        </w:rPr>
        <w:t>。</w:t>
      </w:r>
      <w:r>
        <w:rPr>
          <w:rFonts w:hint="eastAsia" w:ascii="仿宋" w:hAnsi="仿宋" w:eastAsia="仿宋" w:cs="仿宋"/>
          <w:color w:val="000000"/>
          <w:sz w:val="32"/>
          <w:szCs w:val="24"/>
          <w:lang w:val="zh-CN"/>
        </w:rPr>
        <w:t>始终坚持“安全第一、预防为主、重点排查”的方针，积极完善维稳体系，真心实意为群众办实事、解难题，以“不在事小、关键在办”的态度，解决好群众难愁盼问题。组织开展警示教育</w:t>
      </w:r>
      <w:r>
        <w:rPr>
          <w:rFonts w:hint="eastAsia" w:ascii="仿宋" w:hAnsi="仿宋" w:eastAsia="仿宋" w:cs="仿宋"/>
          <w:color w:val="000000"/>
          <w:sz w:val="32"/>
          <w:szCs w:val="24"/>
          <w:lang w:val="en-US" w:eastAsia="zh-CN"/>
        </w:rPr>
        <w:t>12次，组织全体干部职工阅读18篇廉政警示信息，用身边人、身边事教育党员干部。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sz w:val="30"/>
          <w:szCs w:val="30"/>
        </w:rPr>
      </w:pP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本单位资产设有专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门人员将单位所有资产全部录入固定资产信息系统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保障单位正常运转的同时，合理配备并有效使用资产，充分发挥了国有资产的使用效益和社会效益。</w:t>
      </w:r>
    </w:p>
    <w:p>
      <w:pPr>
        <w:rPr>
          <w:rFonts w:hint="eastAsia"/>
          <w:b/>
          <w:bCs/>
          <w:sz w:val="30"/>
          <w:szCs w:val="30"/>
        </w:rPr>
      </w:pPr>
    </w:p>
    <w:p>
      <w:p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default" w:eastAsia="宋体"/>
          <w:b/>
          <w:bCs/>
          <w:sz w:val="30"/>
          <w:szCs w:val="30"/>
          <w:lang w:val="en-US" w:eastAsia="zh-CN"/>
        </w:rPr>
      </w:pP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（一）预算精准性有待进一步提高</w:t>
      </w:r>
      <w:r>
        <w:rPr>
          <w:rFonts w:hint="eastAsia" w:ascii="Times New Roman" w:hAnsi="Times New Roman" w:eastAsia="楷体_GB2312" w:cs="Times New Roman"/>
          <w:b w:val="0"/>
          <w:bCs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由于预算编制具有不可预见性，年初安排预算时，对各项公用支出的分配安排缺乏统一的硬性标准，导致部分资金使用时需要进行指标调剂。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 w:right="0" w:rightChars="0"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（二）预算绩效管理意识有待进一步加强，预算绩效管理的工作方法方式有待创新。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预算绩效管理工作贯穿全年，与各个业务股室息息相关，由于对预算绩效管理的全面性和重要性缺乏深入的了解，统揽全局的意识有所欠缺，导致预算绩效管理工作在推动过程中能够很好地完成各项工作任务，但工作质量难以实现质的飞跃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财务业务水平有待进一步提高。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财务工作内容变化较大，各项制度、政策更新快，加之财务人员忙于琐碎的日常工作，对各项新知识、新业务的学习时间、精力有限，导致财务人员预算绩效管理工作水平一般，在将预算绩效管理转化成工作成果，更好地指导各项工作的开展方面有所欠缺。</w:t>
      </w:r>
    </w:p>
    <w:p>
      <w:pPr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（一）加强预算编制的前瞻性，提高预算编制水平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进一步提高预算编制的科学性、合理性、严谨性和可控性，紧密结合上一年度预算执行情况和本年度预算收支变化因素，科学、合理地编制本年预算草案，避免出现预算支出与预算执行出现偏差较大的情况。落实预算执行分析，及时了解预算执行差异，合理调整、纠正预算执行偏差，切实提高部门预算收支管理水平。</w:t>
      </w:r>
    </w:p>
    <w:p>
      <w:pPr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牢固树立预算绩效管理贯穿全局的理念，进一步创新工作方式方法。切实做好预算绩效管理的上传下达工作，在全单位形成将预算绩效管理意识融入到业务工作中的意识，多向优秀典型案例学习，拓宽工作思路，多想办法，想好办法，自觉提高预算绩效管理能力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三）加大财务人员培训力度，提高财务人员从业水平。督促财务人员树立常学常新的理念，及时更新知识体系，通过加大对财务人员预算绩效管理理论水平和实操的培训，提高将预算绩效管理转化成生产力的能力，更好地提高本单位的管理水平，促进各项事业更好发展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spacing w:after="120" w:afterLines="50" w:line="600" w:lineRule="exact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ind w:firstLine="1080" w:firstLineChars="300"/>
        <w:jc w:val="both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76.19%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155.57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120.9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120.9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　　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安保路绿道设施建设项目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24.28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4、渠道清淤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26.5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5、提防管理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10.61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18.9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18.9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6、冬春秋维护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11.29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7、南提修复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8、零星项目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68.58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9、防汛备汛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5.31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10、水利救灾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237.84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315.11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315.11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2.04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8.36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1.96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348.29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348.29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675.04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675.04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入贯彻落实中央八项规定及其实施细则特神，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after="0" w:afterLines="0" w:line="400" w:lineRule="exact"/>
        <w:ind w:left="220" w:hanging="320" w:hangingChars="100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岳阳市君山区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君山垸水利管理委员会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346.5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795.94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795.94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411.05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675.04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120.9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384.89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预防为主，及早做好防汛抗旱准备工作，加强防汛值班制度。</w:t>
            </w:r>
          </w:p>
          <w:p>
            <w:pPr>
              <w:widowControl/>
              <w:spacing w:line="240" w:lineRule="exact"/>
              <w:jc w:val="center"/>
              <w:rPr>
                <w:rFonts w:hint="eastAsia" w:eastAsia="仿宋" w:cs="仿宋"/>
                <w:b/>
                <w:bCs/>
                <w:color w:val="000000"/>
                <w:sz w:val="32"/>
                <w:szCs w:val="24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堤防、马拉松赛道管理常态化，加强政治引领，深化理论武装。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023年5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月份我们组织人员完成了垸内各堤段涵闸的全面检查，南堤破浪桩和北堤六方块维护更换，洞庭湖堤监控设备移栽及拆除；7月中旬对南闸进行线路整修更换；9月将南堤仓库转运至办公楼仓库；10月底对东闸线路整修更换，并对南闸、北闸、东闸、矮围防洪闸门进行除锈防腐处理，对垸内16处闸门进行清洗和更换黄油，完成对渔龙渠及毛田栏栅大型设备的维修养护，12月对十字渠南干渠闸门及启闭机进行更换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全面完成对长江干堤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37.8千米的4次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绿植、草皮进行修整、除杂，清理新河渡口至瓦湾段内脚平台清理违法种植物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，对赛道及配套设施定期巡检，确保赛道正常使用，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每天都安排了保洁人员进行赛道、驿站的清扫工作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；对全线大堤防火、防溺水、秸秆禁烧及采砂专项巡查216次，及时处置多起火灾；夏季酷暑炎热，时间紧任务重，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历时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1个月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圆满完成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北闸外洲2600亩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欧美黑杨清退工作任务，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完成了灌区标准化建设筹备和长江干堤标准化创建工作。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垸内各堤段涵闸的全面检查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≥10处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完成12处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渠道清淤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≥3300米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3300米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末级渠道清淤（永城村1200米，芦花洲村1750米，长钩子350米）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长江干堤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绿植、草皮进行修整、除杂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≥4次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长江干堤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37.8千米的4次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绿植、草皮进行修整、除杂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长江干堤及其附属设施的日常维护管理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=37.8千米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=37.8千米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加大堤防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大堤防火、防溺水、秸秆禁烧及采砂专项巡查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≥200次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完成216次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党员参与率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＝100%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保障项目顺利开展，推动水利经济持续稳步发展。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有效推动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效果一般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保障社会稳定，加强长江干堤安全保障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有效提升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保障长江干堤防洪安全，打造最美长江岸线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有效加强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加快长江干堤标准化建设。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  <w:t>效果显著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效果显著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7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7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9E57AF"/>
    <w:multiLevelType w:val="singleLevel"/>
    <w:tmpl w:val="C19E57AF"/>
    <w:lvl w:ilvl="0" w:tentative="0">
      <w:start w:val="2"/>
      <w:numFmt w:val="chineseCounting"/>
      <w:suff w:val="nothing"/>
      <w:lvlText w:val="（%1）"/>
      <w:lvlJc w:val="left"/>
      <w:pPr>
        <w:ind w:left="-360"/>
      </w:pPr>
      <w:rPr>
        <w:rFonts w:hint="eastAsia" w:ascii="楷体" w:hAnsi="楷体" w:eastAsia="楷体" w:cs="楷体"/>
        <w:sz w:val="32"/>
        <w:szCs w:val="32"/>
      </w:rPr>
    </w:lvl>
  </w:abstractNum>
  <w:abstractNum w:abstractNumId="1">
    <w:nsid w:val="DA81C459"/>
    <w:multiLevelType w:val="singleLevel"/>
    <w:tmpl w:val="DA81C459"/>
    <w:lvl w:ilvl="0" w:tentative="0">
      <w:start w:val="2"/>
      <w:numFmt w:val="chineseCounting"/>
      <w:suff w:val="nothing"/>
      <w:lvlText w:val="（%1）"/>
      <w:lvlJc w:val="left"/>
      <w:rPr>
        <w:rFonts w:hint="eastAsia" w:ascii="楷体" w:hAnsi="楷体" w:eastAsia="楷体" w:cs="楷体"/>
        <w:sz w:val="32"/>
        <w:szCs w:val="32"/>
      </w:rPr>
    </w:lvl>
  </w:abstractNum>
  <w:abstractNum w:abstractNumId="2">
    <w:nsid w:val="1BCD131B"/>
    <w:multiLevelType w:val="singleLevel"/>
    <w:tmpl w:val="1BCD131B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1DD36296"/>
    <w:multiLevelType w:val="singleLevel"/>
    <w:tmpl w:val="1DD3629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59CC8B3D"/>
    <w:multiLevelType w:val="singleLevel"/>
    <w:tmpl w:val="59CC8B3D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72666873"/>
    <w:multiLevelType w:val="singleLevel"/>
    <w:tmpl w:val="726668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wMmNkMDcwZjcwYzc0YmYxNGM2ODk0OTU4ZWM3ZDYifQ=="/>
  </w:docVars>
  <w:rsids>
    <w:rsidRoot w:val="59886344"/>
    <w:rsid w:val="0A467A21"/>
    <w:rsid w:val="0E710FB3"/>
    <w:rsid w:val="1356560D"/>
    <w:rsid w:val="1AD81A1B"/>
    <w:rsid w:val="1CB462C1"/>
    <w:rsid w:val="1F38206B"/>
    <w:rsid w:val="22220C72"/>
    <w:rsid w:val="25150C86"/>
    <w:rsid w:val="274176DD"/>
    <w:rsid w:val="28C606E7"/>
    <w:rsid w:val="29D84BC1"/>
    <w:rsid w:val="2CB52ADF"/>
    <w:rsid w:val="2D7A1A9E"/>
    <w:rsid w:val="2E114AFB"/>
    <w:rsid w:val="36C93C0A"/>
    <w:rsid w:val="38031D03"/>
    <w:rsid w:val="3A0164D6"/>
    <w:rsid w:val="3CAC7C7D"/>
    <w:rsid w:val="3CE26112"/>
    <w:rsid w:val="3DD57CCC"/>
    <w:rsid w:val="49C65963"/>
    <w:rsid w:val="4AD53127"/>
    <w:rsid w:val="4B5B6BCB"/>
    <w:rsid w:val="4C570325"/>
    <w:rsid w:val="52CE75CF"/>
    <w:rsid w:val="55004DFD"/>
    <w:rsid w:val="58670CF0"/>
    <w:rsid w:val="597B2CA5"/>
    <w:rsid w:val="59886344"/>
    <w:rsid w:val="5A5A0E47"/>
    <w:rsid w:val="5C5A0BD2"/>
    <w:rsid w:val="5CCD6BA5"/>
    <w:rsid w:val="5CF9234B"/>
    <w:rsid w:val="6516562F"/>
    <w:rsid w:val="6684666A"/>
    <w:rsid w:val="66954A48"/>
    <w:rsid w:val="66D77B48"/>
    <w:rsid w:val="68193552"/>
    <w:rsid w:val="6AD037C8"/>
    <w:rsid w:val="702D7069"/>
    <w:rsid w:val="70C62A07"/>
    <w:rsid w:val="7A05059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paragraph" w:styleId="7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8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9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  <w:style w:type="character" w:customStyle="1" w:styleId="10">
    <w:name w:val="NormalCharacter"/>
    <w:autoRedefine/>
    <w:qFormat/>
    <w:uiPriority w:val="0"/>
    <w:rPr>
      <w:rFonts w:ascii="Calibri" w:hAnsi="Calibri" w:eastAsia="宋体" w:cs="Calibri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6258</Words>
  <Characters>6730</Characters>
  <Lines>0</Lines>
  <Paragraphs>0</Paragraphs>
  <TotalTime>1</TotalTime>
  <ScaleCrop>false</ScaleCrop>
  <LinksUpToDate>false</LinksUpToDate>
  <CharactersWithSpaces>6882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甜甜妈</cp:lastModifiedBy>
  <dcterms:modified xsi:type="dcterms:W3CDTF">2024-06-27T03:09:56Z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0BDAFD84E93F41E789BE8F60CD2B380B_13</vt:lpwstr>
  </property>
</Properties>
</file>