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岳阳市君山区建设西垸水利管理委员会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单位整体支出绩效自评报告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ind w:firstLine="1920" w:firstLineChars="600"/>
        <w:jc w:val="both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岳阳市君山区建设西垸水利管理委员会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单位整体支出绩效自评报告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numPr>
          <w:ilvl w:val="0"/>
          <w:numId w:val="2"/>
        </w:num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单位职能</w:t>
      </w:r>
    </w:p>
    <w:p>
      <w:pPr>
        <w:widowControl/>
        <w:spacing w:line="600" w:lineRule="exact"/>
        <w:ind w:firstLine="640" w:firstLineChars="200"/>
        <w:rPr>
          <w:rFonts w:hint="eastAsia" w:eastAsia="仿宋_GB2312"/>
          <w:sz w:val="32"/>
          <w:szCs w:val="32"/>
          <w:lang w:val="zh-CN"/>
        </w:rPr>
      </w:pPr>
      <w:r>
        <w:rPr>
          <w:rFonts w:hint="eastAsia" w:eastAsia="仿宋_GB2312"/>
          <w:sz w:val="32"/>
          <w:szCs w:val="32"/>
          <w:lang w:val="zh-CN"/>
        </w:rPr>
        <w:t>1、负责区域内长江干堤、洞庭湖堤、华洪运河堤、建新间堤（许市段）以及其主要穿堤建筑物的建设管理和运行维护；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zh-CN"/>
        </w:rPr>
      </w:pPr>
      <w:r>
        <w:rPr>
          <w:rFonts w:hint="eastAsia" w:eastAsia="仿宋_GB2312"/>
          <w:sz w:val="32"/>
          <w:szCs w:val="32"/>
          <w:lang w:val="zh-CN"/>
        </w:rPr>
        <w:t>2、负责区域内农田水利建设规划管理和其他水利服务；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zh-CN"/>
        </w:rPr>
      </w:pPr>
      <w:r>
        <w:rPr>
          <w:rFonts w:hint="eastAsia" w:eastAsia="仿宋_GB2312"/>
          <w:sz w:val="32"/>
          <w:szCs w:val="32"/>
          <w:lang w:val="zh-CN"/>
        </w:rPr>
        <w:t>3、负责友谊电排的日常管理和运行维护；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zh-CN"/>
        </w:rPr>
      </w:pPr>
      <w:r>
        <w:rPr>
          <w:rFonts w:hint="eastAsia" w:eastAsia="仿宋_GB2312"/>
          <w:sz w:val="32"/>
          <w:szCs w:val="32"/>
          <w:lang w:val="zh-CN"/>
        </w:rPr>
        <w:t>4、负责部分建设垸外洲滩地和内禁脚平台防护林及芦苇的日常管理；</w:t>
      </w:r>
    </w:p>
    <w:p>
      <w:pPr>
        <w:widowControl/>
        <w:spacing w:line="600" w:lineRule="exact"/>
        <w:ind w:firstLine="627" w:firstLineChars="196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val="zh-CN"/>
        </w:rPr>
        <w:t>5、负责区域内小（一）、小（二）型水库的日常管理及运行维护。 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二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  <w:lang w:val="zh-CN"/>
        </w:rPr>
      </w:pPr>
      <w:r>
        <w:rPr>
          <w:rFonts w:hint="eastAsia" w:eastAsia="仿宋_GB2312"/>
          <w:sz w:val="32"/>
          <w:szCs w:val="32"/>
          <w:lang w:val="zh-CN"/>
        </w:rPr>
        <w:t>岳阳市君山区建设西垸水利管理委员会单位</w:t>
      </w:r>
      <w:r>
        <w:rPr>
          <w:rFonts w:hint="eastAsia" w:eastAsia="仿宋_GB2312"/>
          <w:sz w:val="32"/>
          <w:szCs w:val="32"/>
        </w:rPr>
        <w:t>隶属于君山区水利局二级机构。内设股室4个，分别为</w:t>
      </w:r>
      <w:r>
        <w:rPr>
          <w:rFonts w:hint="eastAsia" w:eastAsia="仿宋_GB2312"/>
          <w:sz w:val="32"/>
          <w:szCs w:val="32"/>
          <w:lang w:val="zh-CN"/>
        </w:rPr>
        <w:t>堤防管理站、</w:t>
      </w:r>
      <w:r>
        <w:rPr>
          <w:rFonts w:hint="eastAsia" w:eastAsia="仿宋_GB2312"/>
          <w:sz w:val="32"/>
          <w:szCs w:val="32"/>
        </w:rPr>
        <w:t>电排</w:t>
      </w:r>
      <w:r>
        <w:rPr>
          <w:rFonts w:hint="eastAsia" w:eastAsia="仿宋_GB2312"/>
          <w:sz w:val="32"/>
          <w:szCs w:val="32"/>
          <w:lang w:val="zh-CN"/>
        </w:rPr>
        <w:t>管理站、</w:t>
      </w:r>
      <w:r>
        <w:rPr>
          <w:rFonts w:hint="eastAsia" w:eastAsia="仿宋_GB2312"/>
          <w:sz w:val="32"/>
          <w:szCs w:val="32"/>
        </w:rPr>
        <w:t>办公室和财务室。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楷体_GB2312" w:cs="Times New Roman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2023年本单位部门预算资金384.39万元（基本支出236.31万元，项目支出148.08万元），全年实际支出384.39万元，其中基本支出236.31万元，项目支出148.08万元，预算执行率100%。　　　　　　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2023年度全年预算384.39万元（工资福利支出163.45万元、商品和服务支出195.8万元、对个人和家庭的补助21.14万元、资本性支出0万元、），其中一般公共预算财政拨款219.13万元。本单位2023年度基本支出236.31万元，其中人员经费188.59万元，公用经费47.72万元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基本支出主要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是指为保障单位机构正常运转、完成日常工作任务而发生的各项支出，包括用于基本工资、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绩效工资、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津贴补贴、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社会保障缴费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等人员经费，办公费、印刷费、水电费、差旅费、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公务接待费、维修（护）费</w:t>
      </w:r>
      <w:r>
        <w:rPr>
          <w:rFonts w:hint="eastAsia" w:eastAsia="仿宋_GB2312" w:cs="仿宋_GB2312"/>
          <w:kern w:val="0"/>
          <w:sz w:val="32"/>
          <w:szCs w:val="32"/>
          <w:lang w:eastAsia="zh-CN"/>
        </w:rPr>
        <w:t>等日常公用经费，</w:t>
      </w:r>
      <w:r>
        <w:rPr>
          <w:rFonts w:hint="eastAsia" w:eastAsia="仿宋_GB2312" w:cs="仿宋_GB2312"/>
          <w:kern w:val="0"/>
          <w:sz w:val="32"/>
          <w:szCs w:val="32"/>
          <w:lang w:val="en-US" w:eastAsia="zh-CN"/>
        </w:rPr>
        <w:t>以及离退休费用等其他对个人和家庭的补助支出。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（二）项目支出情况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 w:firstLine="320" w:firstLineChars="1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2024年本单位项目支出148.08万元，主要是本单位为完成特定工作任务或事业发展目标而发生的支出，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用于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日常工作提防扫障以及提防维护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三、政府性基金预算支出情况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2023年本单位无此项支出。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　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2023年，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本单位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积极履职，资金管理规范，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资产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管理到位，政策执行有力，较好地完成了年度工作目标，有效发挥了财政资金的使用效率。在人员经费支出上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严格执行上级的各项制度;在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公用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经费使用上，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严格执行预算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;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在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“三公”经费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开支上，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厉行节约，从严控制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。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根据《部门整体支出绩效自评表》自评得分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98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分(详见附表2)，部门整体支出绩效为“优”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  <w:t>（一）2023年部门整体支出绩效目标设置及完成情况</w:t>
      </w:r>
    </w:p>
    <w:p>
      <w:pPr>
        <w:spacing w:beforeLines="0" w:afterLines="0"/>
        <w:ind w:firstLine="602" w:firstLineChars="200"/>
        <w:outlineLvl w:val="9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目标1：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完成防汛抗旱排涝保安工作</w:t>
      </w:r>
    </w:p>
    <w:p>
      <w:pPr>
        <w:ind w:firstLine="640"/>
        <w:jc w:val="left"/>
        <w:outlineLvl w:val="0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一是防汛备汛工作，虽然2022遇见百年大旱，我单位还是保持严格按照上级指令做好防汛备汛工作，许市镇内湖，干堤、大坝、涵闸众多，我单位积极开展巡查工作，始终把防汛保安工作摆在首位，全力备汛，为抗洪保安全。认真搞好汛前查险处险工作，组织对一线大堤、穿堤涵闸、山塘、水库进行了2次拉网式排查，对防汛抗灾物资进行清点补充，共查险3处，并及时上报水利局，不等不靠遵照水利局指示及时做好处险工作；4月初友谊电排就完成高压试验和砍青、试机等准备工作，为排涝做好了准备。二是抗旱工作，由于2022年大旱，2023年又少雨，许市镇全方位缺水。许市镇属于山丘地区，农田都靠提水设备，甚至三、四级提水引水灌溉，各村设备少，技术量薄弱，我单位及时组织力量及时对各村提供设备和技术力量，并积极配合防御中心做好水事调度工作，为许市镇2023年粮食丰收提供了可靠的保障。</w:t>
      </w:r>
    </w:p>
    <w:p>
      <w:pPr>
        <w:spacing w:beforeLines="0" w:afterLines="0"/>
        <w:ind w:firstLine="602" w:firstLineChars="200"/>
        <w:outlineLvl w:val="9"/>
        <w:rPr>
          <w:rFonts w:hint="eastAsia" w:ascii="仿宋" w:hAnsi="仿宋" w:eastAsia="仿宋" w:cs="仿宋"/>
          <w:color w:val="000000"/>
          <w:sz w:val="30"/>
          <w:szCs w:val="30"/>
          <w:lang w:val="zh-CN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目标2：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完成堤防工程管理工作</w:t>
      </w:r>
    </w:p>
    <w:p>
      <w:pPr>
        <w:ind w:firstLine="640"/>
        <w:jc w:val="left"/>
        <w:outlineLvl w:val="0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一是对长江大提和洞庭湖大堤严格按照“三定三落实”（即：定工程、定标准、定范围，落实人员、落实经费、落实责任）的堤防管理要求，进一步落实了建设西垸全体人员的堤防工程管护责任，划分了堤段砍草、清障除杂任务。全年共开展8次砍草清障除杂行动，保持日常清除大堤禁脚范围内的垃圾，确保堤防管理规范、整洁。二是水库和华洪运河运行管理工作，年初巡查过程中我单位发现部分水库防汛砂卵石缺少，我们及时督促各村对防汛砂卵石进行了填充，全年对23座小二型水库大坝进行了三次清障杂，打碰了以前水库防汛才管理，不防汛无人理的惯例。华洪运河我单位除了对所辖堤防和沿线涵闸进行保养维护， 5月中旬我单位还向水利局和许市镇申请联合执法，由水利局水政大队联合许市镇执法大队，对建设西垸管理的25公里华洪运河堤防内的欧美黑杨进行了清理，为2024年华洪运河灌区治理和清除欧美黑杨工作奠定了一定的基础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outlineLvl w:val="9"/>
        <w:rPr>
          <w:rFonts w:hint="eastAsia" w:ascii="仿宋" w:hAnsi="仿宋" w:eastAsia="仿宋" w:cs="仿宋"/>
          <w:color w:val="auto"/>
          <w:sz w:val="32"/>
          <w:szCs w:val="24"/>
          <w:lang w:val="en-US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spacing w:beforeLines="0" w:afterLines="0"/>
        <w:ind w:firstLine="540"/>
        <w:outlineLvl w:val="9"/>
        <w:rPr>
          <w:rFonts w:hint="eastAsia" w:ascii="仿宋" w:hAnsi="仿宋" w:eastAsia="仿宋" w:cs="仿宋"/>
          <w:color w:val="000000"/>
          <w:sz w:val="30"/>
          <w:szCs w:val="30"/>
          <w:lang w:val="zh-CN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目标3：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完成水利设施秋冬修工作</w:t>
      </w:r>
    </w:p>
    <w:p>
      <w:pPr>
        <w:ind w:firstLine="640"/>
        <w:jc w:val="left"/>
        <w:outlineLvl w:val="0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我单位抢抓有利天气，组织劳力对友谊电排进全面检修，为来年排涝工作顺利开展打好基础。对所辖涵闸进行了维护保养，对23座水库和友谊大电排开展了冬季维修养护，进行砍草除杂，溢洪道清理，坝坡六方块修理等。并参与砣龙等5座水库处险加固的协调与监管等工作。</w:t>
      </w:r>
    </w:p>
    <w:p>
      <w:pPr>
        <w:spacing w:beforeLines="0" w:afterLines="0"/>
        <w:ind w:firstLine="540"/>
        <w:outlineLvl w:val="9"/>
        <w:rPr>
          <w:rFonts w:hint="eastAsia" w:ascii="仿宋" w:hAnsi="仿宋" w:eastAsia="仿宋" w:cs="仿宋"/>
          <w:color w:val="000000"/>
          <w:sz w:val="30"/>
          <w:szCs w:val="30"/>
          <w:lang w:val="zh-CN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目标4：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完成水法宣传、安全生产工作</w:t>
      </w:r>
    </w:p>
    <w:p>
      <w:pPr>
        <w:ind w:firstLine="640"/>
        <w:jc w:val="left"/>
        <w:outlineLvl w:val="0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完成情况：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通过拉宣传横幅，走防劝讲等方式，认真开展水法宣传，加强水法学习，积极参与禁渔禁捕。以“安全第一、预防为主”为原则，大会小会提安全，大事小事讲安全，2023年度单位无安全事故发生。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sz w:val="30"/>
          <w:szCs w:val="30"/>
        </w:rPr>
      </w:pPr>
    </w:p>
    <w:p>
      <w:pPr>
        <w:ind w:firstLine="643" w:firstLineChars="20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</w:t>
      </w:r>
      <w:r>
        <w:rPr>
          <w:rFonts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单位资产管理和整体业务实施效果情况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本单位资产设有专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门人员将单位所有资产全部录入固定资产信息系统</w:t>
      </w: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,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实行动态管理。资产配置严格按照规定程序报批，坚持资产配备与单位履行职能需要相适应，坚持资产管理与预算管理相结合。资产利用率高，资产配置基本合理，人均占有办公室使用面积、人均占有通用设备数量等指标均在正常范围。科学管理和使用国有资产</w:t>
      </w:r>
      <w:r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  <w:t>,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保障单位正常运转的同时，合理配备并有效使用资产，充分发挥了国有资产的使用效益和社会效益。</w:t>
      </w:r>
    </w:p>
    <w:p>
      <w:pPr>
        <w:rPr>
          <w:rFonts w:hint="eastAsia"/>
          <w:b/>
          <w:bCs/>
          <w:sz w:val="30"/>
          <w:szCs w:val="30"/>
        </w:rPr>
      </w:pPr>
    </w:p>
    <w:p>
      <w:pPr>
        <w:rPr>
          <w:rFonts w:hint="eastAsia" w:eastAsia="宋体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rPr>
          <w:rFonts w:hint="default" w:eastAsia="宋体"/>
          <w:b/>
          <w:bCs/>
          <w:sz w:val="30"/>
          <w:szCs w:val="30"/>
          <w:lang w:val="en-US" w:eastAsia="zh-CN"/>
        </w:rPr>
      </w:pPr>
    </w:p>
    <w:p>
      <w:pPr>
        <w:pStyle w:val="7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（一）预算精准性有待进一步提高。由于预算编制具有不可预见性，年初安排预算时，对各项公用支出的分配安排缺乏统一的硬性标准，导致部分资金使用时需要进行指标调剂。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（二）预算绩效管理意识有待进一步加强，预算绩效管理的工作方法方式有待创新。预算绩效管理工作贯穿全年，与各个业务股室息息相关，由于对预算绩效管理的全面性和重要性缺乏深入的了解，统揽全局的意识有所欠缺，导致预算绩效管理工作在推动过程中能够很好地完成各项工作任务，但工作质量难以实现质的飞跃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eastAsia="仿宋" w:cs="仿宋"/>
          <w:color w:val="000000"/>
          <w:sz w:val="30"/>
          <w:szCs w:val="30"/>
          <w:lang w:val="en-US" w:eastAsia="zh-CN"/>
        </w:rPr>
        <w:t>（三）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财务业务水平有待进一步提高。由于财务工作内容变化较大，各项制度、政策更新快，加之财务人员忙于琐碎的日常工作，对各项新知识、新业务的学习时间、精力有限，导致财务人员预算绩效管理工作水平一般，在将预算绩效管理转化成工作成果，更好地指导各项工作的开展方面有所欠缺。</w:t>
      </w: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下一步改进措施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（一）加强预算编制的前瞻性，提高预算编制水平。进一步提高预算编制的科学性、合理性、严谨性和可控性，紧密结合上一年度预算执行情况和本年度预算收支变化因素，科学、合理地编制本年预算草案，避免出现预算支出与预算执行出现偏差较大的情况。落实预算执行分析，及时了解预算执行差异，合理调整、纠正预算执行偏差，切实提高部门预算收支管理水平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eastAsia="仿宋" w:cs="仿宋"/>
          <w:color w:val="000000"/>
          <w:sz w:val="30"/>
          <w:szCs w:val="30"/>
          <w:lang w:val="en-US" w:eastAsia="zh-CN"/>
        </w:rPr>
        <w:t>（二）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牢固树立预算绩效管理贯穿全局的理念，进一步创新工作方式方法。切实做好预算绩效管理的上传下达工作，在全单位形成将预算绩效管理意识融入到业务工作中的意识，多向优秀典型案例学习，拓宽工作思路，多想办法，想好办法，自觉提高预算绩效管理能力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（三）加大财务人员培训力度，提高财务人员从业水平。督促财务人员树立常学常新的理念，及时更新知识体系，通过加大对财务人员预算绩效管理理论水平和实操的培训，提高将预算绩效管理转化成生产力的能力，更好地提高本单位的管理水平，促进各项事业更好发展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单位2023年度部门整体支出绩效自评结果拟按湖南省财政厅关于印发《湖南省预算支出绩效评价管理办法》的通知（湘财绩〔2020〕7号）要求，在整体支出项目绩效目标编制申报时，根据项目实际情况和预期可达成的目标，设置更科学合理的指标。严格按规定内容、时限在君山区政务中心门户网站公开，接受社会监督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部门整体支出绩效自评工作考核评分表</w:t>
      </w:r>
    </w:p>
    <w:p>
      <w:pPr>
        <w:spacing w:after="120" w:afterLines="50" w:line="600" w:lineRule="exact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ind w:firstLine="1080" w:firstLineChars="300"/>
        <w:jc w:val="both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4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11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90.91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89.25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148.08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148.08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　　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坏境整治经费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4、小型水库维修养护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1.4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57.79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57.79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5、提防管理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15.62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6、冬春秋维护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25.39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7、防汛备汛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9.09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8、水利救灾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18.75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9.水利建设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10.友谊电排及灌区维修养护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11.67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11.67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11.防护林运行管理维护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54.62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54.62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69.26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47.72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47.72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0.85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0.53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0.22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0.22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FF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148.35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148.35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236.31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236.31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  <w:t>深入贯彻落实中央八项规定及其实施细则特神，严格控制“三公”经费开支，严禁超范围、超标准开支，践行精细化管理理念，加强绩效化管理，推进绩效评价结果与预算挂钩，严防资金低效使用，确保财力有效转化为保障力。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="0" w:afterLines="0" w:line="400" w:lineRule="exact"/>
        <w:ind w:left="220" w:hanging="220" w:hangingChars="100"/>
        <w:jc w:val="left"/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联系电话：单位负责人签字：</w:t>
      </w:r>
    </w:p>
    <w:p>
      <w:pPr>
        <w:widowControl/>
        <w:spacing w:after="0" w:afterLines="0" w:line="400" w:lineRule="exact"/>
        <w:ind w:left="220" w:hanging="320" w:hangingChars="100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4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70"/>
        <w:gridCol w:w="1311"/>
        <w:gridCol w:w="1269"/>
        <w:gridCol w:w="716"/>
        <w:gridCol w:w="873"/>
        <w:gridCol w:w="1446"/>
      </w:tblGrid>
      <w:tr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岳阳市君山区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建设西垸水利管理委员会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184.99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384.39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384.39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219.13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236.31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148.08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165.26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严格按照上级指令做好防汛备汛工作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；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长江大提和洞庭湖大堤严格按照“三定三落实”（即：定工程、定标准、定范围，落实人员、落实经费、落实责任）的堤防管理要求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管理到位；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保障垸内农田不遭受重大洪涝或干旱自然灾害；</w:t>
            </w:r>
          </w:p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"/>
              </w:rPr>
              <w:t>维护单位和谐稳定，不发生重大安全生产事故。</w:t>
            </w:r>
          </w:p>
          <w:p>
            <w:pPr>
              <w:widowControl/>
              <w:spacing w:line="240" w:lineRule="exact"/>
              <w:jc w:val="center"/>
              <w:rPr>
                <w:rFonts w:hint="default" w:eastAsia="仿宋_GB2312" w:cs="仿宋"/>
                <w:b/>
                <w:bCs/>
                <w:color w:val="000000"/>
                <w:sz w:val="32"/>
                <w:szCs w:val="24"/>
                <w:lang w:val="en-US" w:eastAsia="zh-CN"/>
              </w:rPr>
            </w:pP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023年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认真搞好汛前查险处险工作，组织对一线大堤、穿堤涵闸、山塘、水库进行了2次拉网式排查，对防汛抗灾物资进行清点补充，共查险3处，并及时上报水利局，不等不靠遵照水利局指示及时做好处险工作；4月初友谊电排就完成高压试验和砍青、试机等准备工作，为排涝做好了准备。全年共开展8次砍草清障除杂行动，保持日常清除大堤禁脚范围内的垃圾，确保堤防管理规范、整洁。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全年对23座小二型水库大坝进行了三次清障杂，打碰了以前水库防汛才管理，不防汛无人理的惯例。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砍草清障除杂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≥8次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完成8次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对23座小二型水库大坝进行了清障杂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≥3次/座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每座3次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华洪运河灌区治理和清除欧美黑杨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≥25公里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对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25公里华洪运河堤防内的欧美黑杨进行了清理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23座水库和友谊大电排开展了冬季维修养护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=23座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=23座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outlineLvl w:val="0"/>
              <w:rPr>
                <w:rFonts w:ascii="宋体" w:hAnsi="宋体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2023年度单位无安全事故发生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＜1次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党员参与率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val="en-US" w:eastAsia="zh-CN"/>
              </w:rPr>
              <w:t>＝100%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年度各项任务完成期限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2023年12月31日前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2023年12月20日前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预算控制率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保障项目顺利开展，推动水利经济持续稳步发展。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有效推动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受职能以外多重因素影响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保障社会稳定，加强长江干堤安全保障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有效提升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保障长江干堤防洪安全，打造最美长江岸线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有效加强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20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加快长江干堤标准化建设。</w:t>
            </w:r>
          </w:p>
        </w:tc>
        <w:tc>
          <w:tcPr>
            <w:tcW w:w="1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lang w:eastAsia="zh-CN"/>
              </w:rPr>
              <w:t>效果显著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效果显著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群众满意度</w:t>
            </w:r>
          </w:p>
        </w:tc>
        <w:tc>
          <w:tcPr>
            <w:tcW w:w="13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="0" w:afterLines="0" w:line="400" w:lineRule="exact"/>
        <w:ind w:left="220" w:hanging="220" w:hangingChars="100"/>
        <w:jc w:val="left"/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highlight w:val="none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highlight w:val="none"/>
          <w:lang w:val="en-US" w:eastAsia="zh-CN"/>
        </w:rPr>
        <w:t>2024.6.19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t xml:space="preserve"> 联系电话：单位负责人签字：</w:t>
      </w: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widowControl/>
        <w:spacing w:line="6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5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5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BCD131B"/>
    <w:multiLevelType w:val="singleLevel"/>
    <w:tmpl w:val="1BCD131B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DD36296"/>
    <w:multiLevelType w:val="singleLevel"/>
    <w:tmpl w:val="1DD3629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9CC8B3D"/>
    <w:multiLevelType w:val="singleLevel"/>
    <w:tmpl w:val="59CC8B3D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72666873"/>
    <w:multiLevelType w:val="singleLevel"/>
    <w:tmpl w:val="72666873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wMmNkMDcwZjcwYzc0YmYxNGM2ODk0OTU4ZWM3ZDYifQ=="/>
  </w:docVars>
  <w:rsids>
    <w:rsidRoot w:val="59886344"/>
    <w:rsid w:val="0A467A21"/>
    <w:rsid w:val="0E710FB3"/>
    <w:rsid w:val="1356560D"/>
    <w:rsid w:val="1AD81A1B"/>
    <w:rsid w:val="1CB462C1"/>
    <w:rsid w:val="1F38206B"/>
    <w:rsid w:val="22220C72"/>
    <w:rsid w:val="25150C86"/>
    <w:rsid w:val="271B07FB"/>
    <w:rsid w:val="274176DD"/>
    <w:rsid w:val="28C606E7"/>
    <w:rsid w:val="29D84BC1"/>
    <w:rsid w:val="2CB52ADF"/>
    <w:rsid w:val="2D7A1A9E"/>
    <w:rsid w:val="2E114AFB"/>
    <w:rsid w:val="33DB7B54"/>
    <w:rsid w:val="36C93C0A"/>
    <w:rsid w:val="38031D03"/>
    <w:rsid w:val="3A0164D6"/>
    <w:rsid w:val="3CAC7C7D"/>
    <w:rsid w:val="3CE26112"/>
    <w:rsid w:val="3DD57CCC"/>
    <w:rsid w:val="49C65963"/>
    <w:rsid w:val="4AD53127"/>
    <w:rsid w:val="4B5B6BCB"/>
    <w:rsid w:val="4C570325"/>
    <w:rsid w:val="502E0FDC"/>
    <w:rsid w:val="52CE75CF"/>
    <w:rsid w:val="55004DFD"/>
    <w:rsid w:val="58670CF0"/>
    <w:rsid w:val="597B2CA5"/>
    <w:rsid w:val="59886344"/>
    <w:rsid w:val="5A5A0E47"/>
    <w:rsid w:val="5C5A0BD2"/>
    <w:rsid w:val="5CC2508E"/>
    <w:rsid w:val="5CCD6BA5"/>
    <w:rsid w:val="5CF9234B"/>
    <w:rsid w:val="61B03707"/>
    <w:rsid w:val="6516562F"/>
    <w:rsid w:val="6684666A"/>
    <w:rsid w:val="66954A48"/>
    <w:rsid w:val="66D77B48"/>
    <w:rsid w:val="68193552"/>
    <w:rsid w:val="6AD037C8"/>
    <w:rsid w:val="702D7069"/>
    <w:rsid w:val="70C62A07"/>
    <w:rsid w:val="7A05059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列出段落1"/>
    <w:basedOn w:val="1"/>
    <w:qFormat/>
    <w:uiPriority w:val="34"/>
    <w:pPr>
      <w:ind w:firstLine="420" w:firstLineChars="200"/>
    </w:pPr>
  </w:style>
  <w:style w:type="paragraph" w:styleId="7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8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  <w:style w:type="paragraph" w:customStyle="1" w:styleId="9">
    <w:name w:val="Normal_1"/>
    <w:qFormat/>
    <w:uiPriority w:val="0"/>
    <w:pPr>
      <w:spacing w:before="120" w:after="240"/>
      <w:jc w:val="both"/>
    </w:pPr>
    <w:rPr>
      <w:rFonts w:ascii="Calibri" w:hAnsi="Calibri" w:eastAsia="宋体" w:cs="Times New Roman"/>
      <w:sz w:val="22"/>
      <w:szCs w:val="22"/>
      <w:lang w:val="en-US" w:eastAsia="en-US" w:bidi="ar-SA"/>
    </w:rPr>
  </w:style>
  <w:style w:type="character" w:customStyle="1" w:styleId="10">
    <w:name w:val="NormalCharacter"/>
    <w:autoRedefine/>
    <w:qFormat/>
    <w:uiPriority w:val="0"/>
    <w:rPr>
      <w:rFonts w:ascii="Calibri" w:hAnsi="Calibri" w:eastAsia="宋体" w:cs="Calibri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6258</Words>
  <Characters>6726</Characters>
  <Lines>0</Lines>
  <Paragraphs>0</Paragraphs>
  <TotalTime>1</TotalTime>
  <ScaleCrop>false</ScaleCrop>
  <LinksUpToDate>false</LinksUpToDate>
  <CharactersWithSpaces>6877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甜甜妈</cp:lastModifiedBy>
  <dcterms:modified xsi:type="dcterms:W3CDTF">2024-06-27T07:12:34Z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0BDAFD84E93F41E789BE8F60CD2B380B_13</vt:lpwstr>
  </property>
</Properties>
</file>