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岳阳市君山区教育局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岳阳市君山区教育局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为进一步规范财政资金管理，强化绩效和责任意识，切实提高财政资金使用效益，</w:t>
      </w:r>
      <w:r>
        <w:rPr>
          <w:rFonts w:hint="eastAsia" w:ascii="仿宋" w:hAnsi="仿宋" w:eastAsia="仿宋" w:cs="仿宋"/>
          <w:sz w:val="30"/>
          <w:szCs w:val="30"/>
        </w:rPr>
        <w:t>根据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关于开展2023年度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财政支出</w:t>
      </w:r>
      <w:r>
        <w:rPr>
          <w:rFonts w:hint="eastAsia" w:ascii="仿宋" w:hAnsi="仿宋" w:eastAsia="仿宋" w:cs="仿宋"/>
          <w:sz w:val="30"/>
          <w:szCs w:val="30"/>
        </w:rPr>
        <w:t>绩效自评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的通知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》（</w:t>
      </w:r>
      <w:r>
        <w:rPr>
          <w:rFonts w:hint="eastAsia" w:ascii="仿宋" w:hAnsi="仿宋" w:eastAsia="仿宋" w:cs="仿宋"/>
          <w:sz w:val="30"/>
          <w:szCs w:val="30"/>
        </w:rPr>
        <w:t>岳君财〔202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精神</w:t>
      </w:r>
      <w:r>
        <w:rPr>
          <w:rFonts w:hint="eastAsia" w:ascii="仿宋" w:hAnsi="仿宋" w:eastAsia="仿宋" w:cs="仿宋"/>
          <w:sz w:val="30"/>
          <w:szCs w:val="30"/>
        </w:rPr>
        <w:t>，我局认真开展了202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年度部门整体支出绩效自评工作，现将</w:t>
      </w:r>
      <w:r>
        <w:rPr>
          <w:rFonts w:hint="eastAsia" w:eastAsia="仿宋" w:cs="仿宋"/>
          <w:sz w:val="30"/>
          <w:szCs w:val="30"/>
          <w:lang w:eastAsia="zh-CN"/>
        </w:rPr>
        <w:t>我单位整体支出绩效</w:t>
      </w:r>
      <w:r>
        <w:rPr>
          <w:rFonts w:hint="eastAsia" w:ascii="仿宋" w:hAnsi="仿宋" w:eastAsia="仿宋" w:cs="仿宋"/>
          <w:sz w:val="30"/>
          <w:szCs w:val="30"/>
        </w:rPr>
        <w:t>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（一）职能职责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1、研究拟订地方性的教育政策并监督执行；研究拟订全区教育事业发展规划和年度计划，拟订教育发展的重点、规模、速度和步骤，指导和协调教育规划、计划的实施。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2、负责全区各级各类教育的统筹规划和协调管理，组织指导教育理论、教学方法和现代化教学手段的研究，负责教育基本信息的统计、分析和发布，指导全区教育系统精神文明建设工作。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负责全区基础教育宏观指导与协调，指导基础教育课程改革、教学改革和教学管理。推进义务教育均衡发展，促进教育公平，保障素质教育的全面实施和教育质量提高，指导基础教育年度招生工作，制定学校招生考试政策；坚持以就业为导向，推进全区职业教育发展，制定职业教育管理的措施方法，推进职业教育体制创新，更好的满足经济社会发展对技术技能人才的需要，服务产业发展史 指导和管理全区中小学学籍；负责高等学历教育招生考试和高、初中学业水平考试及教育所承担的其它社会考试工作。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负责教育系统意识形态工作，落实立德树人的根本任务。指导全区各学校的思想政治、德育、体育、卫生、艺术教育及国防教育工作；指导本系统党建、宣传、统战和群团工作；会同有关部门指导全区家庭教育和社区教育工作；组织、指导、协调全区教育系统综合治理的安全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统筹管理本部门教育经费；参与拟订全区教育经费筹措、教育拨款、教育基建投资的政策；负责统计和监测全区教育经费的投入和使用情况；按有关规定管理区外对我区的教育援助和教育贷款；指导、管理全区资助经济困难学生工作及行业扶贫工作；监管教育系统国有资产；组织、指导全区教育系统的经济责任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主管全区教师工作。协助有关部门制定全区教育系统有关劳动工资、人事管理方面的规定制度并组织实施；协助编制部门管理中小学编制；负责全区教师资格认定、招聘录用、人员调配等工作；负责全区教师系列初级专业技术职务的评聘；规划并指导全区教师和教育行政干部队伍的建设工作；负责定向委培师范生的选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统筹管理全区学前教育和民办教育，负责学前教育和民办教育的审批、注册工作；加强对民办教育的统筹规划、综合协调和宏观管理，规范办学秩序，促进民办教育事业健康发展；负责制定学前教育发展规划、扶持政策，指导全区实施普及学前三年教育；规划、指导全区公办幼儿园建设和普惠性民办幼儿园建设；规范民办幼儿园行为，指导学前教育机构进行教育教学改革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8、组织、指导全区教育督导工作。负责对本级人民政府有关部门和镇（街道）政府的教育工作以及各级各类教育机构的教育教学工作进行监督、检查、评估、指导。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9、统筹管理全区各学校的教育管理干部和教师的继续教育工作；统筹管理全区语言文字工作，制定全区语言文字规划并组织实施，指导推广普通话和规范汉字工作。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10、负责全区各学校的勤工俭学、电教仪器装备、教育信息技术和信息化建设、管理工作。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11、负责本单位、本系统的信访维稳和安全生产工作。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12、完成区委、区政府交办的其他任务。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13、区校车安全管理工作领导小组办公室设区教育局，其日常工作由体卫安全股承担。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根据区编办核定，教育局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机关</w:t>
      </w:r>
      <w:r>
        <w:rPr>
          <w:rFonts w:hint="eastAsia" w:ascii="仿宋" w:hAnsi="仿宋" w:eastAsia="仿宋" w:cs="仿宋"/>
          <w:sz w:val="30"/>
          <w:szCs w:val="30"/>
        </w:rPr>
        <w:t>内设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8个职能股室：</w:t>
      </w:r>
      <w:r>
        <w:rPr>
          <w:rFonts w:hint="eastAsia" w:ascii="仿宋" w:hAnsi="仿宋" w:eastAsia="仿宋" w:cs="仿宋"/>
          <w:sz w:val="30"/>
          <w:szCs w:val="30"/>
        </w:rPr>
        <w:t>办公室（加挂中共岳阳市君山区委教育工作领导小组秘书组办公室）、基础教育股、教师工作与政工股、计划财务股（君山区学生资助管理中心）、体卫安全股（信访维稳应急办、校车安全管理办）、审计法规股（联系派驻纪检组）、民办教育股、党建办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局</w:t>
      </w:r>
      <w:r>
        <w:rPr>
          <w:rFonts w:hint="eastAsia" w:ascii="仿宋" w:hAnsi="仿宋" w:eastAsia="仿宋" w:cs="仿宋"/>
          <w:sz w:val="30"/>
          <w:szCs w:val="30"/>
        </w:rPr>
        <w:t>属公益类事业单位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4个：</w:t>
      </w:r>
      <w:r>
        <w:rPr>
          <w:rFonts w:hint="eastAsia" w:ascii="仿宋" w:hAnsi="仿宋" w:eastAsia="仿宋" w:cs="仿宋"/>
          <w:sz w:val="30"/>
          <w:szCs w:val="30"/>
        </w:rPr>
        <w:t>君山区教育科学研究所、君山区青少年校外活动中心、君山区勤管仪电站，君山区招生与考试中心。核定行政编制10人，事业编制36人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，实际</w:t>
      </w:r>
      <w:r>
        <w:rPr>
          <w:rFonts w:hint="eastAsia" w:ascii="仿宋" w:hAnsi="仿宋" w:eastAsia="仿宋" w:cs="仿宋"/>
          <w:sz w:val="30"/>
          <w:szCs w:val="30"/>
        </w:rPr>
        <w:t>行政人员13人，事业编制人员31人，在职人员共44人，退休人员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共</w:t>
      </w: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年基本支出为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2482.70</w:t>
      </w:r>
      <w:r>
        <w:rPr>
          <w:rFonts w:hint="eastAsia" w:ascii="仿宋" w:hAnsi="仿宋" w:eastAsia="仿宋" w:cs="仿宋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1275.56</w:t>
      </w:r>
      <w:r>
        <w:rPr>
          <w:rFonts w:hint="eastAsia" w:ascii="仿宋" w:hAnsi="仿宋" w:eastAsia="仿宋" w:cs="仿宋"/>
          <w:sz w:val="30"/>
          <w:szCs w:val="30"/>
        </w:rPr>
        <w:t>万元；商品和服务支出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621.32</w:t>
      </w:r>
      <w:r>
        <w:rPr>
          <w:rFonts w:hint="eastAsia" w:ascii="仿宋" w:hAnsi="仿宋" w:eastAsia="仿宋" w:cs="仿宋"/>
          <w:sz w:val="30"/>
          <w:szCs w:val="30"/>
        </w:rPr>
        <w:t>万元；对个人和家庭的补助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585.42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；资本性支出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0.4万元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年项目支出为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1037.40</w:t>
      </w:r>
      <w:r>
        <w:rPr>
          <w:rFonts w:hint="eastAsia" w:ascii="仿宋" w:hAnsi="仿宋" w:eastAsia="仿宋" w:cs="仿宋"/>
          <w:sz w:val="30"/>
          <w:szCs w:val="30"/>
        </w:rPr>
        <w:t>万元，是指单位为完成特定行政工作任务或事业发展目标而发生的支出，包括有关业务工作经费等。其中：商品和服务支出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401.11</w:t>
      </w:r>
      <w:r>
        <w:rPr>
          <w:rFonts w:hint="eastAsia" w:ascii="仿宋" w:hAnsi="仿宋" w:eastAsia="仿宋" w:cs="仿宋"/>
          <w:sz w:val="30"/>
          <w:szCs w:val="30"/>
        </w:rPr>
        <w:t>万元；对个人和家庭补助支出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636.29</w:t>
      </w:r>
      <w:r>
        <w:rPr>
          <w:rFonts w:hint="eastAsia" w:ascii="仿宋" w:hAnsi="仿宋" w:eastAsia="仿宋" w:cs="仿宋"/>
          <w:sz w:val="30"/>
          <w:szCs w:val="30"/>
        </w:rPr>
        <w:t>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政府性基金</w:t>
      </w:r>
      <w:r>
        <w:rPr>
          <w:rFonts w:hint="eastAsia" w:ascii="仿宋" w:hAnsi="仿宋" w:eastAsia="仿宋" w:cs="仿宋"/>
          <w:sz w:val="30"/>
          <w:szCs w:val="30"/>
        </w:rPr>
        <w:t>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年度本单位无国有资本经营支出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年度本单位无社会保险基金支出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（一）绩效评价结果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对照《关于开展20</w:t>
      </w:r>
      <w:r>
        <w:rPr>
          <w:rFonts w:hint="eastAsia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eastAsia="仿宋" w:cs="仿宋"/>
          <w:sz w:val="30"/>
          <w:szCs w:val="30"/>
          <w:lang w:eastAsia="zh-CN"/>
        </w:rPr>
        <w:t>财政</w:t>
      </w:r>
      <w:r>
        <w:rPr>
          <w:rFonts w:hint="eastAsia" w:ascii="仿宋" w:hAnsi="仿宋" w:eastAsia="仿宋" w:cs="仿宋"/>
          <w:sz w:val="30"/>
          <w:szCs w:val="30"/>
        </w:rPr>
        <w:t>支出绩效自评工作的通知》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岳君财〔202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eastAsia="仿宋" w:cs="仿宋"/>
          <w:sz w:val="30"/>
          <w:szCs w:val="30"/>
          <w:lang w:eastAsia="zh-CN"/>
        </w:rPr>
        <w:t>文件</w:t>
      </w:r>
      <w:r>
        <w:rPr>
          <w:rFonts w:hint="eastAsia" w:ascii="仿宋" w:hAnsi="仿宋" w:eastAsia="仿宋" w:cs="仿宋"/>
          <w:sz w:val="30"/>
          <w:szCs w:val="30"/>
        </w:rPr>
        <w:t>要求，我</w:t>
      </w:r>
      <w:r>
        <w:rPr>
          <w:rFonts w:hint="eastAsia" w:eastAsia="仿宋" w:cs="仿宋"/>
          <w:sz w:val="30"/>
          <w:szCs w:val="30"/>
          <w:lang w:eastAsia="zh-CN"/>
        </w:rPr>
        <w:t>局</w:t>
      </w:r>
      <w:r>
        <w:rPr>
          <w:rFonts w:hint="eastAsia" w:ascii="仿宋" w:hAnsi="仿宋" w:eastAsia="仿宋" w:cs="仿宋"/>
          <w:sz w:val="30"/>
          <w:szCs w:val="30"/>
        </w:rPr>
        <w:t>从预算执行、预算管理、履职效能、社会效应等方面对20</w:t>
      </w:r>
      <w:r>
        <w:rPr>
          <w:rFonts w:hint="eastAsia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年部门整体支出绩效开展了评价。绩效自评综合得分为</w:t>
      </w:r>
      <w:r>
        <w:rPr>
          <w:rFonts w:hint="eastAsia" w:eastAsia="仿宋" w:cs="仿宋"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 w:cs="仿宋"/>
          <w:sz w:val="30"/>
          <w:szCs w:val="30"/>
        </w:rPr>
        <w:t>分，评价等级为“优”。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（二）年度绩效目标完成情况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</w:t>
      </w:r>
      <w:r>
        <w:rPr>
          <w:rFonts w:hint="eastAsia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项目基础数据信息真实、资料收集齐全，每一个项目都有完整的资料，实施进度也基本达到上级的要求。目前项目已全部实施完成，学生、家长、人民群众都很满意。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一是各相关部门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</w:t>
      </w:r>
      <w:r>
        <w:rPr>
          <w:rFonts w:hint="eastAsia" w:ascii="仿宋" w:hAnsi="仿宋" w:eastAsia="仿宋" w:cs="仿宋"/>
          <w:sz w:val="30"/>
          <w:szCs w:val="30"/>
        </w:rPr>
        <w:t>室对绩效评价工作的重要性认识有待进一步提高；二是项目支出绩效评价指标体系不完善，给考核评价及评分工作带来一定的困难。针对上述存在的问题，我局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（二）加强财务管理，严格财务审核。在费用报账支付时，按照预算编制时的金额和用途进行资金使用审核、列报支付、财务核算，杜绝超支现象的发生。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加强绩效评价结果的应用，促进预算项目规范有序开展。将绩效评价结果及时通报承担工作任务的股室和学校，对于评价结果较好的项目予以支持，激励其更好地开展工作；对评价发现问题、达不到绩效目标或评价结果较差的项目予以纠正，充分发挥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从绩效自评结果来看，教育局部门整体支出绩效较好，建立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绩效评价与部门预算相结合的结果应用机制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，采取项目预期绩效目标申报制度，强化评价结果在部门预算编制和执行中的应用，实现绩效评价结果在部门预算编制和执行中的应用，促进财政资金的合理分配与有效使用。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根据预算绩效评价的有关规定，教育局将在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区</w:t>
      </w:r>
      <w:r>
        <w:rPr>
          <w:rFonts w:hint="eastAsia" w:ascii="仿宋" w:hAnsi="仿宋" w:eastAsia="仿宋" w:cs="仿宋"/>
          <w:sz w:val="30"/>
          <w:szCs w:val="30"/>
        </w:rPr>
        <w:t>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门户</w:t>
      </w:r>
      <w:r>
        <w:rPr>
          <w:rFonts w:hint="eastAsia" w:ascii="仿宋" w:hAnsi="仿宋" w:eastAsia="仿宋" w:cs="仿宋"/>
          <w:sz w:val="30"/>
          <w:szCs w:val="30"/>
        </w:rPr>
        <w:t>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站</w:t>
      </w:r>
      <w:r>
        <w:rPr>
          <w:rFonts w:hint="eastAsia" w:ascii="仿宋" w:hAnsi="仿宋" w:eastAsia="仿宋" w:cs="仿宋"/>
          <w:sz w:val="30"/>
          <w:szCs w:val="30"/>
        </w:rPr>
        <w:t>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</w:t>
      </w:r>
      <w:r>
        <w:rPr>
          <w:rFonts w:hint="eastAsia" w:ascii="仿宋" w:hAnsi="仿宋" w:eastAsia="仿宋" w:cs="仿宋"/>
          <w:sz w:val="30"/>
          <w:szCs w:val="30"/>
        </w:rPr>
        <w:t>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5029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/>
    <w:sectPr>
      <w:pgSz w:w="11906" w:h="16838"/>
      <w:pgMar w:top="1497" w:right="1576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DA0MmFiMzUxYzJmZjM0YjZlMjUwMjcxYzRmYjQifQ=="/>
  </w:docVars>
  <w:rsids>
    <w:rsidRoot w:val="61B30999"/>
    <w:rsid w:val="004B2B21"/>
    <w:rsid w:val="06532730"/>
    <w:rsid w:val="099914F5"/>
    <w:rsid w:val="0EE25329"/>
    <w:rsid w:val="172736E1"/>
    <w:rsid w:val="1C6C7F21"/>
    <w:rsid w:val="1D413B98"/>
    <w:rsid w:val="2A151926"/>
    <w:rsid w:val="2B0476F0"/>
    <w:rsid w:val="2F762E67"/>
    <w:rsid w:val="34027E18"/>
    <w:rsid w:val="350C2438"/>
    <w:rsid w:val="3A611E60"/>
    <w:rsid w:val="41807B75"/>
    <w:rsid w:val="4C9C2E5F"/>
    <w:rsid w:val="53292C98"/>
    <w:rsid w:val="5BFE7BBD"/>
    <w:rsid w:val="5C294C3A"/>
    <w:rsid w:val="5CD21165"/>
    <w:rsid w:val="61B30999"/>
    <w:rsid w:val="65447698"/>
    <w:rsid w:val="6EFE1F56"/>
    <w:rsid w:val="74744A68"/>
    <w:rsid w:val="779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4094</Words>
  <Characters>4240</Characters>
  <Lines>0</Lines>
  <Paragraphs>0</Paragraphs>
  <TotalTime>17</TotalTime>
  <ScaleCrop>false</ScaleCrop>
  <LinksUpToDate>false</LinksUpToDate>
  <CharactersWithSpaces>4250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2024-06-19T02:59:00Z</dcterms:created>
  <dc:creator>蔡智明</dc:creator>
  <cp:lastModifiedBy>蔡智明</cp:lastModifiedBy>
  <dcterms:modified xsi:type="dcterms:W3CDTF">2024-06-25T03:06:33Z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22A0638B0B9245D6B57CFD00DD454020_11</vt:lpwstr>
  </property>
</Properties>
</file>