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21994">
      <w:pPr>
        <w:jc w:val="center"/>
        <w:rPr>
          <w:rFonts w:hint="default" w:ascii="Times New Roman" w:hAnsi="Times New Roman" w:eastAsia="方正小标宋_GBK" w:cs="Times New Roman"/>
          <w:sz w:val="52"/>
          <w:szCs w:val="52"/>
          <w:highlight w:val="none"/>
        </w:rPr>
      </w:pPr>
    </w:p>
    <w:p w14:paraId="1A26B9F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君山区财政局</w:t>
      </w:r>
      <w:r>
        <w:rPr>
          <w:rFonts w:hint="eastAsia" w:ascii="方正小标宋简体" w:hAnsi="方正小标宋简体" w:eastAsia="方正小标宋简体" w:cs="方正小标宋简体"/>
          <w:sz w:val="44"/>
          <w:szCs w:val="44"/>
          <w:highlight w:val="none"/>
        </w:rPr>
        <w:t>部门整体支出</w:t>
      </w:r>
    </w:p>
    <w:p w14:paraId="1BF9B9D4">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6B832F47">
      <w:pPr>
        <w:jc w:val="center"/>
        <w:rPr>
          <w:rFonts w:hint="default" w:ascii="Times New Roman" w:hAnsi="Times New Roman" w:eastAsia="方正小标宋_GBK" w:cs="Times New Roman"/>
          <w:b/>
          <w:sz w:val="52"/>
          <w:szCs w:val="52"/>
          <w:highlight w:val="none"/>
        </w:rPr>
      </w:pPr>
    </w:p>
    <w:p w14:paraId="4E3E39DB">
      <w:pPr>
        <w:jc w:val="center"/>
        <w:rPr>
          <w:rFonts w:hint="default" w:ascii="Times New Roman" w:hAnsi="Times New Roman" w:eastAsia="楷体_GB2312" w:cs="Times New Roman"/>
          <w:b/>
          <w:sz w:val="32"/>
          <w:szCs w:val="32"/>
          <w:highlight w:val="none"/>
        </w:rPr>
      </w:pPr>
    </w:p>
    <w:p w14:paraId="0CB5A7A4">
      <w:pPr>
        <w:jc w:val="center"/>
        <w:rPr>
          <w:rFonts w:hint="default" w:ascii="Times New Roman" w:hAnsi="Times New Roman" w:eastAsia="楷体_GB2312" w:cs="Times New Roman"/>
          <w:b/>
          <w:sz w:val="32"/>
          <w:szCs w:val="32"/>
          <w:highlight w:val="none"/>
        </w:rPr>
      </w:pPr>
    </w:p>
    <w:p w14:paraId="3F6B1632">
      <w:pPr>
        <w:jc w:val="center"/>
        <w:rPr>
          <w:rFonts w:hint="default" w:ascii="Times New Roman" w:hAnsi="Times New Roman" w:eastAsia="楷体_GB2312" w:cs="Times New Roman"/>
          <w:b/>
          <w:sz w:val="32"/>
          <w:szCs w:val="32"/>
          <w:highlight w:val="none"/>
        </w:rPr>
      </w:pPr>
    </w:p>
    <w:p w14:paraId="53873461">
      <w:pPr>
        <w:jc w:val="center"/>
        <w:rPr>
          <w:rFonts w:hint="default" w:ascii="Times New Roman" w:hAnsi="Times New Roman" w:eastAsia="楷体_GB2312" w:cs="Times New Roman"/>
          <w:b/>
          <w:sz w:val="32"/>
          <w:szCs w:val="32"/>
          <w:highlight w:val="none"/>
        </w:rPr>
      </w:pPr>
    </w:p>
    <w:p w14:paraId="20209D3F">
      <w:pPr>
        <w:jc w:val="center"/>
        <w:rPr>
          <w:rFonts w:hint="default" w:ascii="Times New Roman" w:hAnsi="Times New Roman" w:eastAsia="楷体_GB2312" w:cs="Times New Roman"/>
          <w:b/>
          <w:sz w:val="32"/>
          <w:szCs w:val="32"/>
          <w:highlight w:val="none"/>
        </w:rPr>
      </w:pPr>
    </w:p>
    <w:p w14:paraId="61DA3210">
      <w:pPr>
        <w:jc w:val="center"/>
        <w:rPr>
          <w:rFonts w:hint="default" w:ascii="Times New Roman" w:hAnsi="Times New Roman" w:eastAsia="楷体_GB2312" w:cs="Times New Roman"/>
          <w:b/>
          <w:sz w:val="32"/>
          <w:szCs w:val="32"/>
          <w:highlight w:val="none"/>
        </w:rPr>
      </w:pPr>
    </w:p>
    <w:p w14:paraId="30591A6C">
      <w:pPr>
        <w:jc w:val="center"/>
        <w:rPr>
          <w:rFonts w:hint="default" w:ascii="Times New Roman" w:hAnsi="Times New Roman" w:eastAsia="黑体" w:cs="Times New Roman"/>
          <w:sz w:val="32"/>
          <w:szCs w:val="32"/>
          <w:highlight w:val="none"/>
        </w:rPr>
      </w:pPr>
    </w:p>
    <w:p w14:paraId="2FB7B011">
      <w:pPr>
        <w:jc w:val="center"/>
        <w:rPr>
          <w:rFonts w:hint="default" w:ascii="Times New Roman" w:hAnsi="Times New Roman" w:eastAsia="黑体" w:cs="Times New Roman"/>
          <w:sz w:val="32"/>
          <w:szCs w:val="32"/>
          <w:highlight w:val="none"/>
        </w:rPr>
      </w:pPr>
    </w:p>
    <w:p w14:paraId="2A11FE69">
      <w:pPr>
        <w:jc w:val="center"/>
        <w:rPr>
          <w:rFonts w:hint="default" w:ascii="Times New Roman" w:hAnsi="Times New Roman" w:eastAsia="黑体" w:cs="Times New Roman"/>
          <w:sz w:val="32"/>
          <w:szCs w:val="32"/>
          <w:highlight w:val="none"/>
        </w:rPr>
      </w:pPr>
    </w:p>
    <w:p w14:paraId="525B6EC3">
      <w:pPr>
        <w:jc w:val="both"/>
        <w:rPr>
          <w:rFonts w:hint="default" w:ascii="Times New Roman" w:hAnsi="Times New Roman" w:eastAsia="黑体" w:cs="Times New Roman"/>
          <w:sz w:val="32"/>
          <w:szCs w:val="32"/>
          <w:highlight w:val="none"/>
        </w:rPr>
      </w:pPr>
    </w:p>
    <w:p w14:paraId="70A4B04A">
      <w:pPr>
        <w:spacing w:line="600" w:lineRule="exact"/>
        <w:ind w:firstLine="2240" w:firstLineChars="700"/>
        <w:jc w:val="both"/>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单位名称：</w:t>
      </w:r>
      <w:r>
        <w:rPr>
          <w:rFonts w:hint="eastAsia" w:ascii="Times New Roman" w:hAnsi="Times New Roman" w:eastAsia="仿宋_GB2312" w:cs="Times New Roman"/>
          <w:sz w:val="32"/>
          <w:szCs w:val="32"/>
          <w:highlight w:val="none"/>
          <w:lang w:eastAsia="zh-CN"/>
        </w:rPr>
        <w:t>岳阳市君山区财政局</w:t>
      </w:r>
    </w:p>
    <w:p w14:paraId="589AFFA9">
      <w:pPr>
        <w:spacing w:line="600" w:lineRule="exact"/>
        <w:jc w:val="center"/>
        <w:rPr>
          <w:rFonts w:hint="eastAsia" w:ascii="Times New Roman" w:hAnsi="Times New Roman" w:eastAsia="楷体_GB2312" w:cs="Times New Roman"/>
          <w:sz w:val="32"/>
          <w:szCs w:val="32"/>
          <w:highlight w:val="none"/>
          <w:lang w:val="en-US" w:eastAsia="zh-CN"/>
        </w:rPr>
      </w:pPr>
    </w:p>
    <w:p w14:paraId="6B2908A4">
      <w:pPr>
        <w:spacing w:line="600" w:lineRule="exact"/>
        <w:jc w:val="center"/>
        <w:rPr>
          <w:rFonts w:hint="eastAsia" w:ascii="Times New Roman" w:hAnsi="Times New Roman" w:eastAsia="楷体_GB2312" w:cs="Times New Roman"/>
          <w:sz w:val="32"/>
          <w:szCs w:val="32"/>
          <w:highlight w:val="none"/>
          <w:lang w:val="en-US" w:eastAsia="zh-CN"/>
        </w:rPr>
      </w:pPr>
    </w:p>
    <w:p w14:paraId="1695031A">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 xml:space="preserve">    2024</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18</w:t>
      </w:r>
      <w:r>
        <w:rPr>
          <w:rFonts w:hint="default" w:ascii="Times New Roman" w:hAnsi="Times New Roman" w:eastAsia="楷体_GB2312" w:cs="Times New Roman"/>
          <w:sz w:val="32"/>
          <w:szCs w:val="32"/>
          <w:highlight w:val="none"/>
        </w:rPr>
        <w:t>日</w:t>
      </w:r>
    </w:p>
    <w:p w14:paraId="7E349FD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32"/>
          <w:szCs w:val="32"/>
          <w:highlight w:val="none"/>
        </w:rPr>
        <w:br w:type="page"/>
      </w:r>
    </w:p>
    <w:p w14:paraId="77F9E62B">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君山区财政局</w:t>
      </w:r>
      <w:r>
        <w:rPr>
          <w:rFonts w:hint="eastAsia" w:ascii="方正小标宋简体" w:hAnsi="方正小标宋简体" w:eastAsia="方正小标宋简体" w:cs="方正小标宋简体"/>
          <w:sz w:val="44"/>
          <w:szCs w:val="44"/>
          <w:highlight w:val="none"/>
        </w:rPr>
        <w:t>部门整体支出</w:t>
      </w:r>
    </w:p>
    <w:p w14:paraId="50FB12AB">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0D230EFA">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3AD723A5">
      <w:pPr>
        <w:pStyle w:val="13"/>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一、</w:t>
      </w:r>
      <w:r>
        <w:rPr>
          <w:rFonts w:hint="default" w:ascii="Times New Roman" w:hAnsi="Times New Roman" w:eastAsia="黑体" w:cs="Times New Roman"/>
          <w:sz w:val="28"/>
          <w:szCs w:val="28"/>
          <w:highlight w:val="none"/>
        </w:rPr>
        <w:t>部门基本情况</w:t>
      </w:r>
    </w:p>
    <w:p w14:paraId="45F655D7">
      <w:pPr>
        <w:spacing w:line="570" w:lineRule="atLeast"/>
        <w:ind w:firstLine="562"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b/>
          <w:bCs/>
          <w:color w:val="000000"/>
          <w:sz w:val="28"/>
          <w:szCs w:val="28"/>
          <w:shd w:val="clear" w:color="auto" w:fill="FFFFFF"/>
          <w:lang w:val="en-US" w:eastAsia="zh-CN"/>
        </w:rPr>
        <w:t>（一）职能职责</w:t>
      </w:r>
    </w:p>
    <w:p w14:paraId="2D4B7515">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区财政局是负责本区财政收支、财税政策、国有资产基础管理和财政监督工作的政府职能部门，主要职责是：</w:t>
      </w:r>
    </w:p>
    <w:p w14:paraId="3C16745F">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组织贯彻执行国家财税方针政策，拟订和执行全区财政政策、改革方案，指导全区财政工作；分析预测宏观经济形势，参与制定各项宏观经济政策；提出运用财税政策实施宏观调控和综合平衡社会财力的建议；拟订和执行区与乡镇、政府与企业的分配政策，完善鼓励公益事业发展的财税政策。</w:t>
      </w:r>
    </w:p>
    <w:p w14:paraId="6E84B55A">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（2）起草财政、财务、会计管理等规章草案，制定和执行财政、财务、会计管理的制度及办法。</w:t>
      </w:r>
    </w:p>
    <w:p w14:paraId="555ED9F9">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3）承担区本级各项财政收支管理的责任。负责编制年度区本级预决算草案并组织执行。代编全区财政收支预算，汇总全区财政总决算；受区人民政府委托，向区人大报告区本级、全区预算、预算执行情况和财政总决算。负责全面实施预算绩效管理相关工作。组织制订区本级经费开支标准、定额，负责审核批复部门（单位）的年度预决算。完善转移支付制度，推进财政体制改革。</w:t>
      </w:r>
    </w:p>
    <w:p w14:paraId="7E6949C6">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（4）负责政府非税收入管理。负责政府性基金管理，按规定管理行政事业性收费。管理财政票据。按规定管理彩票资金。</w:t>
      </w:r>
    </w:p>
    <w:p w14:paraId="61379919">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（5）组织制定国库管理制度、国库集中收付制度，指导和监督区本级国库业务，按规定开展国库现金管理工作。负责制定政府采购制度并实施监督管理。负责牵头拟订政府购买服务政策并组织实施。</w:t>
      </w:r>
    </w:p>
    <w:p w14:paraId="48AB3A34">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6）贯彻执行国家税收法律、法规和税收调整政策，反馈政策执行情况，及时提出调整建议。研究制定区级管理权限内有关税收政策及税收政策调整方案并组织实施，按照规定权限，办理申报地方税收减免的有关工作。按规定承担地方关税管理的有关工作。</w:t>
      </w:r>
    </w:p>
    <w:p w14:paraId="74135EF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（7）负责制定行政事业单位国有资产管理规定制度，并负责组织实施和监督检查。负责控制社会集团购买力工作。负责财政预算内行政、事业单位和社会团体的非贸易外汇管理。</w:t>
      </w:r>
    </w:p>
    <w:p w14:paraId="613779AE">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（8）负责履行区级国有金融资本管理相关职责。负责牵头编制国有资产管理有关情况报告。</w:t>
      </w:r>
    </w:p>
    <w:p w14:paraId="4DD3D9E8">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9）负责办理和监督区财政的经济发展支出、区级政府性投资项目的财政拨款，参与拟订区建设投资的有关政策，组织实施基本建设财务制度，负责有关政策性补贴和专项储备资金财政管理工作。负责农村综合改革工作。</w:t>
      </w:r>
    </w:p>
    <w:p w14:paraId="679EB82A">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（10）会同有关部门管理区财政社会保障和就业及医疗卫生支出，组织实施社会保障资金（基金）的财务管理制度，编制区社会保障预决算草案。</w:t>
      </w:r>
    </w:p>
    <w:p w14:paraId="466D0EF6">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11）贯彻执行政府内外债务管理的政策，防范财政风险。负责统一管理区政府外债，制定基本管理制度。按规定管理外国政府和国际金融组织贷（赠）款。承担财税领域交流与合作的具体工作。承担地方政府任务核查、监督等相关职责。</w:t>
      </w:r>
    </w:p>
    <w:p w14:paraId="785ACD7D">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（12）负责管理全区的会计工作，监督和规范会计行为，组织实施国家统一的会计的制度，组织实施会计法律法规和规章，指导和监督注册会计师和会计师事务所的业务，指导和管理社会审计。</w:t>
      </w:r>
    </w:p>
    <w:p w14:paraId="2B519D82">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（13）监督检查财税法律法规、政策的执行情况，反映财政收支管理中的重大问题，提出加强财政管理的政策和建议。</w:t>
      </w:r>
    </w:p>
    <w:p w14:paraId="348FAABE">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rPr>
        <w:t>（14）承办区委、区人民政府交办的其他事项。</w:t>
      </w:r>
    </w:p>
    <w:p w14:paraId="30DC0399">
      <w:pPr>
        <w:spacing w:line="570" w:lineRule="atLeast"/>
        <w:ind w:firstLine="562" w:firstLineChars="200"/>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b/>
          <w:bCs/>
          <w:color w:val="000000"/>
          <w:sz w:val="28"/>
          <w:szCs w:val="28"/>
          <w:shd w:val="clear" w:color="auto" w:fill="FFFFFF"/>
          <w:lang w:val="en-US" w:eastAsia="zh-CN"/>
        </w:rPr>
        <w:t>（二）机构设置</w:t>
      </w:r>
    </w:p>
    <w:p w14:paraId="1440EBE3">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rPr>
        <w:t>区财政局</w:t>
      </w:r>
      <w:r>
        <w:rPr>
          <w:rFonts w:hint="eastAsia" w:ascii="Times New Roman" w:hAnsi="Times New Roman" w:eastAsia="仿宋_GB2312" w:cs="Times New Roman"/>
          <w:color w:val="000000"/>
          <w:sz w:val="28"/>
          <w:szCs w:val="28"/>
          <w:highlight w:val="none"/>
          <w:lang w:val="en-US" w:eastAsia="zh-CN"/>
        </w:rPr>
        <w:t>内设机构12个，事业单位7个。内设机构包括：</w:t>
      </w:r>
      <w:r>
        <w:rPr>
          <w:rFonts w:hint="eastAsia" w:ascii="Times New Roman" w:hAnsi="Times New Roman" w:eastAsia="仿宋_GB2312" w:cs="Times New Roman"/>
          <w:color w:val="000000"/>
          <w:sz w:val="28"/>
          <w:szCs w:val="28"/>
          <w:highlight w:val="none"/>
        </w:rPr>
        <w:t>办公室（加挂政工人事股牌子）、预算股（加挂预算编审办公室牌子）、国库股、经济建设股（加挂自然资源和生态环境股牌子）、行政政法教科文股、农业农村股、社会保障股、金融债务与企业股（加挂区政府国有资产管理办公室牌子）、法规与会计股、绩效评价与财监股、综合规划股、政府采购监督管理股</w:t>
      </w:r>
      <w:r>
        <w:rPr>
          <w:rFonts w:hint="eastAsia" w:ascii="Times New Roman" w:hAnsi="Times New Roman" w:eastAsia="仿宋_GB2312" w:cs="Times New Roman"/>
          <w:color w:val="000000"/>
          <w:sz w:val="28"/>
          <w:szCs w:val="28"/>
          <w:highlight w:val="none"/>
          <w:lang w:val="en-US" w:eastAsia="zh-CN"/>
        </w:rPr>
        <w:t xml:space="preserve">等12个股室。事业单位包括： </w:t>
      </w:r>
      <w:r>
        <w:rPr>
          <w:rFonts w:hint="eastAsia" w:ascii="Times New Roman" w:hAnsi="Times New Roman" w:eastAsia="仿宋_GB2312" w:cs="Times New Roman"/>
          <w:color w:val="000000"/>
          <w:sz w:val="28"/>
          <w:szCs w:val="28"/>
          <w:highlight w:val="none"/>
        </w:rPr>
        <w:t>国库集中支付核算中心、乡镇财政服务中心、财政事务中心</w:t>
      </w: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rPr>
        <w:t>政府集中采购中心</w:t>
      </w: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rPr>
        <w:t>财政投资评审中心</w:t>
      </w:r>
      <w:r>
        <w:rPr>
          <w:rFonts w:hint="eastAsia" w:ascii="Times New Roman" w:hAnsi="Times New Roman" w:eastAsia="仿宋_GB2312" w:cs="Times New Roman"/>
          <w:color w:val="000000"/>
          <w:sz w:val="28"/>
          <w:szCs w:val="28"/>
          <w:highlight w:val="none"/>
          <w:lang w:eastAsia="zh-CN"/>
        </w:rPr>
        <w:t>、财政结算中心</w:t>
      </w:r>
      <w:r>
        <w:rPr>
          <w:rFonts w:hint="eastAsia" w:ascii="Times New Roman" w:hAnsi="Times New Roman" w:eastAsia="仿宋_GB2312" w:cs="Times New Roman"/>
          <w:color w:val="000000"/>
          <w:sz w:val="28"/>
          <w:szCs w:val="28"/>
          <w:highlight w:val="none"/>
        </w:rPr>
        <w:t>和</w:t>
      </w:r>
      <w:r>
        <w:rPr>
          <w:rFonts w:hint="eastAsia" w:ascii="Times New Roman" w:hAnsi="Times New Roman" w:eastAsia="仿宋_GB2312" w:cs="Times New Roman"/>
          <w:color w:val="000000"/>
          <w:sz w:val="28"/>
          <w:szCs w:val="28"/>
          <w:highlight w:val="none"/>
          <w:lang w:eastAsia="zh-CN"/>
        </w:rPr>
        <w:t>国资事务</w:t>
      </w:r>
      <w:r>
        <w:rPr>
          <w:rFonts w:hint="eastAsia" w:ascii="Times New Roman" w:hAnsi="Times New Roman" w:eastAsia="仿宋_GB2312" w:cs="Times New Roman"/>
          <w:color w:val="000000"/>
          <w:sz w:val="28"/>
          <w:szCs w:val="28"/>
          <w:highlight w:val="none"/>
        </w:rPr>
        <w:t>中心。</w:t>
      </w:r>
      <w:r>
        <w:rPr>
          <w:rFonts w:hint="eastAsia" w:ascii="Times New Roman" w:hAnsi="Times New Roman" w:eastAsia="仿宋_GB2312" w:cs="Times New Roman"/>
          <w:color w:val="000000"/>
          <w:sz w:val="28"/>
          <w:szCs w:val="28"/>
          <w:highlight w:val="none"/>
          <w:lang w:val="en-US" w:eastAsia="zh-CN"/>
        </w:rPr>
        <w:t xml:space="preserve">  </w:t>
      </w:r>
    </w:p>
    <w:p w14:paraId="00BE8BC0">
      <w:pPr>
        <w:pStyle w:val="13"/>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2023年底，我局共有全额拨款</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编制23名</w:t>
      </w:r>
      <w:r>
        <w:rPr>
          <w:rFonts w:hint="eastAsia" w:ascii="Times New Roman" w:hAnsi="Times New Roman" w:eastAsia="仿宋_GB2312" w:cs="Times New Roman"/>
          <w:color w:val="000000"/>
          <w:kern w:val="0"/>
          <w:sz w:val="28"/>
          <w:szCs w:val="28"/>
          <w:highlight w:val="none"/>
          <w:lang w:val="en-US" w:eastAsia="zh-CN" w:bidi="ar-SA"/>
        </w:rPr>
        <w:t>，在职人员23名，退休人员30名。</w:t>
      </w:r>
    </w:p>
    <w:p w14:paraId="03CD0046">
      <w:pPr>
        <w:spacing w:line="570" w:lineRule="atLeast"/>
        <w:ind w:firstLine="562" w:firstLineChars="200"/>
        <w:rPr>
          <w:rFonts w:hint="default" w:ascii="仿宋_GB2312" w:hAnsi="仿宋_GB2312" w:eastAsia="仿宋_GB2312" w:cs="仿宋_GB2312"/>
          <w:b/>
          <w:bCs/>
          <w:color w:val="000000"/>
          <w:sz w:val="28"/>
          <w:szCs w:val="28"/>
          <w:shd w:val="clear" w:color="auto" w:fill="FFFFFF"/>
          <w:lang w:val="en-US" w:eastAsia="zh-CN"/>
        </w:rPr>
      </w:pPr>
      <w:r>
        <w:rPr>
          <w:rFonts w:hint="eastAsia" w:ascii="仿宋_GB2312" w:hAnsi="仿宋_GB2312" w:eastAsia="仿宋_GB2312" w:cs="仿宋_GB2312"/>
          <w:b/>
          <w:bCs/>
          <w:color w:val="000000"/>
          <w:sz w:val="28"/>
          <w:szCs w:val="28"/>
          <w:shd w:val="clear" w:color="auto" w:fill="FFFFFF"/>
          <w:lang w:val="en-US" w:eastAsia="zh-CN"/>
        </w:rPr>
        <w:t>（三）单位绩效目标</w:t>
      </w:r>
    </w:p>
    <w:p w14:paraId="5E169FEE">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both"/>
        <w:textAlignment w:val="auto"/>
        <w:rPr>
          <w:rFonts w:hint="eastAsia"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狠抓收入管理，增强财政综合实力；深化财政改革，确保体制机制完善；防范财政风险，支持经济稳健发展；强化支出保障，彰显财政公共职能；严格财政监督，提高资金使用绩效。</w:t>
      </w:r>
      <w:r>
        <w:rPr>
          <w:rFonts w:hint="eastAsia" w:ascii="仿宋_GB2312" w:hAnsi="仿宋_GB2312" w:eastAsia="仿宋_GB2312" w:cs="仿宋_GB2312"/>
          <w:kern w:val="2"/>
          <w:sz w:val="32"/>
          <w:szCs w:val="32"/>
          <w:lang w:val="en-US" w:eastAsia="zh-CN" w:bidi="ar-SA"/>
        </w:rPr>
        <w:t xml:space="preserve"> </w:t>
      </w:r>
    </w:p>
    <w:p w14:paraId="2C686B5E">
      <w:pPr>
        <w:pStyle w:val="13"/>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二、</w:t>
      </w:r>
      <w:r>
        <w:rPr>
          <w:rFonts w:hint="default" w:ascii="Times New Roman" w:hAnsi="Times New Roman" w:eastAsia="黑体" w:cs="Times New Roman"/>
          <w:sz w:val="28"/>
          <w:szCs w:val="28"/>
          <w:highlight w:val="none"/>
        </w:rPr>
        <w:t>一般公共预算支出情况</w:t>
      </w:r>
    </w:p>
    <w:p w14:paraId="5BD0E3B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color w:val="000000"/>
          <w:sz w:val="28"/>
          <w:szCs w:val="28"/>
          <w:highlight w:val="none"/>
          <w:lang w:val="en-US" w:eastAsia="zh-CN"/>
        </w:rPr>
        <w:t>2023年我局部门预算年初预算数1000.32万元（基本支出409.62万元，项目支出590.7万元），全年预算数1476.65万元，实际支出1471.07万元，其中：基本支出1185.62万元，项目支出285.45万元，预算执行率99.62%。</w:t>
      </w:r>
    </w:p>
    <w:p w14:paraId="731F0719">
      <w:pPr>
        <w:pStyle w:val="13"/>
        <w:keepNext w:val="0"/>
        <w:keepLines w:val="0"/>
        <w:pageBreakBefore w:val="0"/>
        <w:widowControl/>
        <w:kinsoku/>
        <w:wordWrap/>
        <w:overflowPunct/>
        <w:topLinePunct w:val="0"/>
        <w:autoSpaceDE/>
        <w:autoSpaceDN/>
        <w:bidi w:val="0"/>
        <w:adjustRightInd/>
        <w:snapToGrid/>
        <w:spacing w:line="640" w:lineRule="exact"/>
        <w:ind w:firstLine="562" w:firstLineChars="200"/>
        <w:jc w:val="both"/>
        <w:textAlignment w:val="auto"/>
        <w:rPr>
          <w:rFonts w:hint="default" w:ascii="Times New Roman" w:hAnsi="Times New Roman" w:eastAsia="楷体_GB2312" w:cs="Times New Roman"/>
          <w:b/>
          <w:sz w:val="28"/>
          <w:szCs w:val="28"/>
          <w:highlight w:val="none"/>
        </w:rPr>
      </w:pPr>
      <w:r>
        <w:rPr>
          <w:rFonts w:hint="default" w:ascii="Times New Roman" w:hAnsi="Times New Roman" w:eastAsia="楷体_GB2312" w:cs="Times New Roman"/>
          <w:b/>
          <w:sz w:val="28"/>
          <w:szCs w:val="28"/>
          <w:highlight w:val="none"/>
        </w:rPr>
        <w:t>（一）基本支出情况</w:t>
      </w:r>
    </w:p>
    <w:p w14:paraId="6826E9A7">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rPr>
      </w:pPr>
      <w:r>
        <w:rPr>
          <w:rFonts w:hint="eastAsia" w:ascii="Times New Roman" w:hAnsi="Times New Roman" w:eastAsia="仿宋_GB2312" w:cs="Times New Roman"/>
          <w:color w:val="000000"/>
          <w:sz w:val="28"/>
          <w:szCs w:val="28"/>
          <w:highlight w:val="none"/>
          <w:lang w:val="en-US" w:eastAsia="zh-CN"/>
        </w:rPr>
        <w:t>基本支出主要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14:paraId="49B553D9">
      <w:pPr>
        <w:pStyle w:val="13"/>
        <w:keepNext w:val="0"/>
        <w:keepLines w:val="0"/>
        <w:pageBreakBefore w:val="0"/>
        <w:widowControl/>
        <w:kinsoku/>
        <w:wordWrap/>
        <w:overflowPunct/>
        <w:topLinePunct w:val="0"/>
        <w:autoSpaceDE/>
        <w:autoSpaceDN/>
        <w:bidi w:val="0"/>
        <w:adjustRightInd/>
        <w:snapToGrid/>
        <w:spacing w:line="640" w:lineRule="exact"/>
        <w:ind w:firstLine="562" w:firstLineChars="200"/>
        <w:jc w:val="both"/>
        <w:textAlignment w:val="auto"/>
        <w:rPr>
          <w:rFonts w:hint="default" w:ascii="Times New Roman" w:hAnsi="Times New Roman" w:eastAsia="楷体_GB2312" w:cs="Times New Roman"/>
          <w:b/>
          <w:sz w:val="28"/>
          <w:szCs w:val="28"/>
          <w:highlight w:val="none"/>
        </w:rPr>
      </w:pPr>
      <w:r>
        <w:rPr>
          <w:rFonts w:hint="default" w:ascii="Times New Roman" w:hAnsi="Times New Roman" w:eastAsia="楷体_GB2312" w:cs="Times New Roman"/>
          <w:b/>
          <w:sz w:val="28"/>
          <w:szCs w:val="28"/>
          <w:highlight w:val="none"/>
        </w:rPr>
        <w:t>（二）项目支出情况</w:t>
      </w:r>
    </w:p>
    <w:p w14:paraId="0ABFBF7C">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000000"/>
          <w:sz w:val="28"/>
          <w:szCs w:val="28"/>
          <w:highlight w:val="none"/>
        </w:rPr>
        <w:t>项目支出是在基本支出之外为完成其特定工作任务而发生的支出，</w:t>
      </w:r>
      <w:r>
        <w:rPr>
          <w:rFonts w:hint="eastAsia" w:ascii="Times New Roman" w:hAnsi="Times New Roman" w:eastAsia="仿宋_GB2312" w:cs="Times New Roman"/>
          <w:color w:val="auto"/>
          <w:sz w:val="28"/>
          <w:szCs w:val="28"/>
          <w:highlight w:val="none"/>
          <w:lang w:eastAsia="zh-CN"/>
        </w:rPr>
        <w:t>主要是部门为完成特定行政工作任务或事业发展目标而发生的支出，包括预决算编制、财政监督、绩效评价、债务管理、政府采购、会计改革、财政业务培训、财政投资评审工作经费、政采云平台运维费、政府采购内网审批系统维护费、优化营商环境提升系统使用维护费、财政争资争项协</w:t>
      </w:r>
      <w:r>
        <w:rPr>
          <w:rFonts w:hint="eastAsia" w:ascii="Times New Roman" w:hAnsi="Times New Roman" w:eastAsia="仿宋_GB2312" w:cs="Times New Roman"/>
          <w:color w:val="auto"/>
          <w:sz w:val="28"/>
          <w:szCs w:val="28"/>
          <w:highlight w:val="none"/>
          <w:lang w:val="en-US" w:eastAsia="zh-CN"/>
        </w:rPr>
        <w:t>调</w:t>
      </w:r>
      <w:r>
        <w:rPr>
          <w:rFonts w:hint="eastAsia" w:ascii="Times New Roman" w:hAnsi="Times New Roman" w:eastAsia="仿宋_GB2312" w:cs="Times New Roman"/>
          <w:color w:val="auto"/>
          <w:sz w:val="28"/>
          <w:szCs w:val="28"/>
          <w:highlight w:val="none"/>
          <w:lang w:eastAsia="zh-CN"/>
        </w:rPr>
        <w:t>工作、信息化运维、机房设备续保、预算一体化会计核算系统、各预算单位及农行专线光纤租赁费用等财政业务工作经费</w:t>
      </w:r>
      <w:r>
        <w:rPr>
          <w:rFonts w:hint="eastAsia" w:ascii="Times New Roman" w:hAnsi="Times New Roman" w:eastAsia="仿宋_GB2312" w:cs="Times New Roman"/>
          <w:color w:val="auto"/>
          <w:sz w:val="28"/>
          <w:szCs w:val="28"/>
          <w:highlight w:val="none"/>
        </w:rPr>
        <w:t>支出</w:t>
      </w:r>
      <w:r>
        <w:rPr>
          <w:rFonts w:hint="eastAsia" w:ascii="Times New Roman" w:hAnsi="Times New Roman" w:eastAsia="仿宋_GB2312" w:cs="Times New Roman"/>
          <w:color w:val="auto"/>
          <w:sz w:val="28"/>
          <w:szCs w:val="28"/>
          <w:highlight w:val="none"/>
          <w:lang w:eastAsia="zh-CN"/>
        </w:rPr>
        <w:t>。</w:t>
      </w:r>
    </w:p>
    <w:p w14:paraId="510FE17F">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黑体" w:cs="Times New Roman"/>
          <w:sz w:val="28"/>
          <w:szCs w:val="28"/>
          <w:highlight w:val="none"/>
          <w:lang w:eastAsia="zh-CN"/>
        </w:rPr>
        <w:t>三、</w:t>
      </w:r>
      <w:r>
        <w:rPr>
          <w:rFonts w:hint="default" w:ascii="Times New Roman" w:hAnsi="Times New Roman" w:eastAsia="黑体" w:cs="Times New Roman"/>
          <w:sz w:val="28"/>
          <w:szCs w:val="28"/>
          <w:highlight w:val="none"/>
        </w:rPr>
        <w:t>政府性基金预算支出情况</w:t>
      </w:r>
    </w:p>
    <w:p w14:paraId="13D13F3F">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我局无此项支出。</w:t>
      </w:r>
    </w:p>
    <w:p w14:paraId="3F1D25EF">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四、</w:t>
      </w:r>
      <w:r>
        <w:rPr>
          <w:rFonts w:hint="default" w:ascii="Times New Roman" w:hAnsi="Times New Roman" w:eastAsia="黑体" w:cs="Times New Roman"/>
          <w:sz w:val="28"/>
          <w:szCs w:val="28"/>
          <w:highlight w:val="none"/>
        </w:rPr>
        <w:t>国有资本经营预算支出情况</w:t>
      </w:r>
    </w:p>
    <w:p w14:paraId="61BF310B">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我局无此项支出。</w:t>
      </w:r>
    </w:p>
    <w:p w14:paraId="6549E4FA">
      <w:pPr>
        <w:pStyle w:val="13"/>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eastAsia="zh-CN"/>
        </w:rPr>
        <w:t>五、</w:t>
      </w:r>
      <w:r>
        <w:rPr>
          <w:rFonts w:hint="default" w:ascii="Times New Roman" w:hAnsi="Times New Roman" w:eastAsia="黑体" w:cs="Times New Roman"/>
          <w:sz w:val="28"/>
          <w:szCs w:val="28"/>
          <w:highlight w:val="none"/>
        </w:rPr>
        <w:t>社会保险基金预算支出情况</w:t>
      </w:r>
    </w:p>
    <w:p w14:paraId="2F8C5382">
      <w:pPr>
        <w:pStyle w:val="13"/>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我局无此项支出。</w:t>
      </w:r>
    </w:p>
    <w:p w14:paraId="4F6ADA36">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六、部门整体支出绩效情况</w:t>
      </w:r>
    </w:p>
    <w:p w14:paraId="3A361DAC">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_GB2312" w:cs="Times New Roman"/>
          <w:color w:val="000000"/>
          <w:sz w:val="28"/>
          <w:szCs w:val="28"/>
          <w:highlight w:val="none"/>
          <w:lang w:val="en-US" w:eastAsia="zh-CN"/>
        </w:rPr>
      </w:pPr>
      <w:r>
        <w:rPr>
          <w:rFonts w:hint="default" w:ascii="Times New Roman" w:hAnsi="Times New Roman" w:eastAsia="仿宋_GB2312" w:cs="Times New Roman"/>
          <w:color w:val="000000"/>
          <w:sz w:val="28"/>
          <w:szCs w:val="28"/>
          <w:highlight w:val="none"/>
          <w:lang w:val="en-US" w:eastAsia="zh-CN"/>
        </w:rPr>
        <w:t>2023年，我</w:t>
      </w:r>
      <w:r>
        <w:rPr>
          <w:rFonts w:hint="eastAsia" w:ascii="Times New Roman" w:hAnsi="Times New Roman" w:eastAsia="仿宋_GB2312" w:cs="Times New Roman"/>
          <w:color w:val="000000"/>
          <w:sz w:val="28"/>
          <w:szCs w:val="28"/>
          <w:highlight w:val="none"/>
          <w:lang w:val="en-US" w:eastAsia="zh-CN"/>
        </w:rPr>
        <w:t>局</w:t>
      </w:r>
      <w:r>
        <w:rPr>
          <w:rFonts w:hint="default" w:ascii="Times New Roman" w:hAnsi="Times New Roman" w:eastAsia="仿宋_GB2312" w:cs="Times New Roman"/>
          <w:color w:val="000000"/>
          <w:sz w:val="28"/>
          <w:szCs w:val="28"/>
          <w:highlight w:val="none"/>
          <w:lang w:val="en-US" w:eastAsia="zh-CN"/>
        </w:rPr>
        <w:t>积极履职，资金管理规范，</w:t>
      </w:r>
      <w:r>
        <w:rPr>
          <w:rFonts w:hint="eastAsia" w:ascii="Times New Roman" w:hAnsi="Times New Roman" w:eastAsia="仿宋_GB2312" w:cs="Times New Roman"/>
          <w:color w:val="000000"/>
          <w:sz w:val="28"/>
          <w:szCs w:val="28"/>
          <w:highlight w:val="none"/>
          <w:lang w:val="en-US" w:eastAsia="zh-CN"/>
        </w:rPr>
        <w:t>资产</w:t>
      </w:r>
      <w:r>
        <w:rPr>
          <w:rFonts w:hint="default" w:ascii="Times New Roman" w:hAnsi="Times New Roman" w:eastAsia="仿宋_GB2312" w:cs="Times New Roman"/>
          <w:color w:val="000000"/>
          <w:sz w:val="28"/>
          <w:szCs w:val="28"/>
          <w:highlight w:val="none"/>
          <w:lang w:val="en-US" w:eastAsia="zh-CN"/>
        </w:rPr>
        <w:t>管理到位，政策执行有力，较好地完成了年度工作目标，有效发挥了财政资金的使用效率。在人员经费支出上</w:t>
      </w:r>
      <w:r>
        <w:rPr>
          <w:rFonts w:hint="eastAsia"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严格执行上级的各项制度</w:t>
      </w:r>
      <w:r>
        <w:rPr>
          <w:rFonts w:hint="eastAsia" w:ascii="Times New Roman" w:hAnsi="Times New Roman" w:eastAsia="仿宋_GB2312" w:cs="Times New Roman"/>
          <w:color w:val="000000"/>
          <w:sz w:val="28"/>
          <w:szCs w:val="28"/>
          <w:highlight w:val="none"/>
          <w:lang w:val="en-US" w:eastAsia="zh-CN"/>
        </w:rPr>
        <w:t>；</w:t>
      </w:r>
      <w:r>
        <w:rPr>
          <w:rFonts w:hint="default" w:ascii="Times New Roman" w:hAnsi="Times New Roman" w:eastAsia="仿宋_GB2312" w:cs="Times New Roman"/>
          <w:color w:val="000000"/>
          <w:sz w:val="28"/>
          <w:szCs w:val="28"/>
          <w:highlight w:val="none"/>
          <w:lang w:val="en-US" w:eastAsia="zh-CN"/>
        </w:rPr>
        <w:t>在</w:t>
      </w:r>
      <w:r>
        <w:rPr>
          <w:rFonts w:hint="eastAsia" w:ascii="Times New Roman" w:hAnsi="Times New Roman" w:eastAsia="仿宋_GB2312" w:cs="Times New Roman"/>
          <w:color w:val="000000"/>
          <w:sz w:val="28"/>
          <w:szCs w:val="28"/>
          <w:highlight w:val="none"/>
          <w:lang w:val="en-US" w:eastAsia="zh-CN"/>
        </w:rPr>
        <w:t>公用</w:t>
      </w:r>
      <w:r>
        <w:rPr>
          <w:rFonts w:hint="default" w:ascii="Times New Roman" w:hAnsi="Times New Roman" w:eastAsia="仿宋_GB2312" w:cs="Times New Roman"/>
          <w:color w:val="000000"/>
          <w:sz w:val="28"/>
          <w:szCs w:val="28"/>
          <w:highlight w:val="none"/>
          <w:lang w:val="en-US" w:eastAsia="zh-CN"/>
        </w:rPr>
        <w:t>经费使用上，</w:t>
      </w:r>
      <w:r>
        <w:rPr>
          <w:rFonts w:hint="eastAsia" w:ascii="Times New Roman" w:hAnsi="Times New Roman" w:eastAsia="仿宋_GB2312" w:cs="Times New Roman"/>
          <w:color w:val="000000"/>
          <w:sz w:val="28"/>
          <w:szCs w:val="28"/>
          <w:highlight w:val="none"/>
          <w:lang w:val="en-US" w:eastAsia="zh-CN"/>
        </w:rPr>
        <w:t>严格执行预算；在</w:t>
      </w:r>
      <w:r>
        <w:rPr>
          <w:rFonts w:hint="default" w:ascii="Times New Roman" w:hAnsi="Times New Roman" w:eastAsia="仿宋_GB2312" w:cs="Times New Roman"/>
          <w:color w:val="000000"/>
          <w:sz w:val="28"/>
          <w:szCs w:val="28"/>
          <w:highlight w:val="none"/>
          <w:lang w:val="en-US" w:eastAsia="zh-CN"/>
        </w:rPr>
        <w:t>“三公”经费</w:t>
      </w:r>
      <w:r>
        <w:rPr>
          <w:rFonts w:hint="eastAsia" w:ascii="Times New Roman" w:hAnsi="Times New Roman" w:eastAsia="仿宋_GB2312" w:cs="Times New Roman"/>
          <w:color w:val="000000"/>
          <w:sz w:val="28"/>
          <w:szCs w:val="28"/>
          <w:highlight w:val="none"/>
          <w:lang w:val="en-US" w:eastAsia="zh-CN"/>
        </w:rPr>
        <w:t>开支上，</w:t>
      </w:r>
      <w:r>
        <w:rPr>
          <w:rFonts w:hint="default" w:ascii="Times New Roman" w:hAnsi="Times New Roman" w:eastAsia="仿宋_GB2312" w:cs="Times New Roman"/>
          <w:color w:val="000000"/>
          <w:sz w:val="28"/>
          <w:szCs w:val="28"/>
          <w:highlight w:val="none"/>
          <w:lang w:val="en-US" w:eastAsia="zh-CN"/>
        </w:rPr>
        <w:t>厉行节约，从严控制，2023年度一般公共预算</w:t>
      </w:r>
      <w:r>
        <w:rPr>
          <w:rFonts w:hint="eastAsia" w:ascii="Times New Roman" w:hAnsi="Times New Roman" w:eastAsia="仿宋_GB2312" w:cs="Times New Roman"/>
          <w:color w:val="000000"/>
          <w:sz w:val="28"/>
          <w:szCs w:val="28"/>
          <w:highlight w:val="none"/>
          <w:lang w:val="en-US" w:eastAsia="zh-CN"/>
        </w:rPr>
        <w:t>拨</w:t>
      </w:r>
      <w:r>
        <w:rPr>
          <w:rFonts w:hint="default" w:ascii="Times New Roman" w:hAnsi="Times New Roman" w:eastAsia="仿宋_GB2312" w:cs="Times New Roman"/>
          <w:color w:val="000000"/>
          <w:sz w:val="28"/>
          <w:szCs w:val="28"/>
          <w:highlight w:val="none"/>
          <w:lang w:val="en-US" w:eastAsia="zh-CN"/>
        </w:rPr>
        <w:t>款中“三公经费”年初预算</w:t>
      </w:r>
      <w:r>
        <w:rPr>
          <w:rFonts w:hint="eastAsia" w:ascii="Times New Roman" w:hAnsi="Times New Roman" w:eastAsia="仿宋_GB2312" w:cs="Times New Roman"/>
          <w:color w:val="000000"/>
          <w:sz w:val="28"/>
          <w:szCs w:val="28"/>
          <w:highlight w:val="none"/>
          <w:lang w:val="en-US" w:eastAsia="zh-CN"/>
        </w:rPr>
        <w:t>2.4</w:t>
      </w:r>
      <w:r>
        <w:rPr>
          <w:rFonts w:hint="default" w:ascii="Times New Roman" w:hAnsi="Times New Roman" w:eastAsia="仿宋_GB2312" w:cs="Times New Roman"/>
          <w:color w:val="000000"/>
          <w:sz w:val="28"/>
          <w:szCs w:val="28"/>
          <w:highlight w:val="none"/>
          <w:lang w:val="en-US" w:eastAsia="zh-CN"/>
        </w:rPr>
        <w:t>万元，实际支出</w:t>
      </w:r>
      <w:r>
        <w:rPr>
          <w:rFonts w:hint="eastAsia" w:ascii="Times New Roman" w:hAnsi="Times New Roman" w:eastAsia="仿宋_GB2312" w:cs="Times New Roman"/>
          <w:color w:val="000000"/>
          <w:sz w:val="28"/>
          <w:szCs w:val="28"/>
          <w:highlight w:val="none"/>
          <w:lang w:val="en-US" w:eastAsia="zh-CN"/>
        </w:rPr>
        <w:t>0.56</w:t>
      </w:r>
      <w:r>
        <w:rPr>
          <w:rFonts w:hint="default" w:ascii="Times New Roman" w:hAnsi="Times New Roman" w:eastAsia="仿宋_GB2312" w:cs="Times New Roman"/>
          <w:color w:val="000000"/>
          <w:sz w:val="28"/>
          <w:szCs w:val="28"/>
          <w:highlight w:val="none"/>
          <w:lang w:val="en-US" w:eastAsia="zh-CN"/>
        </w:rPr>
        <w:t>万元，为年初预算的</w:t>
      </w:r>
      <w:r>
        <w:rPr>
          <w:rFonts w:hint="eastAsia" w:ascii="Times New Roman" w:hAnsi="Times New Roman" w:eastAsia="仿宋_GB2312" w:cs="Times New Roman"/>
          <w:color w:val="000000"/>
          <w:sz w:val="28"/>
          <w:szCs w:val="28"/>
          <w:highlight w:val="none"/>
          <w:lang w:val="en-US" w:eastAsia="zh-CN"/>
        </w:rPr>
        <w:t>23.33</w:t>
      </w:r>
      <w:r>
        <w:rPr>
          <w:rFonts w:hint="default" w:ascii="Times New Roman" w:hAnsi="Times New Roman" w:eastAsia="仿宋_GB2312" w:cs="Times New Roman"/>
          <w:color w:val="000000"/>
          <w:sz w:val="28"/>
          <w:szCs w:val="28"/>
          <w:highlight w:val="none"/>
          <w:lang w:val="en-US" w:eastAsia="zh-CN"/>
        </w:rPr>
        <w:t xml:space="preserve">%。根据《部门整体支出绩效自评表》自评得分 </w:t>
      </w:r>
      <w:r>
        <w:rPr>
          <w:rFonts w:hint="eastAsia" w:ascii="Times New Roman" w:hAnsi="Times New Roman" w:eastAsia="仿宋_GB2312" w:cs="Times New Roman"/>
          <w:color w:val="000000"/>
          <w:sz w:val="28"/>
          <w:szCs w:val="28"/>
          <w:highlight w:val="none"/>
          <w:lang w:val="en-US" w:eastAsia="zh-CN"/>
        </w:rPr>
        <w:t>100</w:t>
      </w:r>
      <w:r>
        <w:rPr>
          <w:rFonts w:hint="default" w:ascii="Times New Roman" w:hAnsi="Times New Roman" w:eastAsia="仿宋_GB2312" w:cs="Times New Roman"/>
          <w:color w:val="000000"/>
          <w:sz w:val="28"/>
          <w:szCs w:val="28"/>
          <w:highlight w:val="none"/>
          <w:lang w:val="en-US" w:eastAsia="zh-CN"/>
        </w:rPr>
        <w:t>分(详见附表2)，部门整体支出绩效为“优”</w:t>
      </w:r>
      <w:r>
        <w:rPr>
          <w:rFonts w:hint="eastAsia" w:ascii="Times New Roman" w:hAnsi="Times New Roman" w:eastAsia="仿宋_GB2312" w:cs="Times New Roman"/>
          <w:color w:val="000000"/>
          <w:sz w:val="28"/>
          <w:szCs w:val="28"/>
          <w:highlight w:val="none"/>
          <w:lang w:val="en-US" w:eastAsia="zh-CN"/>
        </w:rPr>
        <w:t>。</w:t>
      </w:r>
    </w:p>
    <w:p w14:paraId="60E52578">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（一）预算财务管理方面</w:t>
      </w:r>
    </w:p>
    <w:p w14:paraId="3FA31630">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1、严格执行预算管理制度，切实降低运行成本。2023年，我局严格预算管理，科学安排支出，实时把握支出进度，不断提高资金使用效益，始终贯穿“紧日子”思想，建立健全了收入、支出、政府采购、资产管理以及公务接待、差旅费、食堂管理制度等财务管理制度，对公务租车、公务出差、公务接待、党建活动经费、培训费、会议费等实行事前审批制度，严格控制各项支出，有效杜绝了资金浪费现象，确保了资金使用的规范性、安全性和有效性，预算执行率达到100%，切实降低运行成本，发挥了财政资金的最大效益。</w:t>
      </w:r>
    </w:p>
    <w:p w14:paraId="4C8F700D">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2、加强资产管理，确保资产保值增值。为了规范和加强我局国有资产管理，推动资产管理与预算管理和财务管理相结合，提高国有资产使用效益、防止资产流失，我局根据资产管理相关规定，对全局及二级机构开展资产清查工作，严格按程序报损报废固定资产一批，固定资产做到账实相符，账账相符。根据政府采购和资产管理要求，建立了资产实物管理台账，根据各股室的需求制订了采购计划，按国有资产配置、政府采购和有关规定按程序在电子卖场进行采购活动。2023年底，我局固定资产原值384.74万元，净值87.9万元，无形资产原值2.42万元，净值1.82万元。</w:t>
      </w:r>
    </w:p>
    <w:p w14:paraId="2F34F998">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（二）履职产出效益方面</w:t>
      </w:r>
    </w:p>
    <w:p w14:paraId="5CA6B1D4">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1、狠抓增收节支，确保财政收支平衡。一是坚持统筹兼顾，全力组织财政收入。区财税部门协调联动，加强经济运行分析研判，坚持依法征收、应收尽收，力保年度区本级税收任务圆满完成。全年财政收入保持了稳定增长，地方一般公共预算收入完成5.05亿元，首次突破5亿元大关，占预算的103.3%，增长21.21%。一般公共预算收入中税收收入3.56亿元，占一般公共预算收入的比重为70%。全区一般预算支出完成24.38亿元，同比增长17.4%。二是把握政策导向，积极争取上级资金。通过加强与上级财政部门沟通对接，争取上级资金19.35亿元，争取债券资金4.86亿元，极大地弥补我区财政收支缺口，为保障财政平稳运行提供了有力的支撑。三是坚持底线思维，防范债务风险。全年化解政府隐性债务3.21亿元，付息0.99亿元，圆满完成十年化债年度工作任务，确保我区债务风险等级维持在风险提示地区。</w:t>
      </w:r>
    </w:p>
    <w:p w14:paraId="03AC7877">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2、坚持惠农惠民，确保民生政策落实。坚持以人民为中心的发展思想，全面落实中</w:t>
      </w:r>
      <w:r>
        <w:rPr>
          <w:rFonts w:hint="eastAsia" w:ascii="Times New Roman" w:hAnsi="Times New Roman" w:eastAsia="仿宋_GB2312" w:cs="Times New Roman"/>
          <w:color w:val="000000"/>
          <w:sz w:val="28"/>
          <w:szCs w:val="28"/>
          <w:highlight w:val="none"/>
          <w:lang w:val="en" w:eastAsia="zh-CN"/>
        </w:rPr>
        <w:t>央、</w:t>
      </w:r>
      <w:r>
        <w:rPr>
          <w:rFonts w:hint="eastAsia" w:ascii="Times New Roman" w:hAnsi="Times New Roman" w:eastAsia="仿宋_GB2312" w:cs="Times New Roman"/>
          <w:color w:val="000000"/>
          <w:sz w:val="28"/>
          <w:szCs w:val="28"/>
          <w:highlight w:val="none"/>
          <w:lang w:val="en-US" w:eastAsia="zh-CN"/>
        </w:rPr>
        <w:t>省</w:t>
      </w:r>
      <w:r>
        <w:rPr>
          <w:rFonts w:hint="eastAsia" w:ascii="Times New Roman" w:hAnsi="Times New Roman" w:eastAsia="仿宋_GB2312" w:cs="Times New Roman"/>
          <w:color w:val="000000"/>
          <w:sz w:val="28"/>
          <w:szCs w:val="28"/>
          <w:highlight w:val="none"/>
          <w:lang w:val="en" w:eastAsia="zh-CN"/>
        </w:rPr>
        <w:t>、</w:t>
      </w:r>
      <w:r>
        <w:rPr>
          <w:rFonts w:hint="eastAsia" w:ascii="Times New Roman" w:hAnsi="Times New Roman" w:eastAsia="仿宋_GB2312" w:cs="Times New Roman"/>
          <w:color w:val="000000"/>
          <w:sz w:val="28"/>
          <w:szCs w:val="28"/>
          <w:highlight w:val="none"/>
          <w:lang w:val="en-US" w:eastAsia="zh-CN"/>
        </w:rPr>
        <w:t>市各项民生政策，积极筹集和调集资金，全力保障重点支出需要。在地方级收入下降的情况下，通过多方努力和积极争取，及时兑现调整津补贴水平和年度增人增资的同时，确保农林水、教育、医疗卫生、社会保障、以及区级重点工程、乡村振兴等重点支出需要，全区民生支出18.66亿元，占财政支出的76.54%，社会保障水平稳步提升。一是大力支持乡村振兴。认真落实“四个不摘”要求，投入衔接资金0.73亿元。二是推进重点社会事业建设。教育投入资金3.11亿元，社保和就业投入资金4.7亿元，卫生健康投入资金2.73亿元，节能环保投入资金0.76亿元。三是保重点项目支出需要。拨付1.75亿元用于城区集中供水、滨江路修建等项目建设；统筹整合涉农资金0.26亿元，用于支持农村基础设施建设。</w:t>
      </w:r>
    </w:p>
    <w:p w14:paraId="4EACDC0E">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3、加强财政管理，提升财政工作质效。一是全面推进预决算公开。全面公开了2022年部门决算、2023年一般公共预算、政府性基金预算、社会保险基金预算以及“三公”经费、政府债务等预决算相关内容。不断完善预算编制方式方法，高质量编制2024年预算方案，努力提高政府统筹能力。二是全面完成预算一体化建设。将我区各预算单位，全部纳入预算一体化系统管理，并将当年预算指标和预算单位人员台账全部录入财政预算系统，财政资金支付效率进一步提高。三是全力推动“三资”改革。在全面清查、分类梳理的基础上，积极制定资产处置实施方案，按照能用先用、不用可售、不售可租、能融则融原则，高效盘活利用闲置资产资源9.35亿元，形成上缴收入9.04亿元。四是深化财政评审和政府采购改革。全年累计完成财政性基本建设项目预（结）算评审</w:t>
      </w:r>
      <w:r>
        <w:rPr>
          <w:rFonts w:hint="eastAsia" w:ascii="Times New Roman" w:hAnsi="Times New Roman" w:eastAsia="仿宋_GB2312" w:cs="Times New Roman"/>
          <w:color w:val="auto"/>
          <w:sz w:val="28"/>
          <w:szCs w:val="28"/>
          <w:highlight w:val="none"/>
          <w:lang w:val="en-US" w:eastAsia="zh-CN"/>
        </w:rPr>
        <w:t>297个8.47亿元</w:t>
      </w:r>
      <w:r>
        <w:rPr>
          <w:rFonts w:hint="eastAsia" w:ascii="Times New Roman" w:hAnsi="Times New Roman" w:eastAsia="仿宋_GB2312" w:cs="Times New Roman"/>
          <w:color w:val="000000"/>
          <w:sz w:val="28"/>
          <w:szCs w:val="28"/>
          <w:highlight w:val="none"/>
          <w:lang w:val="en-US" w:eastAsia="zh-CN"/>
        </w:rPr>
        <w:t>，节约资金1.08</w:t>
      </w:r>
      <w:r>
        <w:rPr>
          <w:rFonts w:hint="eastAsia" w:ascii="Times New Roman" w:hAnsi="Times New Roman" w:eastAsia="仿宋_GB2312" w:cs="Times New Roman"/>
          <w:color w:val="auto"/>
          <w:sz w:val="28"/>
          <w:szCs w:val="28"/>
          <w:highlight w:val="none"/>
          <w:lang w:val="en-US" w:eastAsia="zh-CN"/>
        </w:rPr>
        <w:t>亿元</w:t>
      </w:r>
      <w:r>
        <w:rPr>
          <w:rFonts w:hint="eastAsia" w:ascii="Times New Roman" w:hAnsi="Times New Roman" w:eastAsia="仿宋_GB2312" w:cs="Times New Roman"/>
          <w:color w:val="000000"/>
          <w:sz w:val="28"/>
          <w:szCs w:val="28"/>
          <w:highlight w:val="none"/>
          <w:lang w:val="en-US" w:eastAsia="zh-CN"/>
        </w:rPr>
        <w:t>，综合核减率达12.7%，实现政府采购项目</w:t>
      </w:r>
      <w:r>
        <w:rPr>
          <w:rFonts w:hint="eastAsia" w:ascii="Times New Roman" w:hAnsi="Times New Roman" w:eastAsia="仿宋_GB2312" w:cs="Times New Roman"/>
          <w:color w:val="auto"/>
          <w:sz w:val="28"/>
          <w:szCs w:val="28"/>
          <w:highlight w:val="none"/>
          <w:lang w:val="en-US" w:eastAsia="zh-CN"/>
        </w:rPr>
        <w:t>63个</w:t>
      </w:r>
      <w:r>
        <w:rPr>
          <w:rFonts w:hint="eastAsia" w:ascii="Times New Roman" w:hAnsi="Times New Roman" w:eastAsia="仿宋_GB2312" w:cs="Times New Roman"/>
          <w:color w:val="000000"/>
          <w:sz w:val="28"/>
          <w:szCs w:val="28"/>
          <w:highlight w:val="none"/>
          <w:lang w:val="en-US" w:eastAsia="zh-CN"/>
        </w:rPr>
        <w:t xml:space="preserve">，节约资金341万元。 </w:t>
      </w:r>
    </w:p>
    <w:p w14:paraId="66DD896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4、坚持从严从实，持续抓好财经纪律。一是加强财会监督。为严肃财经纪律，防范化解财政资金风险，保障财政资金和财务人员安全，维护正常的财经纪律。3月29日至4月14日，我局组织机关工作人员15人分三个组对全区行政事业单位进行了一次全面的财务检查，指出了一些单位在执行中央八项规定和财务管理中存在问题。为有效避免违纪违规现象的发生，为财会人员和财政资金安全起到了较好的保障作用。二是扎实开展“三湘护农”专项整治。积极开展乡村振兴领域不正之风和腐败问题专项整治工作，联合区农业农村局、区审计局、区农经站深入开展惠民惠农补贴资金专项整治，及时发现和完善当前补贴资金监管方面的不足，移交问题线索，建立和完善惠民惠农资金发放制度。三是强化绩效管理结果应用。严格落实预算单位绩效管理主体责任，提高预算执行效率和资金使用绩效，将预算安排与绩效评价挂钩，对于使用绩效不高的项目资金，逐步取消或压减资金安排。对资金规模较大、社会关注度高的整体支出等项目开展重点评价，努力提高资金使用效益，提升了预算绩效意识。出台了</w:t>
      </w:r>
      <w:r>
        <w:rPr>
          <w:rFonts w:hint="eastAsia" w:ascii="Times New Roman" w:hAnsi="Times New Roman" w:eastAsia="仿宋_GB2312" w:cs="Times New Roman"/>
          <w:color w:val="000000" w:themeColor="text1"/>
          <w:sz w:val="28"/>
          <w:szCs w:val="28"/>
          <w:highlight w:val="none"/>
          <w:lang w:val="en-US" w:eastAsia="zh-CN"/>
          <w14:textFill>
            <w14:solidFill>
              <w14:schemeClr w14:val="tx1"/>
            </w14:solidFill>
          </w14:textFill>
        </w:rPr>
        <w:t>《君山区“绩效管理提升年”行动实施方案》</w:t>
      </w:r>
      <w:r>
        <w:rPr>
          <w:rFonts w:hint="eastAsia" w:ascii="Times New Roman" w:hAnsi="Times New Roman" w:eastAsia="仿宋_GB2312" w:cs="Times New Roman"/>
          <w:color w:val="000000"/>
          <w:sz w:val="28"/>
          <w:szCs w:val="28"/>
          <w:highlight w:val="none"/>
          <w:lang w:val="en-US" w:eastAsia="zh-CN"/>
        </w:rPr>
        <w:t>，进一步建立健全绩效评价结果与预算安排、改进管理、政策调整的挂钩机制，切实做到“花钱必问效，无效必问责”。</w:t>
      </w:r>
    </w:p>
    <w:p w14:paraId="4996B707">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5、深化党建引领，全面加强自身建设。一是抓责任落实。坚持局党组书记、局长认真履行党风廉政建设第一责任人责任，其他班子成员认真履行“一岗双责”要求，确保党风廉政建设各项任务落地生根。二是抓支部建设。以建设“五化”党支部为目标，细化机关党组成员分工，抓严抓实“三会一课”、组织生活会、民主评议党员、党费收缴、在线学习等规定动作，营造严、实、活的党建氛围。三是抓意识形态工作。局党组把意识形态工作纳入重要议事日程，纳入党建工作责任制，纳入领导班子、领导干部年度考核目标，明确了意识形态工作职责，与全局重点工作同部署、同落实、同检查、同考核。四是抓机制健全。出台《君山区财政局工作规则》，进一步规范各项工作，提升管理水平，形成以制度管人、管财、管事的良好局面，推动落实八项规定常态化治理。五是抓学习培训。在主题教育上，以习总书记系列重要讲话为重点，举办专题党课4次、廉政党课2次；召开党组中心组学习12次；组织参观教育基地2次、党建知识竞赛1次。在业务培训上，组织全区财政系统干部赴江西财大进行专题培训，进一步提高了业务素质，提升了财政管理水平。</w:t>
      </w:r>
    </w:p>
    <w:p w14:paraId="1D72405B">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rPr>
        <w:t>202</w:t>
      </w:r>
      <w:r>
        <w:rPr>
          <w:rFonts w:hint="eastAsia" w:ascii="Times New Roman" w:hAnsi="Times New Roman" w:eastAsia="仿宋_GB2312" w:cs="Times New Roman"/>
          <w:color w:val="000000"/>
          <w:sz w:val="28"/>
          <w:szCs w:val="28"/>
          <w:highlight w:val="none"/>
          <w:lang w:val="en-US" w:eastAsia="zh-CN"/>
        </w:rPr>
        <w:t>3</w:t>
      </w:r>
      <w:r>
        <w:rPr>
          <w:rFonts w:hint="eastAsia" w:ascii="Times New Roman" w:hAnsi="Times New Roman" w:eastAsia="仿宋_GB2312" w:cs="Times New Roman"/>
          <w:color w:val="000000"/>
          <w:sz w:val="28"/>
          <w:szCs w:val="28"/>
          <w:highlight w:val="none"/>
        </w:rPr>
        <w:t>年</w:t>
      </w:r>
      <w:r>
        <w:rPr>
          <w:rFonts w:hint="eastAsia" w:ascii="Times New Roman" w:hAnsi="Times New Roman" w:eastAsia="仿宋_GB2312" w:cs="Times New Roman"/>
          <w:color w:val="000000"/>
          <w:kern w:val="0"/>
          <w:sz w:val="28"/>
          <w:szCs w:val="28"/>
          <w:highlight w:val="none"/>
          <w:lang w:val="en-US" w:eastAsia="zh-CN" w:bidi="ar-SA"/>
        </w:rPr>
        <w:t>经济下行压力大，各种矛盾和困难相互交织叠加，面对复杂严峻的经济形势和艰巨繁重的改革发展任务，区财政攻坚克难，真抓实干，强化使命担当，目标任务完成情况好于预期、好于前期，财政整体和核心业务</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基本</w:t>
      </w:r>
      <w:r>
        <w:rPr>
          <w:rFonts w:hint="eastAsia" w:ascii="Times New Roman" w:hAnsi="Times New Roman" w:eastAsia="仿宋_GB2312" w:cs="Times New Roman"/>
          <w:color w:val="000000"/>
          <w:kern w:val="0"/>
          <w:sz w:val="28"/>
          <w:szCs w:val="28"/>
          <w:highlight w:val="none"/>
          <w:lang w:val="en-US" w:eastAsia="zh-CN" w:bidi="ar-SA"/>
        </w:rPr>
        <w:t>完成，取得良好的社会效应</w:t>
      </w:r>
      <w:r>
        <w:rPr>
          <w:rFonts w:hint="eastAsia" w:ascii="Times New Roman" w:hAnsi="Times New Roman" w:eastAsia="仿宋_GB2312" w:cs="Times New Roman"/>
          <w:color w:val="000000"/>
          <w:sz w:val="28"/>
          <w:szCs w:val="28"/>
          <w:highlight w:val="none"/>
          <w:lang w:val="en-US" w:eastAsia="zh-CN"/>
        </w:rPr>
        <w:t>，可持续发展能力强劲</w:t>
      </w:r>
      <w:r>
        <w:rPr>
          <w:rFonts w:hint="eastAsia" w:ascii="Times New Roman" w:hAnsi="Times New Roman" w:eastAsia="仿宋_GB2312" w:cs="Times New Roman"/>
          <w:color w:val="000000"/>
          <w:kern w:val="0"/>
          <w:sz w:val="28"/>
          <w:szCs w:val="28"/>
          <w:highlight w:val="none"/>
          <w:lang w:val="en-US" w:eastAsia="zh-CN" w:bidi="ar-SA"/>
        </w:rPr>
        <w:t>，服</w:t>
      </w:r>
      <w:r>
        <w:rPr>
          <w:rFonts w:hint="eastAsia" w:ascii="Times New Roman" w:hAnsi="Times New Roman" w:eastAsia="仿宋_GB2312" w:cs="Times New Roman"/>
          <w:color w:val="000000"/>
          <w:sz w:val="28"/>
          <w:szCs w:val="28"/>
          <w:highlight w:val="none"/>
          <w:lang w:val="en-US" w:eastAsia="zh-CN"/>
        </w:rPr>
        <w:t>务对象满意度较高。</w:t>
      </w:r>
    </w:p>
    <w:p w14:paraId="3555F94A">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七、</w:t>
      </w:r>
      <w:r>
        <w:rPr>
          <w:rFonts w:hint="default" w:ascii="Times New Roman" w:hAnsi="Times New Roman" w:eastAsia="黑体" w:cs="Times New Roman"/>
          <w:sz w:val="28"/>
          <w:szCs w:val="28"/>
          <w:highlight w:val="none"/>
          <w:lang w:val="en-US" w:eastAsia="zh-CN"/>
        </w:rPr>
        <w:t>存在的问题及原因分析</w:t>
      </w:r>
    </w:p>
    <w:p w14:paraId="5A6F1BD0">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（一）预算精准性有待进一步提高。由于预算编制具有不可预见性，年初安排预算时，对各项公用支出的分配安排缺乏统一的硬性标准，导致部分资金使用时需要进行指标调剂。</w:t>
      </w:r>
    </w:p>
    <w:p w14:paraId="73A9CCC5">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二）预算绩效管理意识有待进一步加强，预算绩效管理的工作方法方式有待创新。预算绩效管理工作贯穿全年，与各部门、各个业务股室息息相关，由于对预算绩效管理的全面性和重要性缺乏深入的了解，统揽全局的意识有所欠缺，导致预算绩效管理工作在推动过程中能够很好地完成各项工作任务，但工作质量难以实现质的飞跃。</w:t>
      </w:r>
    </w:p>
    <w:p w14:paraId="1686B3BD">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（三）</w:t>
      </w:r>
      <w:r>
        <w:rPr>
          <w:rFonts w:hint="eastAsia" w:ascii="Times New Roman" w:hAnsi="Times New Roman" w:eastAsia="仿宋_GB2312" w:cs="Times New Roman"/>
          <w:color w:val="000000"/>
          <w:sz w:val="28"/>
          <w:szCs w:val="28"/>
          <w:highlight w:val="none"/>
        </w:rPr>
        <w:t>绩效</w:t>
      </w:r>
      <w:r>
        <w:rPr>
          <w:rFonts w:hint="eastAsia" w:ascii="Times New Roman" w:hAnsi="Times New Roman" w:eastAsia="仿宋_GB2312" w:cs="Times New Roman"/>
          <w:color w:val="000000"/>
          <w:sz w:val="28"/>
          <w:szCs w:val="28"/>
          <w:highlight w:val="none"/>
          <w:lang w:eastAsia="zh-CN"/>
        </w:rPr>
        <w:t>评价结果的运用有待进一步提升。</w:t>
      </w:r>
      <w:r>
        <w:rPr>
          <w:rFonts w:hint="eastAsia" w:ascii="Times New Roman" w:hAnsi="Times New Roman" w:eastAsia="仿宋_GB2312" w:cs="Times New Roman"/>
          <w:color w:val="000000"/>
          <w:sz w:val="28"/>
          <w:szCs w:val="28"/>
          <w:highlight w:val="none"/>
        </w:rPr>
        <w:t>通过对202</w:t>
      </w:r>
      <w:r>
        <w:rPr>
          <w:rFonts w:hint="eastAsia" w:ascii="Times New Roman" w:hAnsi="Times New Roman" w:eastAsia="仿宋_GB2312" w:cs="Times New Roman"/>
          <w:color w:val="000000"/>
          <w:sz w:val="28"/>
          <w:szCs w:val="28"/>
          <w:highlight w:val="none"/>
          <w:lang w:val="en-US" w:eastAsia="zh-CN"/>
        </w:rPr>
        <w:t>3</w:t>
      </w:r>
      <w:r>
        <w:rPr>
          <w:rFonts w:hint="eastAsia" w:ascii="Times New Roman" w:hAnsi="Times New Roman" w:eastAsia="仿宋_GB2312" w:cs="Times New Roman"/>
          <w:color w:val="000000"/>
          <w:sz w:val="28"/>
          <w:szCs w:val="28"/>
          <w:highlight w:val="none"/>
        </w:rPr>
        <w:t>年度部门</w:t>
      </w:r>
      <w:r>
        <w:rPr>
          <w:rFonts w:hint="eastAsia" w:ascii="Times New Roman" w:hAnsi="Times New Roman" w:eastAsia="仿宋_GB2312" w:cs="Times New Roman"/>
          <w:color w:val="000000"/>
          <w:sz w:val="28"/>
          <w:szCs w:val="28"/>
          <w:highlight w:val="none"/>
          <w:lang w:eastAsia="zh-CN"/>
        </w:rPr>
        <w:t>整体</w:t>
      </w:r>
      <w:r>
        <w:rPr>
          <w:rFonts w:hint="eastAsia" w:ascii="Times New Roman" w:hAnsi="Times New Roman" w:eastAsia="仿宋_GB2312" w:cs="Times New Roman"/>
          <w:color w:val="000000"/>
          <w:sz w:val="28"/>
          <w:szCs w:val="28"/>
          <w:highlight w:val="none"/>
        </w:rPr>
        <w:t>支出绩效自评，我们认识到</w:t>
      </w: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rPr>
        <w:t>绩效管理理念</w:t>
      </w:r>
      <w:r>
        <w:rPr>
          <w:rFonts w:hint="eastAsia" w:ascii="Times New Roman" w:hAnsi="Times New Roman" w:eastAsia="仿宋_GB2312" w:cs="Times New Roman"/>
          <w:color w:val="000000"/>
          <w:sz w:val="28"/>
          <w:szCs w:val="28"/>
          <w:highlight w:val="none"/>
          <w:lang w:eastAsia="zh-CN"/>
        </w:rPr>
        <w:t>有待进一步强化</w:t>
      </w:r>
      <w:r>
        <w:rPr>
          <w:rFonts w:hint="eastAsia" w:ascii="Times New Roman" w:hAnsi="Times New Roman" w:eastAsia="仿宋_GB2312" w:cs="Times New Roman"/>
          <w:color w:val="000000"/>
          <w:sz w:val="28"/>
          <w:szCs w:val="28"/>
          <w:highlight w:val="none"/>
          <w:lang w:val="en-US" w:eastAsia="zh-CN"/>
        </w:rPr>
        <w:t>落实</w:t>
      </w:r>
      <w:r>
        <w:rPr>
          <w:rFonts w:hint="eastAsia" w:ascii="Times New Roman" w:hAnsi="Times New Roman" w:eastAsia="仿宋_GB2312" w:cs="Times New Roman"/>
          <w:color w:val="000000"/>
          <w:sz w:val="28"/>
          <w:szCs w:val="28"/>
          <w:highlight w:val="none"/>
        </w:rPr>
        <w:t>，资金使用绩效有待</w:t>
      </w:r>
      <w:r>
        <w:rPr>
          <w:rFonts w:hint="eastAsia" w:ascii="Times New Roman" w:hAnsi="Times New Roman" w:eastAsia="仿宋_GB2312" w:cs="Times New Roman"/>
          <w:color w:val="000000"/>
          <w:sz w:val="28"/>
          <w:szCs w:val="28"/>
          <w:highlight w:val="none"/>
          <w:lang w:eastAsia="zh-CN"/>
        </w:rPr>
        <w:t>进一步</w:t>
      </w:r>
      <w:r>
        <w:rPr>
          <w:rFonts w:hint="eastAsia" w:ascii="Times New Roman" w:hAnsi="Times New Roman" w:eastAsia="仿宋_GB2312" w:cs="Times New Roman"/>
          <w:color w:val="000000"/>
          <w:sz w:val="28"/>
          <w:szCs w:val="28"/>
          <w:highlight w:val="none"/>
        </w:rPr>
        <w:t>提高</w:t>
      </w:r>
      <w:r>
        <w:rPr>
          <w:rFonts w:hint="eastAsia" w:ascii="Times New Roman" w:hAnsi="Times New Roman" w:eastAsia="仿宋_GB2312" w:cs="Times New Roman"/>
          <w:color w:val="000000"/>
          <w:sz w:val="28"/>
          <w:szCs w:val="28"/>
          <w:highlight w:val="none"/>
          <w:lang w:eastAsia="zh-CN"/>
        </w:rPr>
        <w:t>，</w:t>
      </w:r>
      <w:r>
        <w:rPr>
          <w:rFonts w:hint="eastAsia" w:ascii="Times New Roman" w:hAnsi="Times New Roman" w:eastAsia="仿宋_GB2312" w:cs="Times New Roman"/>
          <w:color w:val="000000"/>
          <w:sz w:val="28"/>
          <w:szCs w:val="28"/>
          <w:highlight w:val="none"/>
        </w:rPr>
        <w:t>绩效</w:t>
      </w:r>
      <w:r>
        <w:rPr>
          <w:rFonts w:hint="eastAsia" w:ascii="Times New Roman" w:hAnsi="Times New Roman" w:eastAsia="仿宋_GB2312" w:cs="Times New Roman"/>
          <w:color w:val="000000"/>
          <w:sz w:val="28"/>
          <w:szCs w:val="28"/>
          <w:highlight w:val="none"/>
          <w:lang w:eastAsia="zh-CN"/>
        </w:rPr>
        <w:t>评价结果的运用有待进一步提升</w:t>
      </w:r>
      <w:r>
        <w:rPr>
          <w:rFonts w:hint="eastAsia" w:ascii="Times New Roman" w:hAnsi="Times New Roman" w:eastAsia="仿宋_GB2312" w:cs="Times New Roman"/>
          <w:color w:val="000000"/>
          <w:sz w:val="28"/>
          <w:szCs w:val="28"/>
          <w:highlight w:val="none"/>
        </w:rPr>
        <w:t>。</w:t>
      </w:r>
      <w:r>
        <w:rPr>
          <w:rFonts w:hint="eastAsia" w:ascii="Times New Roman" w:hAnsi="Times New Roman" w:eastAsia="仿宋_GB2312" w:cs="Times New Roman"/>
          <w:color w:val="000000"/>
          <w:sz w:val="28"/>
          <w:szCs w:val="28"/>
          <w:highlight w:val="none"/>
          <w:lang w:val="en-US" w:eastAsia="zh-CN"/>
        </w:rPr>
        <w:t xml:space="preserve">   </w:t>
      </w:r>
    </w:p>
    <w:p w14:paraId="5F55311C">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FF0000"/>
          <w:spacing w:val="11"/>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四）财务业务水平有待进一步提高。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14:paraId="472683E7">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sz w:val="28"/>
          <w:szCs w:val="28"/>
          <w:highlight w:val="none"/>
          <w:lang w:val="en-US" w:eastAsia="zh-CN"/>
        </w:rPr>
        <w:t>（五）</w:t>
      </w:r>
      <w:r>
        <w:rPr>
          <w:rFonts w:hint="eastAsia" w:ascii="Times New Roman" w:hAnsi="Times New Roman" w:eastAsia="仿宋_GB2312" w:cs="Times New Roman"/>
          <w:color w:val="000000"/>
          <w:kern w:val="0"/>
          <w:sz w:val="28"/>
          <w:szCs w:val="28"/>
          <w:highlight w:val="none"/>
          <w:lang w:val="en-US" w:eastAsia="zh-CN" w:bidi="ar-SA"/>
        </w:rPr>
        <w:t>政府采购管理方面有待进一步加强。一是预算编制</w:t>
      </w:r>
      <w:r>
        <w:rPr>
          <w:rFonts w:hint="eastAsia" w:ascii="Times New Roman" w:hAnsi="Times New Roman" w:eastAsia="仿宋_GB2312" w:cs="Times New Roman"/>
          <w:color w:val="000000"/>
          <w:sz w:val="28"/>
          <w:szCs w:val="28"/>
          <w:highlight w:val="none"/>
          <w:lang w:val="en-US" w:eastAsia="zh-CN"/>
        </w:rPr>
        <w:t>质量有待进一步提高。</w:t>
      </w:r>
      <w:r>
        <w:rPr>
          <w:rFonts w:hint="eastAsia" w:ascii="Times New Roman" w:hAnsi="Times New Roman" w:eastAsia="仿宋_GB2312" w:cs="Times New Roman"/>
          <w:color w:val="000000"/>
          <w:kern w:val="0"/>
          <w:sz w:val="28"/>
          <w:szCs w:val="28"/>
          <w:highlight w:val="none"/>
          <w:lang w:val="en-US" w:eastAsia="zh-CN" w:bidi="ar-SA"/>
        </w:rPr>
        <w:t>政府采购预算编制不全面，采购项目不精细，未做到“应采尽采”，未完全落实政府采购预算编制要求。二是电子卖场管理有待进一步加强。目前，各预算单位对电子卖场政策落实较好，渗透率、履约验收、异常公告还是存在一些问题和隐患。</w:t>
      </w:r>
    </w:p>
    <w:p w14:paraId="2A8B11EB">
      <w:pPr>
        <w:keepNext w:val="0"/>
        <w:keepLines w:val="0"/>
        <w:pageBreakBefore w:val="0"/>
        <w:widowControl/>
        <w:numPr>
          <w:ilvl w:val="0"/>
          <w:numId w:val="1"/>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下一步改进措施</w:t>
      </w:r>
    </w:p>
    <w:p w14:paraId="74C2C6A2">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一）加强预算编制的前瞻性，提高预算编制水平。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14:paraId="17DFEB84">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二）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14:paraId="6FDA192F">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（三）强化</w:t>
      </w:r>
      <w:r>
        <w:rPr>
          <w:rFonts w:hint="eastAsia" w:ascii="Times New Roman" w:hAnsi="Times New Roman" w:eastAsia="仿宋_GB2312" w:cs="Times New Roman"/>
          <w:color w:val="000000"/>
          <w:sz w:val="28"/>
          <w:szCs w:val="28"/>
          <w:highlight w:val="none"/>
        </w:rPr>
        <w:t>绩效</w:t>
      </w:r>
      <w:r>
        <w:rPr>
          <w:rFonts w:hint="eastAsia" w:ascii="Times New Roman" w:hAnsi="Times New Roman" w:eastAsia="仿宋_GB2312" w:cs="Times New Roman"/>
          <w:color w:val="000000"/>
          <w:sz w:val="28"/>
          <w:szCs w:val="28"/>
          <w:highlight w:val="none"/>
          <w:lang w:eastAsia="zh-CN"/>
        </w:rPr>
        <w:t>评价结果的运用。</w:t>
      </w:r>
      <w:r>
        <w:rPr>
          <w:rFonts w:hint="eastAsia" w:ascii="Times New Roman" w:hAnsi="Times New Roman" w:eastAsia="仿宋_GB2312" w:cs="Times New Roman"/>
          <w:color w:val="000000"/>
          <w:sz w:val="28"/>
          <w:szCs w:val="28"/>
          <w:highlight w:val="none"/>
        </w:rPr>
        <w:t>绩效管理不只是财政支出方面，而应更加注重产出及效率，</w:t>
      </w:r>
      <w:r>
        <w:rPr>
          <w:rFonts w:hint="eastAsia" w:ascii="Times New Roman" w:hAnsi="Times New Roman" w:eastAsia="仿宋_GB2312" w:cs="Times New Roman"/>
          <w:color w:val="000000"/>
          <w:sz w:val="28"/>
          <w:szCs w:val="28"/>
          <w:highlight w:val="none"/>
          <w:lang w:val="en-US" w:eastAsia="zh-CN"/>
        </w:rPr>
        <w:t>进一步建立健全绩效评价结果与预算安排、改进管理、政策调整的挂钩机制，切实做到“花钱必问效，无效必问责”，</w:t>
      </w:r>
      <w:r>
        <w:rPr>
          <w:rFonts w:hint="eastAsia" w:ascii="Times New Roman" w:hAnsi="Times New Roman" w:eastAsia="仿宋_GB2312" w:cs="Times New Roman"/>
          <w:color w:val="000000"/>
          <w:sz w:val="28"/>
          <w:szCs w:val="28"/>
          <w:highlight w:val="none"/>
        </w:rPr>
        <w:t>这样有利于我们强化支出的责任，提高财政资金的使用效益，更好地促进我们履行职责。</w:t>
      </w:r>
    </w:p>
    <w:p w14:paraId="66E89F07">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四）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14:paraId="2C2F3886">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lang w:val="en-US" w:eastAsia="zh-CN"/>
        </w:rPr>
      </w:pPr>
      <w:r>
        <w:rPr>
          <w:rFonts w:hint="eastAsia" w:ascii="Times New Roman" w:hAnsi="Times New Roman" w:eastAsia="仿宋_GB2312" w:cs="Times New Roman"/>
          <w:color w:val="000000"/>
          <w:sz w:val="28"/>
          <w:szCs w:val="28"/>
          <w:highlight w:val="none"/>
          <w:lang w:val="en-US" w:eastAsia="zh-CN"/>
        </w:rPr>
        <w:t>（五）</w:t>
      </w:r>
      <w:r>
        <w:rPr>
          <w:rFonts w:hint="eastAsia" w:ascii="Times New Roman" w:hAnsi="Times New Roman" w:eastAsia="仿宋_GB2312" w:cs="Times New Roman"/>
          <w:color w:val="000000"/>
          <w:kern w:val="0"/>
          <w:sz w:val="28"/>
          <w:szCs w:val="28"/>
          <w:highlight w:val="none"/>
          <w:lang w:val="en-US" w:eastAsia="zh-CN" w:bidi="ar-SA"/>
        </w:rPr>
        <w:t>政府采购管理方面进一步加强。一是</w:t>
      </w:r>
      <w:r>
        <w:rPr>
          <w:rFonts w:hint="eastAsia" w:ascii="Times New Roman" w:hAnsi="Times New Roman" w:eastAsia="仿宋_GB2312" w:cs="Times New Roman"/>
          <w:color w:val="000000"/>
          <w:sz w:val="28"/>
          <w:szCs w:val="28"/>
          <w:highlight w:val="none"/>
          <w:lang w:val="en-US" w:eastAsia="zh-CN"/>
        </w:rPr>
        <w:t>提高</w:t>
      </w:r>
      <w:r>
        <w:rPr>
          <w:rFonts w:hint="eastAsia" w:ascii="Times New Roman" w:hAnsi="Times New Roman" w:eastAsia="仿宋_GB2312" w:cs="Times New Roman"/>
          <w:color w:val="000000"/>
          <w:kern w:val="0"/>
          <w:sz w:val="28"/>
          <w:szCs w:val="28"/>
          <w:highlight w:val="none"/>
          <w:lang w:val="en-US" w:eastAsia="zh-CN" w:bidi="ar-SA"/>
        </w:rPr>
        <w:t>政府采购预算编制</w:t>
      </w:r>
      <w:r>
        <w:rPr>
          <w:rFonts w:hint="eastAsia" w:ascii="Times New Roman" w:hAnsi="Times New Roman" w:eastAsia="仿宋_GB2312" w:cs="Times New Roman"/>
          <w:color w:val="000000"/>
          <w:sz w:val="28"/>
          <w:szCs w:val="28"/>
          <w:highlight w:val="none"/>
          <w:lang w:val="en-US" w:eastAsia="zh-CN"/>
        </w:rPr>
        <w:t>质量。</w:t>
      </w:r>
      <w:r>
        <w:rPr>
          <w:rFonts w:hint="eastAsia" w:ascii="Times New Roman" w:hAnsi="Times New Roman" w:eastAsia="仿宋_GB2312" w:cs="Times New Roman"/>
          <w:color w:val="000000"/>
          <w:kern w:val="0"/>
          <w:sz w:val="28"/>
          <w:szCs w:val="28"/>
          <w:highlight w:val="none"/>
          <w:lang w:val="en-US" w:eastAsia="zh-CN" w:bidi="ar-SA"/>
        </w:rPr>
        <w:t>编全编实政府采购预算，压实采购人主体责任，落实“无预算，不采购”、“应采尽采”的要求，各预算单位（含各级下属机构）如实填报本年度政府采购预算，并</w:t>
      </w:r>
      <w:r>
        <w:rPr>
          <w:rFonts w:hint="default" w:ascii="Times New Roman" w:hAnsi="Times New Roman" w:eastAsia="仿宋_GB2312" w:cs="Times New Roman"/>
          <w:color w:val="000000"/>
          <w:kern w:val="0"/>
          <w:sz w:val="28"/>
          <w:szCs w:val="28"/>
          <w:highlight w:val="none"/>
          <w:lang w:val="en-US" w:eastAsia="zh-CN" w:bidi="ar-SA"/>
        </w:rPr>
        <w:t>导入政府采购系统，超出年初预算的采购项目必须</w:t>
      </w:r>
      <w:r>
        <w:rPr>
          <w:rFonts w:hint="eastAsia" w:ascii="Times New Roman" w:hAnsi="Times New Roman" w:eastAsia="仿宋_GB2312" w:cs="Times New Roman"/>
          <w:color w:val="000000"/>
          <w:kern w:val="0"/>
          <w:sz w:val="28"/>
          <w:szCs w:val="28"/>
          <w:highlight w:val="none"/>
          <w:lang w:val="en-US" w:eastAsia="zh-CN" w:bidi="ar-SA"/>
        </w:rPr>
        <w:t>有</w:t>
      </w:r>
      <w:r>
        <w:rPr>
          <w:rFonts w:hint="default" w:ascii="Times New Roman" w:hAnsi="Times New Roman" w:eastAsia="仿宋_GB2312" w:cs="Times New Roman"/>
          <w:color w:val="000000"/>
          <w:kern w:val="0"/>
          <w:sz w:val="28"/>
          <w:szCs w:val="28"/>
          <w:highlight w:val="none"/>
          <w:lang w:val="en-US" w:eastAsia="zh-CN" w:bidi="ar-SA"/>
        </w:rPr>
        <w:t>专项追加报告</w:t>
      </w:r>
      <w:r>
        <w:rPr>
          <w:rFonts w:hint="eastAsia" w:ascii="Times New Roman" w:hAnsi="Times New Roman" w:eastAsia="仿宋_GB2312" w:cs="Times New Roman"/>
          <w:color w:val="000000"/>
          <w:kern w:val="0"/>
          <w:sz w:val="28"/>
          <w:szCs w:val="28"/>
          <w:highlight w:val="none"/>
          <w:lang w:val="en-US" w:eastAsia="zh-CN" w:bidi="ar-SA"/>
        </w:rPr>
        <w:t>和资金来源报告</w:t>
      </w:r>
      <w:r>
        <w:rPr>
          <w:rFonts w:hint="default" w:ascii="Times New Roman" w:hAnsi="Times New Roman" w:eastAsia="仿宋_GB2312" w:cs="Times New Roman"/>
          <w:color w:val="000000"/>
          <w:kern w:val="0"/>
          <w:sz w:val="28"/>
          <w:szCs w:val="28"/>
          <w:highlight w:val="none"/>
          <w:lang w:val="en-US" w:eastAsia="zh-CN" w:bidi="ar-SA"/>
        </w:rPr>
        <w:t>，</w:t>
      </w:r>
      <w:r>
        <w:rPr>
          <w:rFonts w:hint="eastAsia" w:ascii="Times New Roman" w:hAnsi="Times New Roman" w:eastAsia="仿宋_GB2312" w:cs="Times New Roman"/>
          <w:color w:val="000000"/>
          <w:kern w:val="0"/>
          <w:sz w:val="28"/>
          <w:szCs w:val="28"/>
          <w:highlight w:val="none"/>
          <w:lang w:val="en-US" w:eastAsia="zh-CN" w:bidi="ar-SA"/>
        </w:rPr>
        <w:t>没有编制政府采购预算且未经批准的项目一律不得实施。二是我们将进一步加大对电子卖场的监管力度，让其更好地发挥作用。</w:t>
      </w:r>
    </w:p>
    <w:p w14:paraId="4C4114EA">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560" w:firstLineChars="200"/>
        <w:jc w:val="both"/>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部门整体支出绩效自评结果拟应用和公开情况</w:t>
      </w:r>
    </w:p>
    <w:p w14:paraId="77FD277A">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14:paraId="5036A1A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sz w:val="28"/>
          <w:szCs w:val="28"/>
          <w:highlight w:val="none"/>
          <w:lang w:val="en-US" w:eastAsia="zh-CN"/>
        </w:rPr>
        <w:t>对部门整体支出绩效自评在规定时间内公开至本单位门户网站，确保公开数据真实、完整、准确。</w:t>
      </w:r>
    </w:p>
    <w:p w14:paraId="3DC50DF2">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560" w:firstLineChars="200"/>
        <w:jc w:val="both"/>
        <w:textAlignment w:val="auto"/>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其他需要说明的情况</w:t>
      </w:r>
    </w:p>
    <w:p w14:paraId="5B49ED35">
      <w:pPr>
        <w:pStyle w:val="8"/>
        <w:numPr>
          <w:ilvl w:val="0"/>
          <w:numId w:val="0"/>
        </w:numPr>
        <w:ind w:leftChars="200"/>
        <w:rPr>
          <w:rFonts w:hint="eastAsia" w:ascii="Times New Roman" w:hAnsi="Times New Roman" w:eastAsia="仿宋_GB2312" w:cs="Times New Roman"/>
          <w:color w:val="000000"/>
          <w:kern w:val="0"/>
          <w:sz w:val="28"/>
          <w:szCs w:val="28"/>
          <w:highlight w:val="none"/>
          <w:lang w:val="en-US" w:eastAsia="zh-CN" w:bidi="ar-SA"/>
        </w:rPr>
      </w:pPr>
      <w:r>
        <w:rPr>
          <w:rFonts w:hint="eastAsia" w:ascii="Times New Roman" w:hAnsi="Times New Roman" w:eastAsia="仿宋_GB2312" w:cs="Times New Roman"/>
          <w:color w:val="000000"/>
          <w:kern w:val="0"/>
          <w:sz w:val="28"/>
          <w:szCs w:val="28"/>
          <w:highlight w:val="none"/>
          <w:lang w:val="en-US" w:eastAsia="zh-CN" w:bidi="ar-SA"/>
        </w:rPr>
        <w:t>无</w:t>
      </w:r>
    </w:p>
    <w:p w14:paraId="1036B82C">
      <w:pPr>
        <w:rPr>
          <w:rFonts w:hint="eastAsia"/>
          <w:lang w:eastAsia="zh-CN"/>
        </w:rPr>
      </w:pPr>
    </w:p>
    <w:p w14:paraId="5753F23A">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附件：</w:t>
      </w:r>
    </w:p>
    <w:p w14:paraId="5C9AA91D">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附件1.部门整体支出绩效评价基础数据表</w:t>
      </w:r>
    </w:p>
    <w:p w14:paraId="17285631">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Times New Roman" w:hAnsi="Times New Roman" w:eastAsia="仿宋_GB2312" w:cs="Times New Roman"/>
          <w:color w:val="000000"/>
          <w:sz w:val="28"/>
          <w:szCs w:val="28"/>
          <w:highlight w:val="none"/>
          <w:lang w:val="en-US" w:eastAsia="zh-CN"/>
        </w:rPr>
      </w:pPr>
      <w:r>
        <w:rPr>
          <w:rFonts w:hint="eastAsia" w:ascii="Times New Roman" w:hAnsi="Times New Roman" w:eastAsia="仿宋_GB2312" w:cs="Times New Roman"/>
          <w:color w:val="000000"/>
          <w:sz w:val="28"/>
          <w:szCs w:val="28"/>
          <w:highlight w:val="none"/>
          <w:lang w:val="en-US" w:eastAsia="zh-CN"/>
        </w:rPr>
        <w:t>附件2.部门整体支出绩效自评表</w:t>
      </w:r>
    </w:p>
    <w:p w14:paraId="3EBD5C85">
      <w:pPr>
        <w:rPr>
          <w:rFonts w:hint="default"/>
          <w:lang w:val="en-US" w:eastAsia="zh-CN"/>
        </w:rPr>
      </w:pPr>
    </w:p>
    <w:p w14:paraId="6419643F">
      <w:pPr>
        <w:pStyle w:val="4"/>
        <w:rPr>
          <w:rFonts w:hint="default"/>
          <w:lang w:val="en-US" w:eastAsia="zh-CN"/>
        </w:rPr>
      </w:pPr>
    </w:p>
    <w:p w14:paraId="567C10A7">
      <w:pPr>
        <w:rPr>
          <w:rFonts w:hint="default"/>
          <w:lang w:val="en-US" w:eastAsia="zh-CN"/>
        </w:rPr>
      </w:pPr>
    </w:p>
    <w:p w14:paraId="7FF5F330">
      <w:pPr>
        <w:pStyle w:val="4"/>
        <w:rPr>
          <w:rFonts w:hint="default"/>
          <w:lang w:val="en-US" w:eastAsia="zh-CN"/>
        </w:rPr>
      </w:pPr>
    </w:p>
    <w:p w14:paraId="07319383">
      <w:pPr>
        <w:rPr>
          <w:rFonts w:hint="default"/>
          <w:lang w:val="en-US" w:eastAsia="zh-CN"/>
        </w:rPr>
      </w:pPr>
    </w:p>
    <w:p w14:paraId="4206A81D">
      <w:pPr>
        <w:rPr>
          <w:rFonts w:hint="default"/>
          <w:lang w:val="en-US" w:eastAsia="zh-CN"/>
        </w:rPr>
      </w:pPr>
    </w:p>
    <w:p w14:paraId="55BF6259">
      <w:pPr>
        <w:rPr>
          <w:rFonts w:hint="default"/>
          <w:lang w:val="en-US" w:eastAsia="zh-CN"/>
        </w:rPr>
      </w:pPr>
    </w:p>
    <w:p w14:paraId="321BC8FC">
      <w:pPr>
        <w:pStyle w:val="4"/>
        <w:rPr>
          <w:rFonts w:hint="default"/>
          <w:lang w:val="en-US" w:eastAsia="zh-CN"/>
        </w:rPr>
      </w:pPr>
    </w:p>
    <w:p w14:paraId="71E4F98A">
      <w:pPr>
        <w:rPr>
          <w:rFonts w:hint="default"/>
          <w:lang w:val="en-US" w:eastAsia="zh-CN"/>
        </w:rPr>
      </w:pPr>
    </w:p>
    <w:p w14:paraId="05244E73">
      <w:pPr>
        <w:rPr>
          <w:rFonts w:hint="default"/>
          <w:lang w:val="en-US" w:eastAsia="zh-CN"/>
        </w:rPr>
      </w:pPr>
    </w:p>
    <w:p w14:paraId="1DFA1D55">
      <w:pPr>
        <w:pStyle w:val="4"/>
        <w:rPr>
          <w:rFonts w:hint="default"/>
          <w:lang w:val="en-US" w:eastAsia="zh-CN"/>
        </w:rPr>
      </w:pPr>
    </w:p>
    <w:p w14:paraId="714A09F4">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0D895E09">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9"/>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F2E3582">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45DF3C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E86A72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6D498D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6D027B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38537A19">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26A0777C">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20E97B7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23</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5B61BF2C">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23</w:t>
            </w:r>
          </w:p>
        </w:tc>
        <w:tc>
          <w:tcPr>
            <w:tcW w:w="2041" w:type="dxa"/>
            <w:gridSpan w:val="2"/>
            <w:tcBorders>
              <w:top w:val="single" w:color="auto" w:sz="4" w:space="0"/>
              <w:left w:val="nil"/>
              <w:bottom w:val="single" w:color="auto" w:sz="4" w:space="0"/>
              <w:right w:val="single" w:color="auto" w:sz="4" w:space="0"/>
            </w:tcBorders>
            <w:noWrap w:val="0"/>
            <w:vAlign w:val="center"/>
          </w:tcPr>
          <w:p w14:paraId="019B3B43">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r>
      <w:tr w14:paraId="1E6DFFA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E0916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2EEEE34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674DD34">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B741F4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14:paraId="22D4AAC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CFC8E4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B493F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4841A7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2.4</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38B4FA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0.56</w:t>
            </w:r>
          </w:p>
        </w:tc>
      </w:tr>
      <w:tr w14:paraId="19DFB18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39FC6C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249ABE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509334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551272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790028C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E703E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EBCEA4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E57035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AA6BF9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6CD9402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C0E803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6B2EB8E7">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0C3A53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15F4C0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14:paraId="44D881A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2B926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6834B4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1E8368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39B16FD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7640AB0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1B3A5A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2215703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1.1　</w:t>
            </w:r>
          </w:p>
        </w:tc>
        <w:tc>
          <w:tcPr>
            <w:tcW w:w="2240" w:type="dxa"/>
            <w:gridSpan w:val="2"/>
            <w:tcBorders>
              <w:top w:val="single" w:color="auto" w:sz="4" w:space="0"/>
              <w:left w:val="nil"/>
              <w:bottom w:val="single" w:color="auto" w:sz="4" w:space="0"/>
              <w:right w:val="single" w:color="000000" w:sz="4" w:space="0"/>
            </w:tcBorders>
            <w:noWrap w:val="0"/>
            <w:vAlign w:val="center"/>
          </w:tcPr>
          <w:p w14:paraId="07F82DB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w:t>
            </w:r>
          </w:p>
        </w:tc>
        <w:tc>
          <w:tcPr>
            <w:tcW w:w="2041" w:type="dxa"/>
            <w:gridSpan w:val="2"/>
            <w:tcBorders>
              <w:top w:val="single" w:color="auto" w:sz="4" w:space="0"/>
              <w:left w:val="nil"/>
              <w:bottom w:val="single" w:color="auto" w:sz="4" w:space="0"/>
              <w:right w:val="single" w:color="000000" w:sz="4" w:space="0"/>
            </w:tcBorders>
            <w:noWrap w:val="0"/>
            <w:vAlign w:val="center"/>
          </w:tcPr>
          <w:p w14:paraId="699FED5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0.56</w:t>
            </w:r>
            <w:r>
              <w:rPr>
                <w:rFonts w:hint="eastAsia" w:ascii="仿宋_GB2312" w:hAnsi="仿宋_GB2312" w:eastAsia="仿宋_GB2312" w:cs="仿宋_GB2312"/>
                <w:sz w:val="20"/>
                <w:szCs w:val="20"/>
                <w:highlight w:val="none"/>
              </w:rPr>
              <w:t>　</w:t>
            </w:r>
          </w:p>
        </w:tc>
      </w:tr>
      <w:tr w14:paraId="06CAF6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F77D8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27D067C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20C3AE2">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590.7</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700D29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285.45</w:t>
            </w:r>
            <w:r>
              <w:rPr>
                <w:rFonts w:hint="eastAsia" w:ascii="仿宋_GB2312" w:hAnsi="仿宋_GB2312" w:eastAsia="仿宋_GB2312" w:cs="仿宋_GB2312"/>
                <w:sz w:val="20"/>
                <w:szCs w:val="20"/>
                <w:highlight w:val="none"/>
              </w:rPr>
              <w:t>　</w:t>
            </w:r>
          </w:p>
        </w:tc>
      </w:tr>
      <w:tr w14:paraId="36D54D3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C29A05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133E34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D0EF9B6">
            <w:pPr>
              <w:widowControl/>
              <w:spacing w:line="360" w:lineRule="exact"/>
              <w:jc w:val="center"/>
              <w:rPr>
                <w:rFonts w:hint="default" w:ascii="仿宋_GB2312" w:hAnsi="仿宋_GB2312" w:eastAsia="仿宋_GB2312" w:cs="仿宋_GB2312"/>
                <w:color w:val="000000" w:themeColor="text1"/>
                <w:sz w:val="20"/>
                <w:szCs w:val="20"/>
                <w:highlight w:val="none"/>
                <w:lang w:val="en-US"/>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590.7</w:t>
            </w:r>
          </w:p>
        </w:tc>
        <w:tc>
          <w:tcPr>
            <w:tcW w:w="2041" w:type="dxa"/>
            <w:gridSpan w:val="2"/>
            <w:tcBorders>
              <w:top w:val="single" w:color="auto" w:sz="4" w:space="0"/>
              <w:left w:val="nil"/>
              <w:bottom w:val="single" w:color="auto" w:sz="4" w:space="0"/>
              <w:right w:val="single" w:color="000000" w:sz="4" w:space="0"/>
            </w:tcBorders>
            <w:noWrap w:val="0"/>
            <w:vAlign w:val="center"/>
          </w:tcPr>
          <w:p w14:paraId="73A2844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285.45</w:t>
            </w:r>
            <w:r>
              <w:rPr>
                <w:rFonts w:hint="eastAsia" w:ascii="仿宋_GB2312" w:hAnsi="仿宋_GB2312" w:eastAsia="仿宋_GB2312" w:cs="仿宋_GB2312"/>
                <w:sz w:val="20"/>
                <w:szCs w:val="20"/>
                <w:highlight w:val="none"/>
              </w:rPr>
              <w:t>　</w:t>
            </w:r>
          </w:p>
        </w:tc>
      </w:tr>
      <w:tr w14:paraId="3BA8A36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FB218A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w:t>
            </w:r>
            <w:r>
              <w:rPr>
                <w:rFonts w:hint="eastAsia" w:ascii="仿宋_GB2312" w:hAnsi="仿宋_GB2312" w:eastAsia="仿宋_GB2312" w:cs="仿宋_GB2312"/>
                <w:sz w:val="20"/>
                <w:szCs w:val="20"/>
                <w:highlight w:val="none"/>
                <w:lang w:eastAsia="zh-CN"/>
              </w:rPr>
              <w:t>区级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4FC1483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642AB6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3A5E70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E3C1AA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FD33028">
            <w:pPr>
              <w:widowControl/>
              <w:spacing w:line="360" w:lineRule="exact"/>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FE3E41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466.61</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580F3AD">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24</w:t>
            </w:r>
          </w:p>
        </w:tc>
        <w:tc>
          <w:tcPr>
            <w:tcW w:w="2041" w:type="dxa"/>
            <w:gridSpan w:val="2"/>
            <w:tcBorders>
              <w:top w:val="single" w:color="auto" w:sz="4" w:space="0"/>
              <w:left w:val="nil"/>
              <w:bottom w:val="single" w:color="auto" w:sz="4" w:space="0"/>
              <w:right w:val="single" w:color="000000" w:sz="4" w:space="0"/>
            </w:tcBorders>
            <w:noWrap w:val="0"/>
            <w:vAlign w:val="center"/>
          </w:tcPr>
          <w:p w14:paraId="3CA3D27C">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color w:val="auto"/>
                <w:sz w:val="20"/>
                <w:szCs w:val="20"/>
                <w:highlight w:val="none"/>
                <w:lang w:val="en-US" w:eastAsia="zh-CN"/>
              </w:rPr>
              <w:t>639.89</w:t>
            </w:r>
          </w:p>
        </w:tc>
      </w:tr>
      <w:tr w14:paraId="636A125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91D4B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B03656D">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auto"/>
                <w:sz w:val="20"/>
                <w:szCs w:val="20"/>
                <w:highlight w:val="none"/>
                <w:lang w:val="en-US" w:eastAsia="zh-CN"/>
              </w:rPr>
              <w:t>25.06</w:t>
            </w:r>
          </w:p>
        </w:tc>
        <w:tc>
          <w:tcPr>
            <w:tcW w:w="2240" w:type="dxa"/>
            <w:gridSpan w:val="2"/>
            <w:tcBorders>
              <w:top w:val="single" w:color="auto" w:sz="4" w:space="0"/>
              <w:left w:val="nil"/>
              <w:bottom w:val="single" w:color="auto" w:sz="4" w:space="0"/>
              <w:right w:val="single" w:color="000000" w:sz="4" w:space="0"/>
            </w:tcBorders>
            <w:noWrap w:val="0"/>
            <w:vAlign w:val="center"/>
          </w:tcPr>
          <w:p w14:paraId="5A277AEB">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color w:val="auto"/>
                <w:sz w:val="20"/>
                <w:szCs w:val="20"/>
                <w:highlight w:val="none"/>
                <w:lang w:val="en-US" w:eastAsia="zh-CN"/>
              </w:rPr>
              <w:t>13.6</w:t>
            </w:r>
          </w:p>
        </w:tc>
        <w:tc>
          <w:tcPr>
            <w:tcW w:w="2041" w:type="dxa"/>
            <w:gridSpan w:val="2"/>
            <w:tcBorders>
              <w:top w:val="single" w:color="auto" w:sz="4" w:space="0"/>
              <w:left w:val="nil"/>
              <w:bottom w:val="single" w:color="auto" w:sz="4" w:space="0"/>
              <w:right w:val="single" w:color="000000" w:sz="4" w:space="0"/>
            </w:tcBorders>
            <w:noWrap w:val="0"/>
            <w:vAlign w:val="center"/>
          </w:tcPr>
          <w:p w14:paraId="4FA7F6D0">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29.51</w:t>
            </w:r>
          </w:p>
        </w:tc>
      </w:tr>
      <w:tr w14:paraId="728D5B3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231E9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16D8E9C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6.84</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B8C7C62">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1</w:t>
            </w:r>
          </w:p>
        </w:tc>
        <w:tc>
          <w:tcPr>
            <w:tcW w:w="2041" w:type="dxa"/>
            <w:gridSpan w:val="2"/>
            <w:tcBorders>
              <w:top w:val="single" w:color="auto" w:sz="4" w:space="0"/>
              <w:left w:val="nil"/>
              <w:bottom w:val="single" w:color="auto" w:sz="4" w:space="0"/>
              <w:right w:val="single" w:color="000000" w:sz="4" w:space="0"/>
            </w:tcBorders>
            <w:noWrap w:val="0"/>
            <w:vAlign w:val="center"/>
          </w:tcPr>
          <w:p w14:paraId="713E77BC">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12.16</w:t>
            </w:r>
            <w:r>
              <w:rPr>
                <w:rFonts w:hint="eastAsia" w:ascii="仿宋_GB2312" w:hAnsi="仿宋_GB2312" w:eastAsia="仿宋_GB2312" w:cs="仿宋_GB2312"/>
                <w:color w:val="auto"/>
                <w:sz w:val="20"/>
                <w:szCs w:val="20"/>
                <w:highlight w:val="none"/>
              </w:rPr>
              <w:t>　</w:t>
            </w:r>
          </w:p>
        </w:tc>
      </w:tr>
      <w:tr w14:paraId="2581145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8CAB0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0A023048">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3.87</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316BB92">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2</w:t>
            </w:r>
          </w:p>
        </w:tc>
        <w:tc>
          <w:tcPr>
            <w:tcW w:w="2041" w:type="dxa"/>
            <w:gridSpan w:val="2"/>
            <w:tcBorders>
              <w:top w:val="single" w:color="auto" w:sz="4" w:space="0"/>
              <w:left w:val="nil"/>
              <w:bottom w:val="single" w:color="auto" w:sz="4" w:space="0"/>
              <w:right w:val="single" w:color="000000" w:sz="4" w:space="0"/>
            </w:tcBorders>
            <w:noWrap w:val="0"/>
            <w:vAlign w:val="center"/>
          </w:tcPr>
          <w:p w14:paraId="6411DA67">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lang w:val="en-US" w:eastAsia="zh-CN"/>
              </w:rPr>
              <w:t>27.74</w:t>
            </w:r>
            <w:r>
              <w:rPr>
                <w:rFonts w:hint="eastAsia" w:ascii="仿宋_GB2312" w:hAnsi="仿宋_GB2312" w:eastAsia="仿宋_GB2312" w:cs="仿宋_GB2312"/>
                <w:color w:val="auto"/>
                <w:sz w:val="20"/>
                <w:szCs w:val="20"/>
                <w:highlight w:val="none"/>
              </w:rPr>
              <w:t>　</w:t>
            </w:r>
          </w:p>
        </w:tc>
      </w:tr>
      <w:tr w14:paraId="5943903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A05E9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38CDB75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73D64C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322.23</w:t>
            </w:r>
          </w:p>
        </w:tc>
        <w:tc>
          <w:tcPr>
            <w:tcW w:w="2041" w:type="dxa"/>
            <w:gridSpan w:val="2"/>
            <w:tcBorders>
              <w:top w:val="single" w:color="auto" w:sz="4" w:space="0"/>
              <w:left w:val="nil"/>
              <w:bottom w:val="single" w:color="auto" w:sz="4" w:space="0"/>
              <w:right w:val="single" w:color="000000" w:sz="4" w:space="0"/>
            </w:tcBorders>
            <w:noWrap w:val="0"/>
            <w:vAlign w:val="center"/>
          </w:tcPr>
          <w:p w14:paraId="5B02E64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453.94</w:t>
            </w:r>
          </w:p>
        </w:tc>
      </w:tr>
      <w:tr w14:paraId="29AB2ADA">
        <w:tblPrEx>
          <w:tblCellMar>
            <w:top w:w="0" w:type="dxa"/>
            <w:left w:w="108" w:type="dxa"/>
            <w:bottom w:w="0" w:type="dxa"/>
            <w:right w:w="108" w:type="dxa"/>
          </w:tblCellMar>
        </w:tblPrEx>
        <w:trPr>
          <w:trHeight w:val="34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3C41D4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639962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CF6D6D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1185.62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6E0B35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lang w:val="en-US" w:eastAsia="zh-CN"/>
              </w:rPr>
              <w:t>1185.62</w:t>
            </w:r>
            <w:r>
              <w:rPr>
                <w:rFonts w:hint="eastAsia" w:ascii="仿宋_GB2312" w:hAnsi="仿宋_GB2312" w:eastAsia="仿宋_GB2312" w:cs="仿宋_GB2312"/>
                <w:sz w:val="20"/>
                <w:szCs w:val="20"/>
                <w:highlight w:val="none"/>
              </w:rPr>
              <w:t>　</w:t>
            </w:r>
          </w:p>
        </w:tc>
      </w:tr>
      <w:tr w14:paraId="5BECE51E">
        <w:tblPrEx>
          <w:tblCellMar>
            <w:top w:w="0" w:type="dxa"/>
            <w:left w:w="108" w:type="dxa"/>
            <w:bottom w:w="0" w:type="dxa"/>
            <w:right w:w="108" w:type="dxa"/>
          </w:tblCellMar>
        </w:tblPrEx>
        <w:trPr>
          <w:trHeight w:val="100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6A9ADCCD">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14:paraId="2C31648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3724D2FB">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14:paraId="670B931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755442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0828052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69E3BD2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1E8B1B5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37A7309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3DBDEAC4">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32754277">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6F06F93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6B1A404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61452FD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2E4E7E3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52C79D55">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348C03DB">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3314D73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EB29FF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CFD221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精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14:paraId="218E908D">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AF7705A">
      <w:pPr>
        <w:widowControl/>
        <w:spacing w:afterLines="0" w:line="400" w:lineRule="exact"/>
        <w:jc w:val="left"/>
        <w:rPr>
          <w:rFonts w:hint="default" w:ascii="Times New Roman" w:hAnsi="Times New Roman" w:eastAsia="仿宋_GB2312" w:cs="Times New Roman"/>
          <w:sz w:val="22"/>
          <w:highlight w:val="none"/>
        </w:rPr>
      </w:pPr>
    </w:p>
    <w:p w14:paraId="18CD3DBC">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冯慧</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eastAsia="zh-CN"/>
        </w:rPr>
        <w:t>：</w:t>
      </w:r>
      <w:r>
        <w:rPr>
          <w:rFonts w:hint="eastAsia" w:ascii="Times New Roman" w:hAnsi="Times New Roman" w:eastAsia="仿宋_GB2312" w:cs="Times New Roman"/>
          <w:sz w:val="22"/>
          <w:highlight w:val="none"/>
          <w:lang w:val="en-US" w:eastAsia="zh-CN"/>
        </w:rPr>
        <w:t>2024年6月18日</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18274069188</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4D0EBEA2">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bookmarkStart w:id="0" w:name="_GoBack"/>
      <w:bookmarkEnd w:id="0"/>
    </w:p>
    <w:tbl>
      <w:tblPr>
        <w:tblStyle w:val="9"/>
        <w:tblW w:w="10079" w:type="dxa"/>
        <w:jc w:val="center"/>
        <w:tblLayout w:type="autofit"/>
        <w:tblCellMar>
          <w:top w:w="0" w:type="dxa"/>
          <w:left w:w="108" w:type="dxa"/>
          <w:bottom w:w="0" w:type="dxa"/>
          <w:right w:w="108" w:type="dxa"/>
        </w:tblCellMar>
      </w:tblPr>
      <w:tblGrid>
        <w:gridCol w:w="1080"/>
        <w:gridCol w:w="1035"/>
        <w:gridCol w:w="1079"/>
        <w:gridCol w:w="1270"/>
        <w:gridCol w:w="1311"/>
        <w:gridCol w:w="1269"/>
        <w:gridCol w:w="641"/>
        <w:gridCol w:w="948"/>
        <w:gridCol w:w="1446"/>
      </w:tblGrid>
      <w:tr w14:paraId="3AD92B0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C4873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区</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1A8C042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岳阳市君山区财政局</w:t>
            </w:r>
            <w:r>
              <w:rPr>
                <w:rFonts w:hint="eastAsia" w:ascii="仿宋_GB2312" w:hAnsi="仿宋_GB2312" w:eastAsia="仿宋_GB2312" w:cs="仿宋_GB2312"/>
                <w:color w:val="000000"/>
                <w:sz w:val="20"/>
                <w:szCs w:val="20"/>
                <w:highlight w:val="none"/>
              </w:rPr>
              <w:t>　</w:t>
            </w:r>
          </w:p>
        </w:tc>
      </w:tr>
      <w:tr w14:paraId="20AE360A">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203C03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6AED0350">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14:paraId="588C861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2892352F">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31C19F3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791A88A6">
            <w:pPr>
              <w:spacing w:line="24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全年预算数</w:t>
            </w:r>
          </w:p>
        </w:tc>
        <w:tc>
          <w:tcPr>
            <w:tcW w:w="1269" w:type="dxa"/>
            <w:tcBorders>
              <w:top w:val="nil"/>
              <w:left w:val="nil"/>
              <w:bottom w:val="single" w:color="auto" w:sz="4" w:space="0"/>
              <w:right w:val="single" w:color="auto" w:sz="4" w:space="0"/>
            </w:tcBorders>
            <w:noWrap w:val="0"/>
            <w:vAlign w:val="center"/>
          </w:tcPr>
          <w:p w14:paraId="383D1010">
            <w:pPr>
              <w:spacing w:line="24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全年执行数</w:t>
            </w:r>
          </w:p>
        </w:tc>
        <w:tc>
          <w:tcPr>
            <w:tcW w:w="641" w:type="dxa"/>
            <w:tcBorders>
              <w:top w:val="nil"/>
              <w:left w:val="nil"/>
              <w:bottom w:val="single" w:color="auto" w:sz="4" w:space="0"/>
              <w:right w:val="single" w:color="auto" w:sz="4" w:space="0"/>
            </w:tcBorders>
            <w:noWrap w:val="0"/>
            <w:vAlign w:val="center"/>
          </w:tcPr>
          <w:p w14:paraId="5493E70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48" w:type="dxa"/>
            <w:tcBorders>
              <w:top w:val="nil"/>
              <w:left w:val="nil"/>
              <w:bottom w:val="single" w:color="auto" w:sz="4" w:space="0"/>
              <w:right w:val="single" w:color="auto" w:sz="4" w:space="0"/>
            </w:tcBorders>
            <w:noWrap w:val="0"/>
            <w:vAlign w:val="center"/>
          </w:tcPr>
          <w:p w14:paraId="74BB4C8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42A761F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FD2FB45">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68700856">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3AF02B1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6C4D348D">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1000.32</w:t>
            </w:r>
          </w:p>
        </w:tc>
        <w:tc>
          <w:tcPr>
            <w:tcW w:w="1311" w:type="dxa"/>
            <w:tcBorders>
              <w:top w:val="nil"/>
              <w:left w:val="nil"/>
              <w:bottom w:val="single" w:color="auto" w:sz="4" w:space="0"/>
              <w:right w:val="single" w:color="auto" w:sz="4" w:space="0"/>
            </w:tcBorders>
            <w:noWrap w:val="0"/>
            <w:vAlign w:val="center"/>
          </w:tcPr>
          <w:p w14:paraId="698869B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1476.65</w:t>
            </w:r>
          </w:p>
        </w:tc>
        <w:tc>
          <w:tcPr>
            <w:tcW w:w="1269" w:type="dxa"/>
            <w:tcBorders>
              <w:top w:val="nil"/>
              <w:left w:val="nil"/>
              <w:bottom w:val="single" w:color="auto" w:sz="4" w:space="0"/>
              <w:right w:val="single" w:color="auto" w:sz="4" w:space="0"/>
            </w:tcBorders>
            <w:noWrap w:val="0"/>
            <w:vAlign w:val="center"/>
          </w:tcPr>
          <w:p w14:paraId="59A88AE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1476.65</w:t>
            </w:r>
          </w:p>
        </w:tc>
        <w:tc>
          <w:tcPr>
            <w:tcW w:w="641" w:type="dxa"/>
            <w:tcBorders>
              <w:top w:val="nil"/>
              <w:left w:val="nil"/>
              <w:bottom w:val="single" w:color="auto" w:sz="4" w:space="0"/>
              <w:right w:val="single" w:color="auto" w:sz="4" w:space="0"/>
            </w:tcBorders>
            <w:noWrap w:val="0"/>
            <w:vAlign w:val="center"/>
          </w:tcPr>
          <w:p w14:paraId="2D6A5FB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48" w:type="dxa"/>
            <w:tcBorders>
              <w:top w:val="nil"/>
              <w:left w:val="nil"/>
              <w:bottom w:val="single" w:color="auto" w:sz="4" w:space="0"/>
              <w:right w:val="single" w:color="auto" w:sz="4" w:space="0"/>
            </w:tcBorders>
            <w:noWrap w:val="0"/>
            <w:vAlign w:val="center"/>
          </w:tcPr>
          <w:p w14:paraId="5263EDAD">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3CAA0A7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14:paraId="56BD90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70479BE">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75DD1D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按收入性质分：</w:t>
            </w:r>
            <w:r>
              <w:rPr>
                <w:rFonts w:hint="eastAsia" w:ascii="仿宋_GB2312" w:hAnsi="仿宋_GB2312" w:eastAsia="仿宋_GB2312" w:cs="仿宋_GB2312"/>
                <w:color w:val="000000"/>
                <w:sz w:val="20"/>
                <w:szCs w:val="20"/>
                <w:highlight w:val="none"/>
                <w:lang w:val="en-US" w:eastAsia="zh-CN"/>
              </w:rPr>
              <w:t>1476.65</w:t>
            </w:r>
          </w:p>
        </w:tc>
        <w:tc>
          <w:tcPr>
            <w:tcW w:w="4304" w:type="dxa"/>
            <w:gridSpan w:val="4"/>
            <w:tcBorders>
              <w:top w:val="nil"/>
              <w:left w:val="nil"/>
              <w:bottom w:val="single" w:color="auto" w:sz="4" w:space="0"/>
              <w:right w:val="single" w:color="auto" w:sz="4" w:space="0"/>
            </w:tcBorders>
            <w:noWrap w:val="0"/>
            <w:vAlign w:val="center"/>
          </w:tcPr>
          <w:p w14:paraId="76E4EE8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按支出性质分：</w:t>
            </w:r>
            <w:r>
              <w:rPr>
                <w:rFonts w:hint="eastAsia" w:ascii="仿宋_GB2312" w:hAnsi="仿宋_GB2312" w:eastAsia="仿宋_GB2312" w:cs="仿宋_GB2312"/>
                <w:color w:val="000000"/>
                <w:sz w:val="20"/>
                <w:szCs w:val="20"/>
                <w:highlight w:val="none"/>
                <w:lang w:val="en-US" w:eastAsia="zh-CN"/>
              </w:rPr>
              <w:t>1476.65</w:t>
            </w:r>
          </w:p>
        </w:tc>
      </w:tr>
      <w:tr w14:paraId="5EEA11C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CAA59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5CD4FC6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1476.65</w:t>
            </w:r>
          </w:p>
        </w:tc>
        <w:tc>
          <w:tcPr>
            <w:tcW w:w="4304" w:type="dxa"/>
            <w:gridSpan w:val="4"/>
            <w:tcBorders>
              <w:top w:val="nil"/>
              <w:left w:val="nil"/>
              <w:bottom w:val="single" w:color="auto" w:sz="4" w:space="0"/>
              <w:right w:val="single" w:color="auto" w:sz="4" w:space="0"/>
            </w:tcBorders>
            <w:noWrap w:val="0"/>
            <w:vAlign w:val="center"/>
          </w:tcPr>
          <w:p w14:paraId="145B5DB0">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1185.62</w:t>
            </w:r>
          </w:p>
        </w:tc>
      </w:tr>
      <w:tr w14:paraId="12BC94A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49E699C">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3C7936D">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06F6DB55">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285.45</w:t>
            </w:r>
          </w:p>
        </w:tc>
      </w:tr>
      <w:tr w14:paraId="683B299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3679D6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77191280">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1C650F00">
            <w:pPr>
              <w:widowControl/>
              <w:spacing w:line="240" w:lineRule="exact"/>
              <w:jc w:val="left"/>
              <w:rPr>
                <w:rFonts w:hint="eastAsia" w:ascii="仿宋_GB2312" w:hAnsi="仿宋_GB2312" w:eastAsia="仿宋_GB2312" w:cs="仿宋_GB2312"/>
                <w:color w:val="000000"/>
                <w:sz w:val="20"/>
                <w:szCs w:val="20"/>
                <w:highlight w:val="none"/>
              </w:rPr>
            </w:pPr>
          </w:p>
        </w:tc>
      </w:tr>
      <w:tr w14:paraId="5DAB9286">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1F02C75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31348FF9">
            <w:pPr>
              <w:widowControl/>
              <w:spacing w:line="240" w:lineRule="exact"/>
              <w:ind w:firstLine="1400" w:firstLineChars="7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14:paraId="6A1ED870">
            <w:pPr>
              <w:widowControl/>
              <w:spacing w:line="240" w:lineRule="exact"/>
              <w:jc w:val="left"/>
              <w:rPr>
                <w:rFonts w:hint="eastAsia" w:ascii="仿宋_GB2312" w:hAnsi="仿宋_GB2312" w:eastAsia="仿宋_GB2312" w:cs="仿宋_GB2312"/>
                <w:color w:val="000000"/>
                <w:sz w:val="20"/>
                <w:szCs w:val="20"/>
                <w:highlight w:val="none"/>
              </w:rPr>
            </w:pPr>
          </w:p>
        </w:tc>
      </w:tr>
      <w:tr w14:paraId="3B32B379">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0B6DBB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7BA1F7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24DBE41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421075E4">
        <w:tblPrEx>
          <w:tblCellMar>
            <w:top w:w="0" w:type="dxa"/>
            <w:left w:w="108" w:type="dxa"/>
            <w:bottom w:w="0" w:type="dxa"/>
            <w:right w:w="108" w:type="dxa"/>
          </w:tblCellMar>
        </w:tblPrEx>
        <w:trPr>
          <w:trHeight w:val="317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39C46F7">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67E165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狠抓收入管理，增强财政综合实力；深化财政改革，确保体制机制完善；防范财政风险，支持经济稳健发展；强化支出保障，彰显财政公共职能；严格财政监督，提高资金使用绩效。　</w:t>
            </w:r>
          </w:p>
        </w:tc>
        <w:tc>
          <w:tcPr>
            <w:tcW w:w="4304" w:type="dxa"/>
            <w:gridSpan w:val="4"/>
            <w:tcBorders>
              <w:top w:val="single" w:color="auto" w:sz="4" w:space="0"/>
              <w:left w:val="nil"/>
              <w:bottom w:val="single" w:color="auto" w:sz="4" w:space="0"/>
              <w:right w:val="single" w:color="auto" w:sz="4" w:space="0"/>
            </w:tcBorders>
            <w:noWrap w:val="0"/>
            <w:vAlign w:val="center"/>
          </w:tcPr>
          <w:p w14:paraId="40744DE9">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狠抓增收节支，确保财政收支平衡</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坚持统筹兼顾，全力组织财政收入</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区财税部门协调联动，加强经济运行分析研判，坚持依法征收、应收尽收，力保年度区本级税收任务圆满完成</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把握政策导向，积极争取上级资金</w:t>
            </w:r>
            <w:r>
              <w:rPr>
                <w:rFonts w:hint="eastAsia" w:ascii="仿宋_GB2312" w:hAnsi="仿宋_GB2312" w:eastAsia="仿宋_GB2312" w:cs="仿宋_GB2312"/>
                <w:color w:val="000000"/>
                <w:sz w:val="20"/>
                <w:szCs w:val="20"/>
                <w:highlight w:val="none"/>
                <w:lang w:eastAsia="zh-CN"/>
              </w:rPr>
              <w:t>，极大地</w:t>
            </w:r>
            <w:r>
              <w:rPr>
                <w:rFonts w:hint="eastAsia" w:ascii="仿宋_GB2312" w:hAnsi="仿宋_GB2312" w:eastAsia="仿宋_GB2312" w:cs="仿宋_GB2312"/>
                <w:color w:val="000000"/>
                <w:sz w:val="20"/>
                <w:szCs w:val="20"/>
                <w:highlight w:val="none"/>
              </w:rPr>
              <w:t>弥补我区财政收支缺口，</w:t>
            </w:r>
            <w:r>
              <w:rPr>
                <w:rFonts w:hint="eastAsia" w:ascii="仿宋_GB2312" w:hAnsi="仿宋_GB2312" w:eastAsia="仿宋_GB2312" w:cs="仿宋_GB2312"/>
                <w:color w:val="000000"/>
                <w:sz w:val="20"/>
                <w:szCs w:val="20"/>
                <w:highlight w:val="none"/>
                <w:lang w:eastAsia="zh-CN"/>
              </w:rPr>
              <w:t>为</w:t>
            </w:r>
            <w:r>
              <w:rPr>
                <w:rFonts w:hint="eastAsia" w:ascii="仿宋_GB2312" w:hAnsi="仿宋_GB2312" w:eastAsia="仿宋_GB2312" w:cs="仿宋_GB2312"/>
                <w:color w:val="000000"/>
                <w:sz w:val="20"/>
                <w:szCs w:val="20"/>
                <w:highlight w:val="none"/>
              </w:rPr>
              <w:t>保障财政平稳运行提供了有力的支撑</w:t>
            </w:r>
            <w:r>
              <w:rPr>
                <w:rFonts w:hint="eastAsia" w:ascii="仿宋_GB2312" w:hAnsi="仿宋_GB2312" w:eastAsia="仿宋_GB2312" w:cs="仿宋_GB2312"/>
                <w:color w:val="000000"/>
                <w:sz w:val="20"/>
                <w:szCs w:val="20"/>
                <w:highlight w:val="none"/>
                <w:lang w:eastAsia="zh-CN"/>
              </w:rPr>
              <w:t>；坚持底线思维</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防范债务风险</w:t>
            </w:r>
            <w:r>
              <w:rPr>
                <w:rFonts w:hint="eastAsia" w:ascii="仿宋_GB2312" w:hAnsi="仿宋_GB2312" w:eastAsia="仿宋_GB2312" w:cs="仿宋_GB2312"/>
                <w:color w:val="000000"/>
                <w:sz w:val="20"/>
                <w:szCs w:val="20"/>
                <w:highlight w:val="none"/>
              </w:rPr>
              <w:t>。坚持惠农惠民，确保民生政策落</w:t>
            </w:r>
            <w:r>
              <w:rPr>
                <w:rFonts w:hint="eastAsia" w:ascii="仿宋_GB2312" w:hAnsi="仿宋_GB2312" w:eastAsia="仿宋_GB2312" w:cs="仿宋_GB2312"/>
                <w:color w:val="000000"/>
                <w:sz w:val="20"/>
                <w:szCs w:val="20"/>
                <w:highlight w:val="none"/>
                <w:lang w:eastAsia="zh-CN"/>
              </w:rPr>
              <w:t>实。加强财政管理，提升财政工作质效。</w:t>
            </w:r>
            <w:r>
              <w:rPr>
                <w:rFonts w:hint="eastAsia" w:ascii="仿宋_GB2312" w:hAnsi="仿宋_GB2312" w:eastAsia="仿宋_GB2312" w:cs="仿宋_GB2312"/>
                <w:color w:val="000000"/>
                <w:sz w:val="20"/>
                <w:szCs w:val="20"/>
                <w:highlight w:val="none"/>
                <w:lang w:val="en-US" w:eastAsia="zh-CN"/>
              </w:rPr>
              <w:t>坚持从严从实，持续抓好财经纪律。</w:t>
            </w:r>
            <w:r>
              <w:rPr>
                <w:rFonts w:hint="eastAsia" w:ascii="仿宋_GB2312" w:hAnsi="仿宋_GB2312" w:eastAsia="仿宋_GB2312" w:cs="仿宋_GB2312"/>
                <w:color w:val="000000"/>
                <w:sz w:val="20"/>
                <w:szCs w:val="20"/>
                <w:highlight w:val="none"/>
                <w:lang w:eastAsia="zh-CN"/>
              </w:rPr>
              <w:t>深化党建引领，全面加强</w:t>
            </w:r>
            <w:r>
              <w:rPr>
                <w:rFonts w:hint="eastAsia" w:ascii="仿宋_GB2312" w:hAnsi="仿宋_GB2312" w:eastAsia="仿宋_GB2312" w:cs="仿宋_GB2312"/>
                <w:color w:val="000000"/>
                <w:sz w:val="20"/>
                <w:szCs w:val="20"/>
                <w:highlight w:val="none"/>
                <w:lang w:val="en-US" w:eastAsia="zh-CN"/>
              </w:rPr>
              <w:t>自身建设。</w:t>
            </w:r>
          </w:p>
          <w:p w14:paraId="6BC02B76">
            <w:pPr>
              <w:widowControl/>
              <w:spacing w:line="240" w:lineRule="exact"/>
              <w:jc w:val="left"/>
              <w:rPr>
                <w:rFonts w:hint="eastAsia" w:ascii="仿宋_GB2312" w:hAnsi="仿宋_GB2312" w:eastAsia="仿宋_GB2312" w:cs="仿宋_GB2312"/>
                <w:color w:val="000000"/>
                <w:sz w:val="20"/>
                <w:szCs w:val="20"/>
                <w:highlight w:val="none"/>
              </w:rPr>
            </w:pPr>
          </w:p>
        </w:tc>
      </w:tr>
      <w:tr w14:paraId="2C1E2445">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14:paraId="4CD8AC8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3D0188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EB4D40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2189E5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CE7C3DC">
            <w:pPr>
              <w:widowControl/>
              <w:spacing w:line="240" w:lineRule="exact"/>
              <w:jc w:val="center"/>
              <w:rPr>
                <w:rFonts w:hint="eastAsia" w:ascii="仿宋_GB2312" w:hAnsi="仿宋_GB2312" w:eastAsia="仿宋_GB2312" w:cs="仿宋_GB2312"/>
                <w:color w:val="000000"/>
                <w:sz w:val="20"/>
                <w:szCs w:val="20"/>
                <w:highlight w:val="none"/>
              </w:rPr>
            </w:pPr>
          </w:p>
        </w:tc>
        <w:tc>
          <w:tcPr>
            <w:tcW w:w="1035" w:type="dxa"/>
            <w:tcBorders>
              <w:top w:val="single" w:color="auto" w:sz="4" w:space="0"/>
              <w:left w:val="nil"/>
              <w:bottom w:val="single" w:color="auto" w:sz="4" w:space="0"/>
              <w:right w:val="single" w:color="auto" w:sz="4" w:space="0"/>
            </w:tcBorders>
            <w:noWrap w:val="0"/>
            <w:vAlign w:val="center"/>
          </w:tcPr>
          <w:p w14:paraId="237044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9" w:type="dxa"/>
            <w:tcBorders>
              <w:top w:val="nil"/>
              <w:left w:val="nil"/>
              <w:bottom w:val="single" w:color="auto" w:sz="4" w:space="0"/>
              <w:right w:val="single" w:color="auto" w:sz="4" w:space="0"/>
            </w:tcBorders>
            <w:noWrap w:val="0"/>
            <w:vAlign w:val="center"/>
          </w:tcPr>
          <w:p w14:paraId="656960C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14:paraId="3426D4C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14:paraId="46C66224">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14:paraId="64785FC2">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41" w:type="dxa"/>
            <w:tcBorders>
              <w:top w:val="nil"/>
              <w:left w:val="nil"/>
              <w:bottom w:val="single" w:color="auto" w:sz="4" w:space="0"/>
              <w:right w:val="single" w:color="auto" w:sz="4" w:space="0"/>
            </w:tcBorders>
            <w:noWrap w:val="0"/>
            <w:vAlign w:val="center"/>
          </w:tcPr>
          <w:p w14:paraId="01DB57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48" w:type="dxa"/>
            <w:tcBorders>
              <w:top w:val="nil"/>
              <w:left w:val="nil"/>
              <w:bottom w:val="single" w:color="auto" w:sz="4" w:space="0"/>
              <w:right w:val="single" w:color="auto" w:sz="4" w:space="0"/>
            </w:tcBorders>
            <w:noWrap w:val="0"/>
            <w:vAlign w:val="center"/>
          </w:tcPr>
          <w:p w14:paraId="6F9F417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49AF290D">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5B517AF">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121282F7">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310D080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A3D0D4A">
            <w:pPr>
              <w:widowControl/>
              <w:spacing w:line="240" w:lineRule="exact"/>
              <w:jc w:val="center"/>
              <w:rPr>
                <w:rFonts w:hint="eastAsia" w:ascii="仿宋_GB2312" w:hAnsi="仿宋_GB2312" w:eastAsia="仿宋_GB2312" w:cs="仿宋_GB2312"/>
                <w:color w:val="000000"/>
                <w:sz w:val="20"/>
                <w:szCs w:val="20"/>
                <w:highlight w:val="none"/>
              </w:rPr>
            </w:pPr>
          </w:p>
          <w:p w14:paraId="3E5D6E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4632EC2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14:paraId="33DD5F1A">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积极组织收入</w:t>
            </w:r>
          </w:p>
        </w:tc>
        <w:tc>
          <w:tcPr>
            <w:tcW w:w="1311" w:type="dxa"/>
            <w:tcBorders>
              <w:top w:val="nil"/>
              <w:left w:val="nil"/>
              <w:bottom w:val="single" w:color="auto" w:sz="4" w:space="0"/>
              <w:right w:val="single" w:color="auto" w:sz="4" w:space="0"/>
            </w:tcBorders>
            <w:noWrap w:val="0"/>
            <w:vAlign w:val="center"/>
          </w:tcPr>
          <w:p w14:paraId="49FD9FC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4.89亿元</w:t>
            </w:r>
          </w:p>
        </w:tc>
        <w:tc>
          <w:tcPr>
            <w:tcW w:w="1269" w:type="dxa"/>
            <w:tcBorders>
              <w:top w:val="nil"/>
              <w:left w:val="nil"/>
              <w:bottom w:val="single" w:color="auto" w:sz="4" w:space="0"/>
              <w:right w:val="single" w:color="auto" w:sz="4" w:space="0"/>
            </w:tcBorders>
            <w:noWrap w:val="0"/>
            <w:vAlign w:val="center"/>
          </w:tcPr>
          <w:p w14:paraId="3E3A013C">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5.04亿元</w:t>
            </w:r>
          </w:p>
        </w:tc>
        <w:tc>
          <w:tcPr>
            <w:tcW w:w="641" w:type="dxa"/>
            <w:tcBorders>
              <w:top w:val="nil"/>
              <w:left w:val="nil"/>
              <w:bottom w:val="single" w:color="auto" w:sz="4" w:space="0"/>
              <w:right w:val="single" w:color="auto" w:sz="4" w:space="0"/>
            </w:tcBorders>
            <w:noWrap w:val="0"/>
            <w:vAlign w:val="center"/>
          </w:tcPr>
          <w:p w14:paraId="2B76327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948" w:type="dxa"/>
            <w:tcBorders>
              <w:top w:val="nil"/>
              <w:left w:val="nil"/>
              <w:bottom w:val="single" w:color="auto" w:sz="4" w:space="0"/>
              <w:right w:val="single" w:color="auto" w:sz="4" w:space="0"/>
            </w:tcBorders>
            <w:noWrap w:val="0"/>
            <w:vAlign w:val="center"/>
          </w:tcPr>
          <w:p w14:paraId="4B0ECB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1446" w:type="dxa"/>
            <w:tcBorders>
              <w:top w:val="nil"/>
              <w:left w:val="nil"/>
              <w:bottom w:val="single" w:color="auto" w:sz="4" w:space="0"/>
              <w:right w:val="single" w:color="auto" w:sz="4" w:space="0"/>
            </w:tcBorders>
            <w:noWrap w:val="0"/>
            <w:vAlign w:val="center"/>
          </w:tcPr>
          <w:p w14:paraId="4ADB8C3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12FE9F1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058293">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42D62267">
            <w:pPr>
              <w:spacing w:line="240" w:lineRule="exact"/>
              <w:jc w:val="left"/>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3ECA87C0">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8A1B804">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加强支出管理</w:t>
            </w:r>
          </w:p>
        </w:tc>
        <w:tc>
          <w:tcPr>
            <w:tcW w:w="1311" w:type="dxa"/>
            <w:tcBorders>
              <w:top w:val="nil"/>
              <w:left w:val="nil"/>
              <w:bottom w:val="single" w:color="auto" w:sz="4" w:space="0"/>
              <w:right w:val="single" w:color="auto" w:sz="4" w:space="0"/>
            </w:tcBorders>
            <w:noWrap w:val="0"/>
            <w:vAlign w:val="center"/>
          </w:tcPr>
          <w:p w14:paraId="7FB01AC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21亿元</w:t>
            </w:r>
          </w:p>
        </w:tc>
        <w:tc>
          <w:tcPr>
            <w:tcW w:w="1269" w:type="dxa"/>
            <w:tcBorders>
              <w:top w:val="nil"/>
              <w:left w:val="nil"/>
              <w:bottom w:val="single" w:color="auto" w:sz="4" w:space="0"/>
              <w:right w:val="single" w:color="auto" w:sz="4" w:space="0"/>
            </w:tcBorders>
            <w:noWrap w:val="0"/>
            <w:vAlign w:val="center"/>
          </w:tcPr>
          <w:p w14:paraId="6E7C1D83">
            <w:pPr>
              <w:keepNext w:val="0"/>
              <w:keepLines w:val="0"/>
              <w:widowControl/>
              <w:suppressLineNumbers w:val="0"/>
              <w:jc w:val="left"/>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22.11亿元</w:t>
            </w:r>
          </w:p>
        </w:tc>
        <w:tc>
          <w:tcPr>
            <w:tcW w:w="641" w:type="dxa"/>
            <w:tcBorders>
              <w:top w:val="nil"/>
              <w:left w:val="nil"/>
              <w:bottom w:val="single" w:color="auto" w:sz="4" w:space="0"/>
              <w:right w:val="single" w:color="auto" w:sz="4" w:space="0"/>
            </w:tcBorders>
            <w:noWrap w:val="0"/>
            <w:vAlign w:val="center"/>
          </w:tcPr>
          <w:p w14:paraId="07B6803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948" w:type="dxa"/>
            <w:tcBorders>
              <w:top w:val="nil"/>
              <w:left w:val="nil"/>
              <w:bottom w:val="single" w:color="auto" w:sz="4" w:space="0"/>
              <w:right w:val="single" w:color="auto" w:sz="4" w:space="0"/>
            </w:tcBorders>
            <w:noWrap w:val="0"/>
            <w:vAlign w:val="center"/>
          </w:tcPr>
          <w:p w14:paraId="4E7266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14:paraId="563FF5B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591B4A79">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38E3B0">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19BA9EC4">
            <w:pPr>
              <w:spacing w:line="240" w:lineRule="exact"/>
              <w:jc w:val="left"/>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37742CDA">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A5CA30B">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财政投资评审</w:t>
            </w:r>
          </w:p>
        </w:tc>
        <w:tc>
          <w:tcPr>
            <w:tcW w:w="1311" w:type="dxa"/>
            <w:tcBorders>
              <w:top w:val="nil"/>
              <w:left w:val="nil"/>
              <w:bottom w:val="single" w:color="auto" w:sz="4" w:space="0"/>
              <w:right w:val="single" w:color="auto" w:sz="4" w:space="0"/>
            </w:tcBorders>
            <w:noWrap w:val="0"/>
            <w:vAlign w:val="center"/>
          </w:tcPr>
          <w:p w14:paraId="6C3EE56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240个/7.2亿元</w:t>
            </w:r>
          </w:p>
        </w:tc>
        <w:tc>
          <w:tcPr>
            <w:tcW w:w="1269" w:type="dxa"/>
            <w:tcBorders>
              <w:top w:val="nil"/>
              <w:left w:val="nil"/>
              <w:bottom w:val="single" w:color="auto" w:sz="4" w:space="0"/>
              <w:right w:val="single" w:color="auto" w:sz="4" w:space="0"/>
            </w:tcBorders>
            <w:noWrap w:val="0"/>
            <w:vAlign w:val="center"/>
          </w:tcPr>
          <w:p w14:paraId="7E7B4146">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297个/8.47亿元</w:t>
            </w:r>
          </w:p>
        </w:tc>
        <w:tc>
          <w:tcPr>
            <w:tcW w:w="641" w:type="dxa"/>
            <w:tcBorders>
              <w:top w:val="nil"/>
              <w:left w:val="nil"/>
              <w:bottom w:val="single" w:color="auto" w:sz="4" w:space="0"/>
              <w:right w:val="single" w:color="auto" w:sz="4" w:space="0"/>
            </w:tcBorders>
            <w:noWrap w:val="0"/>
            <w:vAlign w:val="center"/>
          </w:tcPr>
          <w:p w14:paraId="20AAF44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948" w:type="dxa"/>
            <w:tcBorders>
              <w:top w:val="nil"/>
              <w:left w:val="nil"/>
              <w:bottom w:val="single" w:color="auto" w:sz="4" w:space="0"/>
              <w:right w:val="single" w:color="auto" w:sz="4" w:space="0"/>
            </w:tcBorders>
            <w:noWrap w:val="0"/>
            <w:vAlign w:val="center"/>
          </w:tcPr>
          <w:p w14:paraId="1D7602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14:paraId="71E12BA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52BE3E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B0D319">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572BA862">
            <w:pPr>
              <w:spacing w:line="240" w:lineRule="exact"/>
              <w:jc w:val="left"/>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62BF69BC">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51FF8AF">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政府采购</w:t>
            </w:r>
          </w:p>
        </w:tc>
        <w:tc>
          <w:tcPr>
            <w:tcW w:w="1311" w:type="dxa"/>
            <w:tcBorders>
              <w:top w:val="nil"/>
              <w:left w:val="nil"/>
              <w:bottom w:val="single" w:color="auto" w:sz="4" w:space="0"/>
              <w:right w:val="single" w:color="auto" w:sz="4" w:space="0"/>
            </w:tcBorders>
            <w:noWrap w:val="0"/>
            <w:vAlign w:val="center"/>
          </w:tcPr>
          <w:p w14:paraId="1B66779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60个/1.1亿元</w:t>
            </w:r>
          </w:p>
        </w:tc>
        <w:tc>
          <w:tcPr>
            <w:tcW w:w="1269" w:type="dxa"/>
            <w:tcBorders>
              <w:top w:val="nil"/>
              <w:left w:val="nil"/>
              <w:bottom w:val="single" w:color="auto" w:sz="4" w:space="0"/>
              <w:right w:val="single" w:color="auto" w:sz="4" w:space="0"/>
            </w:tcBorders>
            <w:noWrap w:val="0"/>
            <w:vAlign w:val="center"/>
          </w:tcPr>
          <w:p w14:paraId="6D487B4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63个/1.15亿元</w:t>
            </w:r>
          </w:p>
        </w:tc>
        <w:tc>
          <w:tcPr>
            <w:tcW w:w="641" w:type="dxa"/>
            <w:tcBorders>
              <w:top w:val="nil"/>
              <w:left w:val="nil"/>
              <w:bottom w:val="single" w:color="auto" w:sz="4" w:space="0"/>
              <w:right w:val="single" w:color="auto" w:sz="4" w:space="0"/>
            </w:tcBorders>
            <w:noWrap w:val="0"/>
            <w:vAlign w:val="center"/>
          </w:tcPr>
          <w:p w14:paraId="142DCCB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948" w:type="dxa"/>
            <w:tcBorders>
              <w:top w:val="nil"/>
              <w:left w:val="nil"/>
              <w:bottom w:val="single" w:color="auto" w:sz="4" w:space="0"/>
              <w:right w:val="single" w:color="auto" w:sz="4" w:space="0"/>
            </w:tcBorders>
            <w:noWrap w:val="0"/>
            <w:vAlign w:val="center"/>
          </w:tcPr>
          <w:p w14:paraId="137AA2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14:paraId="604FA5F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6566F5F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EB77C7">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423FDACF">
            <w:pPr>
              <w:spacing w:line="240" w:lineRule="exact"/>
              <w:jc w:val="left"/>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0A873525">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21B86A6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财政信息系统运行维护数量</w:t>
            </w:r>
          </w:p>
        </w:tc>
        <w:tc>
          <w:tcPr>
            <w:tcW w:w="1311" w:type="dxa"/>
            <w:tcBorders>
              <w:top w:val="nil"/>
              <w:left w:val="nil"/>
              <w:bottom w:val="single" w:color="auto" w:sz="4" w:space="0"/>
              <w:right w:val="single" w:color="auto" w:sz="4" w:space="0"/>
            </w:tcBorders>
            <w:noWrap w:val="0"/>
            <w:vAlign w:val="center"/>
          </w:tcPr>
          <w:p w14:paraId="4641931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19个</w:t>
            </w:r>
          </w:p>
        </w:tc>
        <w:tc>
          <w:tcPr>
            <w:tcW w:w="1269" w:type="dxa"/>
            <w:tcBorders>
              <w:top w:val="nil"/>
              <w:left w:val="nil"/>
              <w:bottom w:val="single" w:color="auto" w:sz="4" w:space="0"/>
              <w:right w:val="single" w:color="auto" w:sz="4" w:space="0"/>
            </w:tcBorders>
            <w:noWrap w:val="0"/>
            <w:vAlign w:val="center"/>
          </w:tcPr>
          <w:p w14:paraId="04334FD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19个</w:t>
            </w:r>
          </w:p>
        </w:tc>
        <w:tc>
          <w:tcPr>
            <w:tcW w:w="641" w:type="dxa"/>
            <w:tcBorders>
              <w:top w:val="nil"/>
              <w:left w:val="nil"/>
              <w:bottom w:val="single" w:color="auto" w:sz="4" w:space="0"/>
              <w:right w:val="single" w:color="auto" w:sz="4" w:space="0"/>
            </w:tcBorders>
            <w:noWrap w:val="0"/>
            <w:vAlign w:val="center"/>
          </w:tcPr>
          <w:p w14:paraId="609868F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948" w:type="dxa"/>
            <w:tcBorders>
              <w:top w:val="nil"/>
              <w:left w:val="nil"/>
              <w:bottom w:val="single" w:color="auto" w:sz="4" w:space="0"/>
              <w:right w:val="single" w:color="auto" w:sz="4" w:space="0"/>
            </w:tcBorders>
            <w:noWrap w:val="0"/>
            <w:vAlign w:val="center"/>
          </w:tcPr>
          <w:p w14:paraId="70CF76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446" w:type="dxa"/>
            <w:tcBorders>
              <w:top w:val="nil"/>
              <w:left w:val="nil"/>
              <w:bottom w:val="single" w:color="auto" w:sz="4" w:space="0"/>
              <w:right w:val="single" w:color="auto" w:sz="4" w:space="0"/>
            </w:tcBorders>
            <w:noWrap w:val="0"/>
            <w:vAlign w:val="center"/>
          </w:tcPr>
          <w:p w14:paraId="213890F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D0699E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63DE92">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20B8A381">
            <w:pPr>
              <w:spacing w:line="240" w:lineRule="exact"/>
              <w:jc w:val="left"/>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3E203F1A">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5A065B5">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部门支出绩效全覆盖</w:t>
            </w:r>
          </w:p>
        </w:tc>
        <w:tc>
          <w:tcPr>
            <w:tcW w:w="1311" w:type="dxa"/>
            <w:tcBorders>
              <w:top w:val="nil"/>
              <w:left w:val="nil"/>
              <w:bottom w:val="single" w:color="auto" w:sz="4" w:space="0"/>
              <w:right w:val="single" w:color="auto" w:sz="4" w:space="0"/>
            </w:tcBorders>
            <w:noWrap w:val="0"/>
            <w:vAlign w:val="center"/>
          </w:tcPr>
          <w:p w14:paraId="09B57B35">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123个</w:t>
            </w:r>
          </w:p>
        </w:tc>
        <w:tc>
          <w:tcPr>
            <w:tcW w:w="1269" w:type="dxa"/>
            <w:tcBorders>
              <w:top w:val="nil"/>
              <w:left w:val="nil"/>
              <w:bottom w:val="single" w:color="auto" w:sz="4" w:space="0"/>
              <w:right w:val="single" w:color="auto" w:sz="4" w:space="0"/>
            </w:tcBorders>
            <w:noWrap w:val="0"/>
            <w:vAlign w:val="center"/>
          </w:tcPr>
          <w:p w14:paraId="72F58487">
            <w:pPr>
              <w:keepNext w:val="0"/>
              <w:keepLines w:val="0"/>
              <w:widowControl/>
              <w:suppressLineNumbers w:val="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123个</w:t>
            </w:r>
          </w:p>
        </w:tc>
        <w:tc>
          <w:tcPr>
            <w:tcW w:w="641" w:type="dxa"/>
            <w:tcBorders>
              <w:top w:val="nil"/>
              <w:left w:val="nil"/>
              <w:bottom w:val="single" w:color="auto" w:sz="4" w:space="0"/>
              <w:right w:val="single" w:color="auto" w:sz="4" w:space="0"/>
            </w:tcBorders>
            <w:noWrap w:val="0"/>
            <w:vAlign w:val="center"/>
          </w:tcPr>
          <w:p w14:paraId="6CC19EC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948" w:type="dxa"/>
            <w:tcBorders>
              <w:top w:val="nil"/>
              <w:left w:val="nil"/>
              <w:bottom w:val="single" w:color="auto" w:sz="4" w:space="0"/>
              <w:right w:val="single" w:color="auto" w:sz="4" w:space="0"/>
            </w:tcBorders>
            <w:noWrap w:val="0"/>
            <w:vAlign w:val="center"/>
          </w:tcPr>
          <w:p w14:paraId="1D08E3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14:paraId="31CA826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0F9ADCA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BF7CE5">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6E4C6DE2">
            <w:pPr>
              <w:spacing w:line="240" w:lineRule="exact"/>
              <w:jc w:val="left"/>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0D78EF9F">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44CA2288">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财政监督全覆盖</w:t>
            </w:r>
          </w:p>
        </w:tc>
        <w:tc>
          <w:tcPr>
            <w:tcW w:w="1311" w:type="dxa"/>
            <w:tcBorders>
              <w:top w:val="nil"/>
              <w:left w:val="nil"/>
              <w:bottom w:val="single" w:color="auto" w:sz="4" w:space="0"/>
              <w:right w:val="single" w:color="auto" w:sz="4" w:space="0"/>
            </w:tcBorders>
            <w:noWrap w:val="0"/>
            <w:vAlign w:val="center"/>
          </w:tcPr>
          <w:p w14:paraId="5823213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3个</w:t>
            </w:r>
          </w:p>
        </w:tc>
        <w:tc>
          <w:tcPr>
            <w:tcW w:w="1269" w:type="dxa"/>
            <w:tcBorders>
              <w:top w:val="nil"/>
              <w:left w:val="nil"/>
              <w:bottom w:val="single" w:color="auto" w:sz="4" w:space="0"/>
              <w:right w:val="single" w:color="auto" w:sz="4" w:space="0"/>
            </w:tcBorders>
            <w:noWrap w:val="0"/>
            <w:vAlign w:val="center"/>
          </w:tcPr>
          <w:p w14:paraId="6BAD1FA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3个</w:t>
            </w:r>
          </w:p>
        </w:tc>
        <w:tc>
          <w:tcPr>
            <w:tcW w:w="641" w:type="dxa"/>
            <w:tcBorders>
              <w:top w:val="nil"/>
              <w:left w:val="nil"/>
              <w:bottom w:val="single" w:color="auto" w:sz="4" w:space="0"/>
              <w:right w:val="single" w:color="auto" w:sz="4" w:space="0"/>
            </w:tcBorders>
            <w:noWrap w:val="0"/>
            <w:vAlign w:val="center"/>
          </w:tcPr>
          <w:p w14:paraId="46EA5BFB">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948" w:type="dxa"/>
            <w:tcBorders>
              <w:top w:val="nil"/>
              <w:left w:val="nil"/>
              <w:bottom w:val="single" w:color="auto" w:sz="4" w:space="0"/>
              <w:right w:val="single" w:color="auto" w:sz="4" w:space="0"/>
            </w:tcBorders>
            <w:noWrap w:val="0"/>
            <w:vAlign w:val="center"/>
          </w:tcPr>
          <w:p w14:paraId="55A6D8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14:paraId="3542AB6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E4AE7F7">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0AE3C0">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087942A5">
            <w:pPr>
              <w:spacing w:line="240" w:lineRule="exact"/>
              <w:jc w:val="left"/>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06C358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14:paraId="1D20EB3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部门职能职责发挥作用的程度</w:t>
            </w:r>
          </w:p>
        </w:tc>
        <w:tc>
          <w:tcPr>
            <w:tcW w:w="1311" w:type="dxa"/>
            <w:tcBorders>
              <w:top w:val="nil"/>
              <w:left w:val="nil"/>
              <w:bottom w:val="single" w:color="auto" w:sz="4" w:space="0"/>
              <w:right w:val="single" w:color="auto" w:sz="4" w:space="0"/>
            </w:tcBorders>
            <w:noWrap w:val="0"/>
            <w:vAlign w:val="center"/>
          </w:tcPr>
          <w:p w14:paraId="0902BBE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充分发挥</w:t>
            </w:r>
          </w:p>
        </w:tc>
        <w:tc>
          <w:tcPr>
            <w:tcW w:w="1269" w:type="dxa"/>
            <w:tcBorders>
              <w:top w:val="nil"/>
              <w:left w:val="nil"/>
              <w:bottom w:val="single" w:color="auto" w:sz="4" w:space="0"/>
              <w:right w:val="single" w:color="auto" w:sz="4" w:space="0"/>
            </w:tcBorders>
            <w:noWrap w:val="0"/>
            <w:vAlign w:val="center"/>
          </w:tcPr>
          <w:p w14:paraId="3F57BEF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充分发挥</w:t>
            </w:r>
          </w:p>
        </w:tc>
        <w:tc>
          <w:tcPr>
            <w:tcW w:w="641" w:type="dxa"/>
            <w:tcBorders>
              <w:top w:val="nil"/>
              <w:left w:val="nil"/>
              <w:bottom w:val="single" w:color="auto" w:sz="4" w:space="0"/>
              <w:right w:val="single" w:color="auto" w:sz="4" w:space="0"/>
            </w:tcBorders>
            <w:noWrap w:val="0"/>
            <w:vAlign w:val="center"/>
          </w:tcPr>
          <w:p w14:paraId="68FA122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948" w:type="dxa"/>
            <w:tcBorders>
              <w:top w:val="nil"/>
              <w:left w:val="nil"/>
              <w:bottom w:val="single" w:color="auto" w:sz="4" w:space="0"/>
              <w:right w:val="single" w:color="auto" w:sz="4" w:space="0"/>
            </w:tcBorders>
            <w:noWrap w:val="0"/>
            <w:vAlign w:val="center"/>
          </w:tcPr>
          <w:p w14:paraId="199B14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14:paraId="46352D2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4E387CC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173363">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6C1D23E0">
            <w:pPr>
              <w:spacing w:line="240" w:lineRule="exact"/>
              <w:jc w:val="left"/>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6443084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14:paraId="6A562A3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工作完成及时性</w:t>
            </w:r>
          </w:p>
        </w:tc>
        <w:tc>
          <w:tcPr>
            <w:tcW w:w="1311" w:type="dxa"/>
            <w:tcBorders>
              <w:top w:val="nil"/>
              <w:left w:val="nil"/>
              <w:bottom w:val="single" w:color="auto" w:sz="4" w:space="0"/>
              <w:right w:val="single" w:color="auto" w:sz="4" w:space="0"/>
            </w:tcBorders>
            <w:noWrap w:val="0"/>
            <w:vAlign w:val="center"/>
          </w:tcPr>
          <w:p w14:paraId="6302B5F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按要求按时完成</w:t>
            </w:r>
          </w:p>
        </w:tc>
        <w:tc>
          <w:tcPr>
            <w:tcW w:w="1269" w:type="dxa"/>
            <w:tcBorders>
              <w:top w:val="nil"/>
              <w:left w:val="nil"/>
              <w:bottom w:val="single" w:color="auto" w:sz="4" w:space="0"/>
              <w:right w:val="single" w:color="auto" w:sz="4" w:space="0"/>
            </w:tcBorders>
            <w:noWrap w:val="0"/>
            <w:vAlign w:val="center"/>
          </w:tcPr>
          <w:p w14:paraId="2699590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按时完成</w:t>
            </w:r>
          </w:p>
        </w:tc>
        <w:tc>
          <w:tcPr>
            <w:tcW w:w="641" w:type="dxa"/>
            <w:tcBorders>
              <w:top w:val="nil"/>
              <w:left w:val="nil"/>
              <w:bottom w:val="single" w:color="auto" w:sz="4" w:space="0"/>
              <w:right w:val="single" w:color="auto" w:sz="4" w:space="0"/>
            </w:tcBorders>
            <w:noWrap w:val="0"/>
            <w:vAlign w:val="center"/>
          </w:tcPr>
          <w:p w14:paraId="49D4772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948" w:type="dxa"/>
            <w:tcBorders>
              <w:top w:val="nil"/>
              <w:left w:val="nil"/>
              <w:bottom w:val="single" w:color="auto" w:sz="4" w:space="0"/>
              <w:right w:val="single" w:color="auto" w:sz="4" w:space="0"/>
            </w:tcBorders>
            <w:noWrap w:val="0"/>
            <w:vAlign w:val="center"/>
          </w:tcPr>
          <w:p w14:paraId="1A1798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446" w:type="dxa"/>
            <w:tcBorders>
              <w:top w:val="nil"/>
              <w:left w:val="nil"/>
              <w:bottom w:val="single" w:color="auto" w:sz="4" w:space="0"/>
              <w:right w:val="single" w:color="auto" w:sz="4" w:space="0"/>
            </w:tcBorders>
            <w:noWrap w:val="0"/>
            <w:vAlign w:val="center"/>
          </w:tcPr>
          <w:p w14:paraId="0FFED2E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3C3A4246">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76B01C0">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60F39379">
            <w:pPr>
              <w:spacing w:line="240" w:lineRule="exact"/>
              <w:jc w:val="left"/>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0AF573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25089C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严格控制成本，避免出现支出超预算现象</w:t>
            </w:r>
          </w:p>
        </w:tc>
        <w:tc>
          <w:tcPr>
            <w:tcW w:w="1311" w:type="dxa"/>
            <w:tcBorders>
              <w:top w:val="single" w:color="auto" w:sz="4" w:space="0"/>
              <w:left w:val="nil"/>
              <w:bottom w:val="single" w:color="auto" w:sz="4" w:space="0"/>
              <w:right w:val="single" w:color="auto" w:sz="4" w:space="0"/>
            </w:tcBorders>
            <w:noWrap w:val="0"/>
            <w:vAlign w:val="center"/>
          </w:tcPr>
          <w:p w14:paraId="209FAC3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≦1476.65万元</w:t>
            </w:r>
          </w:p>
        </w:tc>
        <w:tc>
          <w:tcPr>
            <w:tcW w:w="1269" w:type="dxa"/>
            <w:tcBorders>
              <w:top w:val="single" w:color="auto" w:sz="4" w:space="0"/>
              <w:left w:val="nil"/>
              <w:bottom w:val="single" w:color="auto" w:sz="4" w:space="0"/>
              <w:right w:val="single" w:color="auto" w:sz="4" w:space="0"/>
            </w:tcBorders>
            <w:noWrap w:val="0"/>
            <w:vAlign w:val="center"/>
          </w:tcPr>
          <w:p w14:paraId="40CFAB28">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1476.65万元</w:t>
            </w:r>
          </w:p>
        </w:tc>
        <w:tc>
          <w:tcPr>
            <w:tcW w:w="641" w:type="dxa"/>
            <w:tcBorders>
              <w:top w:val="single" w:color="auto" w:sz="4" w:space="0"/>
              <w:left w:val="nil"/>
              <w:bottom w:val="single" w:color="auto" w:sz="4" w:space="0"/>
              <w:right w:val="single" w:color="auto" w:sz="4" w:space="0"/>
            </w:tcBorders>
            <w:noWrap w:val="0"/>
            <w:vAlign w:val="center"/>
          </w:tcPr>
          <w:p w14:paraId="2D3FF30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948" w:type="dxa"/>
            <w:tcBorders>
              <w:top w:val="single" w:color="auto" w:sz="4" w:space="0"/>
              <w:left w:val="nil"/>
              <w:bottom w:val="single" w:color="auto" w:sz="4" w:space="0"/>
              <w:right w:val="single" w:color="auto" w:sz="4" w:space="0"/>
            </w:tcBorders>
            <w:noWrap w:val="0"/>
            <w:vAlign w:val="center"/>
          </w:tcPr>
          <w:p w14:paraId="36FFED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1446" w:type="dxa"/>
            <w:tcBorders>
              <w:top w:val="single" w:color="auto" w:sz="4" w:space="0"/>
              <w:left w:val="nil"/>
              <w:bottom w:val="single" w:color="auto" w:sz="4" w:space="0"/>
              <w:right w:val="single" w:color="auto" w:sz="4" w:space="0"/>
            </w:tcBorders>
            <w:noWrap w:val="0"/>
            <w:vAlign w:val="center"/>
          </w:tcPr>
          <w:p w14:paraId="70CD667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5261914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414302">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restart"/>
            <w:tcBorders>
              <w:top w:val="single" w:color="auto" w:sz="4" w:space="0"/>
              <w:left w:val="single" w:color="auto" w:sz="4" w:space="0"/>
              <w:bottom w:val="single" w:color="auto" w:sz="4" w:space="0"/>
              <w:right w:val="single" w:color="auto" w:sz="4" w:space="0"/>
            </w:tcBorders>
            <w:noWrap w:val="0"/>
            <w:vAlign w:val="center"/>
          </w:tcPr>
          <w:p w14:paraId="1A58845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4650192">
            <w:pPr>
              <w:widowControl/>
              <w:spacing w:line="240" w:lineRule="exact"/>
              <w:jc w:val="left"/>
              <w:rPr>
                <w:rFonts w:hint="eastAsia" w:ascii="仿宋_GB2312" w:hAnsi="仿宋_GB2312" w:eastAsia="仿宋_GB2312" w:cs="仿宋_GB2312"/>
                <w:color w:val="000000"/>
                <w:sz w:val="20"/>
                <w:szCs w:val="20"/>
                <w:highlight w:val="none"/>
              </w:rPr>
            </w:pPr>
          </w:p>
          <w:p w14:paraId="1C347C7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4BEB536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00D724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220235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1E9092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促进地方经济平稳增长</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D5FDEB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有效保证</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67A63D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比上年增长</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5695B67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107488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44ADC8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709DFDF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6EBF841">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598D40EA">
            <w:pPr>
              <w:spacing w:line="240" w:lineRule="exact"/>
              <w:jc w:val="left"/>
              <w:rPr>
                <w:rFonts w:hint="eastAsia" w:ascii="仿宋_GB2312" w:hAnsi="仿宋_GB2312" w:eastAsia="仿宋_GB2312" w:cs="仿宋_GB2312"/>
                <w:color w:val="000000"/>
                <w:sz w:val="20"/>
                <w:szCs w:val="20"/>
                <w:highlight w:val="none"/>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03E824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78B789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nil"/>
              <w:bottom w:val="single" w:color="auto" w:sz="4" w:space="0"/>
              <w:right w:val="single" w:color="auto" w:sz="4" w:space="0"/>
            </w:tcBorders>
            <w:noWrap w:val="0"/>
            <w:vAlign w:val="center"/>
          </w:tcPr>
          <w:p w14:paraId="41CE59AB">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保证区直各部门正常运转</w:t>
            </w:r>
          </w:p>
        </w:tc>
        <w:tc>
          <w:tcPr>
            <w:tcW w:w="1311" w:type="dxa"/>
            <w:tcBorders>
              <w:top w:val="single" w:color="auto" w:sz="4" w:space="0"/>
              <w:left w:val="nil"/>
              <w:bottom w:val="single" w:color="auto" w:sz="4" w:space="0"/>
              <w:right w:val="single" w:color="auto" w:sz="4" w:space="0"/>
            </w:tcBorders>
            <w:noWrap w:val="0"/>
            <w:vAlign w:val="center"/>
          </w:tcPr>
          <w:p w14:paraId="7794E16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有效保证</w:t>
            </w:r>
          </w:p>
        </w:tc>
        <w:tc>
          <w:tcPr>
            <w:tcW w:w="1269" w:type="dxa"/>
            <w:tcBorders>
              <w:top w:val="single" w:color="auto" w:sz="4" w:space="0"/>
              <w:left w:val="nil"/>
              <w:bottom w:val="single" w:color="auto" w:sz="4" w:space="0"/>
              <w:right w:val="single" w:color="auto" w:sz="4" w:space="0"/>
            </w:tcBorders>
            <w:noWrap w:val="0"/>
            <w:vAlign w:val="center"/>
          </w:tcPr>
          <w:p w14:paraId="499872A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正常运转</w:t>
            </w:r>
          </w:p>
        </w:tc>
        <w:tc>
          <w:tcPr>
            <w:tcW w:w="641" w:type="dxa"/>
            <w:tcBorders>
              <w:top w:val="single" w:color="auto" w:sz="4" w:space="0"/>
              <w:left w:val="nil"/>
              <w:bottom w:val="single" w:color="auto" w:sz="4" w:space="0"/>
              <w:right w:val="single" w:color="auto" w:sz="4" w:space="0"/>
            </w:tcBorders>
            <w:noWrap w:val="0"/>
            <w:vAlign w:val="center"/>
          </w:tcPr>
          <w:p w14:paraId="22BFF27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948" w:type="dxa"/>
            <w:tcBorders>
              <w:top w:val="single" w:color="auto" w:sz="4" w:space="0"/>
              <w:left w:val="nil"/>
              <w:bottom w:val="single" w:color="auto" w:sz="4" w:space="0"/>
              <w:right w:val="single" w:color="auto" w:sz="4" w:space="0"/>
            </w:tcBorders>
            <w:noWrap w:val="0"/>
            <w:vAlign w:val="center"/>
          </w:tcPr>
          <w:p w14:paraId="6D7607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446" w:type="dxa"/>
            <w:tcBorders>
              <w:top w:val="single" w:color="auto" w:sz="4" w:space="0"/>
              <w:left w:val="nil"/>
              <w:bottom w:val="single" w:color="auto" w:sz="4" w:space="0"/>
              <w:right w:val="single" w:color="auto" w:sz="4" w:space="0"/>
            </w:tcBorders>
            <w:noWrap w:val="0"/>
            <w:vAlign w:val="center"/>
          </w:tcPr>
          <w:p w14:paraId="40B2CB5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4C7F8DC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D976BD">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682037CB">
            <w:pPr>
              <w:spacing w:line="240" w:lineRule="exact"/>
              <w:jc w:val="left"/>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58E94274">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71D8D6D4">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保证区直各单位人员工资正常发放</w:t>
            </w:r>
          </w:p>
        </w:tc>
        <w:tc>
          <w:tcPr>
            <w:tcW w:w="1311" w:type="dxa"/>
            <w:tcBorders>
              <w:top w:val="nil"/>
              <w:left w:val="nil"/>
              <w:bottom w:val="single" w:color="auto" w:sz="4" w:space="0"/>
              <w:right w:val="single" w:color="auto" w:sz="4" w:space="0"/>
            </w:tcBorders>
            <w:noWrap w:val="0"/>
            <w:vAlign w:val="center"/>
          </w:tcPr>
          <w:p w14:paraId="393D91F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按时发放人员工资</w:t>
            </w:r>
          </w:p>
        </w:tc>
        <w:tc>
          <w:tcPr>
            <w:tcW w:w="1269" w:type="dxa"/>
            <w:tcBorders>
              <w:top w:val="nil"/>
              <w:left w:val="nil"/>
              <w:bottom w:val="single" w:color="auto" w:sz="4" w:space="0"/>
              <w:right w:val="single" w:color="auto" w:sz="4" w:space="0"/>
            </w:tcBorders>
            <w:noWrap w:val="0"/>
            <w:vAlign w:val="center"/>
          </w:tcPr>
          <w:p w14:paraId="0B06C87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按时发放</w:t>
            </w:r>
          </w:p>
        </w:tc>
        <w:tc>
          <w:tcPr>
            <w:tcW w:w="641" w:type="dxa"/>
            <w:tcBorders>
              <w:top w:val="nil"/>
              <w:left w:val="nil"/>
              <w:bottom w:val="single" w:color="auto" w:sz="4" w:space="0"/>
              <w:right w:val="single" w:color="auto" w:sz="4" w:space="0"/>
            </w:tcBorders>
            <w:noWrap w:val="0"/>
            <w:vAlign w:val="center"/>
          </w:tcPr>
          <w:p w14:paraId="5FE98A28">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948" w:type="dxa"/>
            <w:tcBorders>
              <w:top w:val="nil"/>
              <w:left w:val="nil"/>
              <w:bottom w:val="single" w:color="auto" w:sz="4" w:space="0"/>
              <w:right w:val="single" w:color="auto" w:sz="4" w:space="0"/>
            </w:tcBorders>
            <w:noWrap w:val="0"/>
            <w:vAlign w:val="center"/>
          </w:tcPr>
          <w:p w14:paraId="453BB9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446" w:type="dxa"/>
            <w:tcBorders>
              <w:top w:val="nil"/>
              <w:left w:val="nil"/>
              <w:bottom w:val="single" w:color="auto" w:sz="4" w:space="0"/>
              <w:right w:val="single" w:color="auto" w:sz="4" w:space="0"/>
            </w:tcBorders>
            <w:noWrap w:val="0"/>
            <w:vAlign w:val="center"/>
          </w:tcPr>
          <w:p w14:paraId="6A65400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6DE421F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5DF0EB3">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68385B66">
            <w:pPr>
              <w:spacing w:line="240" w:lineRule="exact"/>
              <w:jc w:val="left"/>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3CABA155">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117637E5">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提高全区财务管理水平</w:t>
            </w:r>
          </w:p>
        </w:tc>
        <w:tc>
          <w:tcPr>
            <w:tcW w:w="1311" w:type="dxa"/>
            <w:tcBorders>
              <w:top w:val="nil"/>
              <w:left w:val="nil"/>
              <w:bottom w:val="single" w:color="auto" w:sz="4" w:space="0"/>
              <w:right w:val="single" w:color="auto" w:sz="4" w:space="0"/>
            </w:tcBorders>
            <w:noWrap w:val="0"/>
            <w:vAlign w:val="center"/>
          </w:tcPr>
          <w:p w14:paraId="77C95AE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进一步提高</w:t>
            </w:r>
          </w:p>
        </w:tc>
        <w:tc>
          <w:tcPr>
            <w:tcW w:w="1269" w:type="dxa"/>
            <w:tcBorders>
              <w:top w:val="nil"/>
              <w:left w:val="nil"/>
              <w:bottom w:val="single" w:color="auto" w:sz="4" w:space="0"/>
              <w:right w:val="single" w:color="auto" w:sz="4" w:space="0"/>
            </w:tcBorders>
            <w:noWrap w:val="0"/>
            <w:vAlign w:val="center"/>
          </w:tcPr>
          <w:p w14:paraId="07451DC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进一步提高</w:t>
            </w:r>
          </w:p>
        </w:tc>
        <w:tc>
          <w:tcPr>
            <w:tcW w:w="641" w:type="dxa"/>
            <w:tcBorders>
              <w:top w:val="nil"/>
              <w:left w:val="nil"/>
              <w:bottom w:val="single" w:color="auto" w:sz="4" w:space="0"/>
              <w:right w:val="single" w:color="auto" w:sz="4" w:space="0"/>
            </w:tcBorders>
            <w:noWrap w:val="0"/>
            <w:vAlign w:val="center"/>
          </w:tcPr>
          <w:p w14:paraId="0165411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948" w:type="dxa"/>
            <w:tcBorders>
              <w:top w:val="nil"/>
              <w:left w:val="nil"/>
              <w:bottom w:val="single" w:color="auto" w:sz="4" w:space="0"/>
              <w:right w:val="single" w:color="auto" w:sz="4" w:space="0"/>
            </w:tcBorders>
            <w:noWrap w:val="0"/>
            <w:vAlign w:val="center"/>
          </w:tcPr>
          <w:p w14:paraId="357BE4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446" w:type="dxa"/>
            <w:tcBorders>
              <w:top w:val="nil"/>
              <w:left w:val="nil"/>
              <w:bottom w:val="single" w:color="auto" w:sz="4" w:space="0"/>
              <w:right w:val="single" w:color="auto" w:sz="4" w:space="0"/>
            </w:tcBorders>
            <w:noWrap w:val="0"/>
            <w:vAlign w:val="center"/>
          </w:tcPr>
          <w:p w14:paraId="7808C41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20DCEC8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0443641">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6D5DF4A8">
            <w:pPr>
              <w:spacing w:line="240" w:lineRule="exact"/>
              <w:jc w:val="left"/>
              <w:rPr>
                <w:rFonts w:hint="eastAsia" w:ascii="仿宋_GB2312" w:hAnsi="仿宋_GB2312" w:eastAsia="仿宋_GB2312" w:cs="仿宋_GB2312"/>
                <w:color w:val="000000"/>
                <w:sz w:val="20"/>
                <w:szCs w:val="20"/>
                <w:highlight w:val="none"/>
              </w:rPr>
            </w:pPr>
          </w:p>
        </w:tc>
        <w:tc>
          <w:tcPr>
            <w:tcW w:w="1079" w:type="dxa"/>
            <w:tcBorders>
              <w:top w:val="single" w:color="auto" w:sz="4" w:space="0"/>
              <w:left w:val="single" w:color="auto" w:sz="4" w:space="0"/>
              <w:bottom w:val="single" w:color="auto" w:sz="4" w:space="0"/>
              <w:right w:val="single" w:color="auto" w:sz="4" w:space="0"/>
            </w:tcBorders>
            <w:noWrap w:val="0"/>
            <w:vAlign w:val="center"/>
          </w:tcPr>
          <w:p w14:paraId="5BB1A3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ED3B8F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14:paraId="2334C8F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助力乡村振兴，农业农村经济持续稳定发展</w:t>
            </w:r>
          </w:p>
        </w:tc>
        <w:tc>
          <w:tcPr>
            <w:tcW w:w="1311" w:type="dxa"/>
            <w:tcBorders>
              <w:top w:val="nil"/>
              <w:left w:val="nil"/>
              <w:bottom w:val="single" w:color="auto" w:sz="4" w:space="0"/>
              <w:right w:val="single" w:color="auto" w:sz="4" w:space="0"/>
            </w:tcBorders>
            <w:noWrap w:val="0"/>
            <w:vAlign w:val="center"/>
          </w:tcPr>
          <w:p w14:paraId="6F7DE49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持续稳定发展</w:t>
            </w:r>
          </w:p>
        </w:tc>
        <w:tc>
          <w:tcPr>
            <w:tcW w:w="1269" w:type="dxa"/>
            <w:tcBorders>
              <w:top w:val="nil"/>
              <w:left w:val="nil"/>
              <w:bottom w:val="single" w:color="auto" w:sz="4" w:space="0"/>
              <w:right w:val="single" w:color="auto" w:sz="4" w:space="0"/>
            </w:tcBorders>
            <w:noWrap w:val="0"/>
            <w:vAlign w:val="center"/>
          </w:tcPr>
          <w:p w14:paraId="686599F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持续稳定发展</w:t>
            </w:r>
          </w:p>
        </w:tc>
        <w:tc>
          <w:tcPr>
            <w:tcW w:w="641" w:type="dxa"/>
            <w:tcBorders>
              <w:top w:val="nil"/>
              <w:left w:val="nil"/>
              <w:bottom w:val="single" w:color="auto" w:sz="4" w:space="0"/>
              <w:right w:val="single" w:color="auto" w:sz="4" w:space="0"/>
            </w:tcBorders>
            <w:noWrap w:val="0"/>
            <w:vAlign w:val="center"/>
          </w:tcPr>
          <w:p w14:paraId="1DC1653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948" w:type="dxa"/>
            <w:tcBorders>
              <w:top w:val="nil"/>
              <w:left w:val="nil"/>
              <w:bottom w:val="single" w:color="auto" w:sz="4" w:space="0"/>
              <w:right w:val="single" w:color="auto" w:sz="4" w:space="0"/>
            </w:tcBorders>
            <w:noWrap w:val="0"/>
            <w:vAlign w:val="center"/>
          </w:tcPr>
          <w:p w14:paraId="5E5C1C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1446" w:type="dxa"/>
            <w:tcBorders>
              <w:top w:val="nil"/>
              <w:left w:val="nil"/>
              <w:bottom w:val="single" w:color="auto" w:sz="4" w:space="0"/>
              <w:right w:val="single" w:color="auto" w:sz="4" w:space="0"/>
            </w:tcBorders>
            <w:noWrap w:val="0"/>
            <w:vAlign w:val="center"/>
          </w:tcPr>
          <w:p w14:paraId="4E94B35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62927BA3">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4693316">
            <w:pPr>
              <w:widowControl/>
              <w:spacing w:line="240" w:lineRule="exact"/>
              <w:jc w:val="center"/>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6336B659">
            <w:pPr>
              <w:widowControl/>
              <w:spacing w:line="240" w:lineRule="exact"/>
              <w:jc w:val="left"/>
              <w:rPr>
                <w:rFonts w:hint="eastAsia" w:ascii="仿宋_GB2312" w:hAnsi="仿宋_GB2312" w:eastAsia="仿宋_GB2312" w:cs="仿宋_GB2312"/>
                <w:color w:val="000000"/>
                <w:sz w:val="20"/>
                <w:szCs w:val="20"/>
                <w:highlight w:val="none"/>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14:paraId="29DAB9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7E593CB">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提高财政资金使用效益</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41F000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4"/>
                <w:szCs w:val="14"/>
                <w:u w:val="none"/>
                <w:lang w:val="en-US" w:eastAsia="zh-CN" w:bidi="ar"/>
              </w:rPr>
              <w:t>进一步提高</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CC67B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4"/>
                <w:szCs w:val="14"/>
                <w:u w:val="none"/>
                <w:lang w:val="en-US" w:eastAsia="zh-CN" w:bidi="ar"/>
              </w:rPr>
              <w:t>进一步提高</w:t>
            </w:r>
          </w:p>
        </w:tc>
        <w:tc>
          <w:tcPr>
            <w:tcW w:w="641" w:type="dxa"/>
            <w:tcBorders>
              <w:top w:val="single" w:color="auto" w:sz="4" w:space="0"/>
              <w:left w:val="single" w:color="auto" w:sz="4" w:space="0"/>
              <w:bottom w:val="single" w:color="auto" w:sz="4" w:space="0"/>
              <w:right w:val="single" w:color="auto" w:sz="4" w:space="0"/>
            </w:tcBorders>
            <w:noWrap w:val="0"/>
            <w:vAlign w:val="center"/>
          </w:tcPr>
          <w:p w14:paraId="3E1EAB4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48" w:type="dxa"/>
            <w:tcBorders>
              <w:top w:val="single" w:color="auto" w:sz="4" w:space="0"/>
              <w:left w:val="single" w:color="auto" w:sz="4" w:space="0"/>
              <w:bottom w:val="single" w:color="auto" w:sz="4" w:space="0"/>
              <w:right w:val="single" w:color="auto" w:sz="4" w:space="0"/>
            </w:tcBorders>
            <w:noWrap w:val="0"/>
            <w:vAlign w:val="center"/>
          </w:tcPr>
          <w:p w14:paraId="692EEE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483728A">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48FD67CF">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F38154">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77269404">
            <w:pPr>
              <w:spacing w:line="240" w:lineRule="exact"/>
              <w:jc w:val="left"/>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2A37810B">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14:paraId="701BC760">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保证资金安全</w:t>
            </w:r>
          </w:p>
        </w:tc>
        <w:tc>
          <w:tcPr>
            <w:tcW w:w="1311" w:type="dxa"/>
            <w:tcBorders>
              <w:top w:val="single" w:color="auto" w:sz="4" w:space="0"/>
              <w:left w:val="nil"/>
              <w:bottom w:val="single" w:color="auto" w:sz="4" w:space="0"/>
              <w:right w:val="single" w:color="auto" w:sz="4" w:space="0"/>
            </w:tcBorders>
            <w:noWrap w:val="0"/>
            <w:vAlign w:val="center"/>
          </w:tcPr>
          <w:p w14:paraId="5E2C296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4"/>
                <w:szCs w:val="14"/>
                <w:u w:val="none"/>
                <w:lang w:val="en-US" w:eastAsia="zh-CN" w:bidi="ar"/>
              </w:rPr>
              <w:t>财政资金安全</w:t>
            </w:r>
          </w:p>
        </w:tc>
        <w:tc>
          <w:tcPr>
            <w:tcW w:w="1269" w:type="dxa"/>
            <w:tcBorders>
              <w:top w:val="single" w:color="auto" w:sz="4" w:space="0"/>
              <w:left w:val="nil"/>
              <w:bottom w:val="single" w:color="auto" w:sz="4" w:space="0"/>
              <w:right w:val="single" w:color="auto" w:sz="4" w:space="0"/>
            </w:tcBorders>
            <w:noWrap w:val="0"/>
            <w:vAlign w:val="center"/>
          </w:tcPr>
          <w:p w14:paraId="7E80C9D4">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4"/>
                <w:szCs w:val="14"/>
                <w:u w:val="none"/>
                <w:lang w:val="en-US" w:eastAsia="zh-CN" w:bidi="ar"/>
              </w:rPr>
              <w:t>财政资金安全</w:t>
            </w:r>
          </w:p>
        </w:tc>
        <w:tc>
          <w:tcPr>
            <w:tcW w:w="641" w:type="dxa"/>
            <w:tcBorders>
              <w:top w:val="single" w:color="auto" w:sz="4" w:space="0"/>
              <w:left w:val="nil"/>
              <w:bottom w:val="single" w:color="auto" w:sz="4" w:space="0"/>
              <w:right w:val="single" w:color="auto" w:sz="4" w:space="0"/>
            </w:tcBorders>
            <w:noWrap w:val="0"/>
            <w:vAlign w:val="center"/>
          </w:tcPr>
          <w:p w14:paraId="496B9B9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948" w:type="dxa"/>
            <w:tcBorders>
              <w:top w:val="single" w:color="auto" w:sz="4" w:space="0"/>
              <w:left w:val="nil"/>
              <w:bottom w:val="single" w:color="auto" w:sz="4" w:space="0"/>
              <w:right w:val="single" w:color="auto" w:sz="4" w:space="0"/>
            </w:tcBorders>
            <w:noWrap w:val="0"/>
            <w:vAlign w:val="center"/>
          </w:tcPr>
          <w:p w14:paraId="48C0BF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446" w:type="dxa"/>
            <w:tcBorders>
              <w:top w:val="single" w:color="auto" w:sz="4" w:space="0"/>
              <w:left w:val="nil"/>
              <w:bottom w:val="single" w:color="auto" w:sz="4" w:space="0"/>
              <w:right w:val="single" w:color="auto" w:sz="4" w:space="0"/>
            </w:tcBorders>
            <w:noWrap w:val="0"/>
            <w:vAlign w:val="center"/>
          </w:tcPr>
          <w:p w14:paraId="13F207E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6E7E2BCE">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265559">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19482869">
            <w:pPr>
              <w:spacing w:line="240" w:lineRule="exact"/>
              <w:jc w:val="left"/>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52AF9A66">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nil"/>
              <w:bottom w:val="single" w:color="auto" w:sz="4" w:space="0"/>
              <w:right w:val="single" w:color="auto" w:sz="4" w:space="0"/>
            </w:tcBorders>
            <w:noWrap w:val="0"/>
            <w:vAlign w:val="center"/>
          </w:tcPr>
          <w:p w14:paraId="3A504724">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优化营商环境</w:t>
            </w:r>
          </w:p>
        </w:tc>
        <w:tc>
          <w:tcPr>
            <w:tcW w:w="1311" w:type="dxa"/>
            <w:tcBorders>
              <w:top w:val="single" w:color="auto" w:sz="4" w:space="0"/>
              <w:left w:val="nil"/>
              <w:bottom w:val="single" w:color="auto" w:sz="4" w:space="0"/>
              <w:right w:val="single" w:color="auto" w:sz="4" w:space="0"/>
            </w:tcBorders>
            <w:noWrap w:val="0"/>
            <w:vAlign w:val="center"/>
          </w:tcPr>
          <w:p w14:paraId="5376B42B">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4"/>
                <w:szCs w:val="14"/>
                <w:u w:val="none"/>
                <w:lang w:val="en-US" w:eastAsia="zh-CN" w:bidi="ar"/>
              </w:rPr>
              <w:t>进一步优化</w:t>
            </w:r>
          </w:p>
        </w:tc>
        <w:tc>
          <w:tcPr>
            <w:tcW w:w="1269" w:type="dxa"/>
            <w:tcBorders>
              <w:top w:val="single" w:color="auto" w:sz="4" w:space="0"/>
              <w:left w:val="nil"/>
              <w:bottom w:val="single" w:color="auto" w:sz="4" w:space="0"/>
              <w:right w:val="single" w:color="auto" w:sz="4" w:space="0"/>
            </w:tcBorders>
            <w:noWrap w:val="0"/>
            <w:vAlign w:val="center"/>
          </w:tcPr>
          <w:p w14:paraId="126576BD">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4"/>
                <w:szCs w:val="14"/>
                <w:u w:val="none"/>
                <w:lang w:val="en-US" w:eastAsia="zh-CN" w:bidi="ar"/>
              </w:rPr>
              <w:t>进一步优化</w:t>
            </w:r>
          </w:p>
        </w:tc>
        <w:tc>
          <w:tcPr>
            <w:tcW w:w="641" w:type="dxa"/>
            <w:tcBorders>
              <w:top w:val="single" w:color="auto" w:sz="4" w:space="0"/>
              <w:left w:val="nil"/>
              <w:bottom w:val="single" w:color="auto" w:sz="4" w:space="0"/>
              <w:right w:val="single" w:color="auto" w:sz="4" w:space="0"/>
            </w:tcBorders>
            <w:noWrap w:val="0"/>
            <w:vAlign w:val="center"/>
          </w:tcPr>
          <w:p w14:paraId="54044E01">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948" w:type="dxa"/>
            <w:tcBorders>
              <w:top w:val="single" w:color="auto" w:sz="4" w:space="0"/>
              <w:left w:val="nil"/>
              <w:bottom w:val="single" w:color="auto" w:sz="4" w:space="0"/>
              <w:right w:val="single" w:color="auto" w:sz="4" w:space="0"/>
            </w:tcBorders>
            <w:noWrap w:val="0"/>
            <w:vAlign w:val="center"/>
          </w:tcPr>
          <w:p w14:paraId="4E424C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1446" w:type="dxa"/>
            <w:tcBorders>
              <w:top w:val="single" w:color="auto" w:sz="4" w:space="0"/>
              <w:left w:val="nil"/>
              <w:bottom w:val="single" w:color="auto" w:sz="4" w:space="0"/>
              <w:right w:val="single" w:color="auto" w:sz="4" w:space="0"/>
            </w:tcBorders>
            <w:noWrap w:val="0"/>
            <w:vAlign w:val="center"/>
          </w:tcPr>
          <w:p w14:paraId="300E2065">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34C37530">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8B5C40">
            <w:pPr>
              <w:spacing w:line="240" w:lineRule="exact"/>
              <w:jc w:val="left"/>
              <w:rPr>
                <w:rFonts w:hint="eastAsia" w:ascii="仿宋_GB2312" w:hAnsi="仿宋_GB2312" w:eastAsia="仿宋_GB2312" w:cs="仿宋_GB2312"/>
                <w:color w:val="000000"/>
                <w:sz w:val="20"/>
                <w:szCs w:val="20"/>
                <w:highlight w:val="none"/>
              </w:rPr>
            </w:pPr>
          </w:p>
        </w:tc>
        <w:tc>
          <w:tcPr>
            <w:tcW w:w="1035" w:type="dxa"/>
            <w:vMerge w:val="continue"/>
            <w:tcBorders>
              <w:top w:val="single" w:color="auto" w:sz="4" w:space="0"/>
              <w:left w:val="single" w:color="auto" w:sz="4" w:space="0"/>
              <w:bottom w:val="single" w:color="auto" w:sz="4" w:space="0"/>
              <w:right w:val="single" w:color="auto" w:sz="4" w:space="0"/>
            </w:tcBorders>
            <w:noWrap w:val="0"/>
            <w:vAlign w:val="center"/>
          </w:tcPr>
          <w:p w14:paraId="59B44392">
            <w:pPr>
              <w:widowControl/>
              <w:spacing w:line="240" w:lineRule="exact"/>
              <w:jc w:val="left"/>
              <w:rPr>
                <w:rFonts w:hint="eastAsia" w:ascii="仿宋_GB2312" w:hAnsi="仿宋_GB2312" w:eastAsia="仿宋_GB2312" w:cs="仿宋_GB2312"/>
                <w:color w:val="000000"/>
                <w:sz w:val="20"/>
                <w:szCs w:val="20"/>
                <w:highlight w:val="none"/>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14:paraId="48BE7AEE">
            <w:pPr>
              <w:widowControl/>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14:paraId="37B7DA5C">
            <w:pPr>
              <w:keepNext w:val="0"/>
              <w:keepLines w:val="0"/>
              <w:widowControl/>
              <w:suppressLineNumbers w:val="0"/>
              <w:jc w:val="left"/>
              <w:textAlignment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i w:val="0"/>
                <w:iCs w:val="0"/>
                <w:color w:val="000000"/>
                <w:kern w:val="0"/>
                <w:sz w:val="18"/>
                <w:szCs w:val="18"/>
                <w:u w:val="none"/>
                <w:lang w:val="en-US" w:eastAsia="zh-CN" w:bidi="ar"/>
              </w:rPr>
              <w:t>防范化解财政运行风险，区域经济平稳运行</w:t>
            </w:r>
          </w:p>
        </w:tc>
        <w:tc>
          <w:tcPr>
            <w:tcW w:w="1311" w:type="dxa"/>
            <w:tcBorders>
              <w:top w:val="nil"/>
              <w:left w:val="nil"/>
              <w:bottom w:val="single" w:color="auto" w:sz="4" w:space="0"/>
              <w:right w:val="single" w:color="auto" w:sz="4" w:space="0"/>
            </w:tcBorders>
            <w:noWrap w:val="0"/>
            <w:vAlign w:val="center"/>
          </w:tcPr>
          <w:p w14:paraId="3F80C5D3">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4"/>
                <w:szCs w:val="14"/>
                <w:u w:val="none"/>
                <w:lang w:val="en-US" w:eastAsia="zh-CN" w:bidi="ar"/>
              </w:rPr>
              <w:t>区域经济平稳运行</w:t>
            </w:r>
          </w:p>
        </w:tc>
        <w:tc>
          <w:tcPr>
            <w:tcW w:w="1269" w:type="dxa"/>
            <w:tcBorders>
              <w:top w:val="nil"/>
              <w:left w:val="nil"/>
              <w:bottom w:val="single" w:color="auto" w:sz="4" w:space="0"/>
              <w:right w:val="single" w:color="auto" w:sz="4" w:space="0"/>
            </w:tcBorders>
            <w:noWrap w:val="0"/>
            <w:vAlign w:val="center"/>
          </w:tcPr>
          <w:p w14:paraId="697713D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ascii="宋体" w:hAnsi="宋体" w:eastAsia="宋体" w:cs="宋体"/>
                <w:i w:val="0"/>
                <w:iCs w:val="0"/>
                <w:color w:val="000000"/>
                <w:kern w:val="0"/>
                <w:sz w:val="14"/>
                <w:szCs w:val="14"/>
                <w:u w:val="none"/>
                <w:lang w:val="en-US" w:eastAsia="zh-CN" w:bidi="ar"/>
              </w:rPr>
              <w:t>区域经济平稳运行</w:t>
            </w:r>
          </w:p>
        </w:tc>
        <w:tc>
          <w:tcPr>
            <w:tcW w:w="641" w:type="dxa"/>
            <w:tcBorders>
              <w:top w:val="nil"/>
              <w:left w:val="nil"/>
              <w:bottom w:val="single" w:color="auto" w:sz="4" w:space="0"/>
              <w:right w:val="single" w:color="auto" w:sz="4" w:space="0"/>
            </w:tcBorders>
            <w:noWrap w:val="0"/>
            <w:vAlign w:val="center"/>
          </w:tcPr>
          <w:p w14:paraId="49739E99">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948" w:type="dxa"/>
            <w:tcBorders>
              <w:top w:val="nil"/>
              <w:left w:val="nil"/>
              <w:bottom w:val="single" w:color="auto" w:sz="4" w:space="0"/>
              <w:right w:val="single" w:color="auto" w:sz="4" w:space="0"/>
            </w:tcBorders>
            <w:noWrap w:val="0"/>
            <w:vAlign w:val="center"/>
          </w:tcPr>
          <w:p w14:paraId="335240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1446" w:type="dxa"/>
            <w:tcBorders>
              <w:top w:val="nil"/>
              <w:left w:val="nil"/>
              <w:bottom w:val="single" w:color="auto" w:sz="4" w:space="0"/>
              <w:right w:val="single" w:color="auto" w:sz="4" w:space="0"/>
            </w:tcBorders>
            <w:noWrap w:val="0"/>
            <w:vAlign w:val="center"/>
          </w:tcPr>
          <w:p w14:paraId="346B12B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6943C813">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right w:val="single" w:color="auto" w:sz="4" w:space="0"/>
            </w:tcBorders>
            <w:noWrap w:val="0"/>
            <w:vAlign w:val="center"/>
          </w:tcPr>
          <w:p w14:paraId="1E08F7D2">
            <w:pPr>
              <w:spacing w:line="240" w:lineRule="exact"/>
              <w:jc w:val="left"/>
              <w:rPr>
                <w:rFonts w:hint="eastAsia" w:ascii="仿宋_GB2312" w:hAnsi="仿宋_GB2312" w:eastAsia="仿宋_GB2312" w:cs="仿宋_GB2312"/>
                <w:color w:val="000000"/>
                <w:sz w:val="20"/>
                <w:szCs w:val="20"/>
                <w:highlight w:val="none"/>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36194E1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68B344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3E1DE74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9" w:type="dxa"/>
            <w:tcBorders>
              <w:top w:val="single" w:color="auto" w:sz="4" w:space="0"/>
              <w:left w:val="single" w:color="auto" w:sz="4" w:space="0"/>
              <w:bottom w:val="single" w:color="auto" w:sz="4" w:space="0"/>
              <w:right w:val="single" w:color="auto" w:sz="4" w:space="0"/>
            </w:tcBorders>
            <w:noWrap w:val="0"/>
            <w:vAlign w:val="center"/>
          </w:tcPr>
          <w:p w14:paraId="760AE68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14:paraId="5066DB56">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区直各预算部门满意</w:t>
            </w:r>
          </w:p>
        </w:tc>
        <w:tc>
          <w:tcPr>
            <w:tcW w:w="1311" w:type="dxa"/>
            <w:tcBorders>
              <w:top w:val="nil"/>
              <w:left w:val="nil"/>
              <w:bottom w:val="single" w:color="auto" w:sz="4" w:space="0"/>
              <w:right w:val="single" w:color="auto" w:sz="4" w:space="0"/>
            </w:tcBorders>
            <w:noWrap w:val="0"/>
            <w:vAlign w:val="center"/>
          </w:tcPr>
          <w:p w14:paraId="0932EA47">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≥90%</w:t>
            </w:r>
          </w:p>
        </w:tc>
        <w:tc>
          <w:tcPr>
            <w:tcW w:w="1269" w:type="dxa"/>
            <w:tcBorders>
              <w:top w:val="nil"/>
              <w:left w:val="nil"/>
              <w:bottom w:val="single" w:color="auto" w:sz="4" w:space="0"/>
              <w:right w:val="single" w:color="auto" w:sz="4" w:space="0"/>
            </w:tcBorders>
            <w:noWrap w:val="0"/>
            <w:vAlign w:val="center"/>
          </w:tcPr>
          <w:p w14:paraId="6FBD819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≥96%</w:t>
            </w:r>
          </w:p>
        </w:tc>
        <w:tc>
          <w:tcPr>
            <w:tcW w:w="641" w:type="dxa"/>
            <w:tcBorders>
              <w:top w:val="nil"/>
              <w:left w:val="nil"/>
              <w:bottom w:val="single" w:color="auto" w:sz="4" w:space="0"/>
              <w:right w:val="single" w:color="auto" w:sz="4" w:space="0"/>
            </w:tcBorders>
            <w:noWrap w:val="0"/>
            <w:vAlign w:val="center"/>
          </w:tcPr>
          <w:p w14:paraId="3181220F">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948" w:type="dxa"/>
            <w:tcBorders>
              <w:top w:val="nil"/>
              <w:left w:val="nil"/>
              <w:bottom w:val="single" w:color="auto" w:sz="4" w:space="0"/>
              <w:right w:val="single" w:color="auto" w:sz="4" w:space="0"/>
            </w:tcBorders>
            <w:noWrap w:val="0"/>
            <w:vAlign w:val="center"/>
          </w:tcPr>
          <w:p w14:paraId="13FFA73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1446" w:type="dxa"/>
            <w:tcBorders>
              <w:top w:val="nil"/>
              <w:left w:val="nil"/>
              <w:bottom w:val="single" w:color="auto" w:sz="4" w:space="0"/>
              <w:right w:val="single" w:color="auto" w:sz="4" w:space="0"/>
            </w:tcBorders>
            <w:noWrap w:val="0"/>
            <w:vAlign w:val="center"/>
          </w:tcPr>
          <w:p w14:paraId="6B09A37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w:t>
            </w:r>
          </w:p>
        </w:tc>
      </w:tr>
      <w:tr w14:paraId="615455F7">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0471D7D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41" w:type="dxa"/>
            <w:tcBorders>
              <w:top w:val="nil"/>
              <w:left w:val="nil"/>
              <w:bottom w:val="single" w:color="auto" w:sz="4" w:space="0"/>
              <w:right w:val="single" w:color="auto" w:sz="4" w:space="0"/>
            </w:tcBorders>
            <w:noWrap w:val="0"/>
            <w:vAlign w:val="center"/>
          </w:tcPr>
          <w:p w14:paraId="4670F6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48" w:type="dxa"/>
            <w:tcBorders>
              <w:top w:val="nil"/>
              <w:left w:val="nil"/>
              <w:bottom w:val="single" w:color="auto" w:sz="4" w:space="0"/>
              <w:right w:val="single" w:color="auto" w:sz="4" w:space="0"/>
            </w:tcBorders>
            <w:noWrap w:val="0"/>
            <w:vAlign w:val="center"/>
          </w:tcPr>
          <w:p w14:paraId="204898C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446" w:type="dxa"/>
            <w:tcBorders>
              <w:top w:val="nil"/>
              <w:left w:val="nil"/>
              <w:bottom w:val="single" w:color="auto" w:sz="4" w:space="0"/>
              <w:right w:val="single" w:color="auto" w:sz="4" w:space="0"/>
            </w:tcBorders>
            <w:noWrap w:val="0"/>
            <w:vAlign w:val="center"/>
          </w:tcPr>
          <w:p w14:paraId="350A732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E149B7F">
      <w:pPr>
        <w:widowControl/>
        <w:spacing w:line="6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highlight w:val="none"/>
          <w:lang w:eastAsia="zh-CN"/>
        </w:rPr>
        <w:t>冯慧</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 xml:space="preserve">2024年6月18日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18274069188 </w:t>
      </w:r>
      <w:r>
        <w:rPr>
          <w:rFonts w:hint="default" w:ascii="Times New Roman" w:hAnsi="Times New Roman" w:eastAsia="仿宋_GB2312" w:cs="Times New Roman"/>
          <w:sz w:val="22"/>
          <w:highlight w:val="none"/>
        </w:rPr>
        <w:t>单位负责人签字：</w:t>
      </w:r>
    </w:p>
    <w:p w14:paraId="465070E6">
      <w:pPr>
        <w:widowControl/>
        <w:spacing w:line="600" w:lineRule="exact"/>
        <w:jc w:val="left"/>
        <w:rPr>
          <w:rFonts w:hint="default" w:ascii="Times New Roman" w:hAnsi="Times New Roman" w:eastAsia="仿宋_GB2312" w:cs="Times New Roman"/>
          <w:sz w:val="22"/>
          <w:highlight w:val="none"/>
        </w:rPr>
      </w:pPr>
    </w:p>
    <w:p w14:paraId="5FE64B06">
      <w:pPr>
        <w:widowControl/>
        <w:spacing w:line="600" w:lineRule="exact"/>
        <w:jc w:val="left"/>
        <w:rPr>
          <w:rFonts w:hint="default" w:ascii="Times New Roman" w:hAnsi="Times New Roman" w:eastAsia="仿宋_GB2312" w:cs="Times New Roman"/>
          <w:sz w:val="22"/>
          <w:highlight w:val="none"/>
        </w:rPr>
      </w:pPr>
    </w:p>
    <w:p w14:paraId="1A097191">
      <w:pPr>
        <w:widowControl/>
        <w:spacing w:line="600" w:lineRule="exact"/>
        <w:jc w:val="left"/>
        <w:rPr>
          <w:rFonts w:hint="default" w:ascii="Times New Roman" w:hAnsi="Times New Roman" w:eastAsia="仿宋_GB2312" w:cs="Times New Roman"/>
          <w:sz w:val="22"/>
          <w:highlight w:val="none"/>
        </w:rPr>
      </w:pPr>
    </w:p>
    <w:p w14:paraId="47EB433A">
      <w:pPr>
        <w:widowControl/>
        <w:spacing w:line="600" w:lineRule="exact"/>
        <w:jc w:val="left"/>
        <w:rPr>
          <w:rFonts w:hint="default" w:ascii="Times New Roman" w:hAnsi="Times New Roman" w:eastAsia="仿宋_GB2312" w:cs="Times New Roman"/>
          <w:sz w:val="22"/>
          <w:highlight w:val="none"/>
        </w:rPr>
      </w:pPr>
    </w:p>
    <w:p w14:paraId="3D9FACE7">
      <w:pPr>
        <w:widowControl/>
        <w:spacing w:line="600" w:lineRule="exact"/>
        <w:jc w:val="left"/>
        <w:rPr>
          <w:rFonts w:hint="default" w:ascii="Times New Roman" w:hAnsi="Times New Roman" w:eastAsia="仿宋_GB2312" w:cs="Times New Roman"/>
          <w:sz w:val="22"/>
          <w:highlight w:val="none"/>
        </w:rPr>
      </w:pPr>
    </w:p>
    <w:p w14:paraId="4D5E7EA4">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179AE26E">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9"/>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470857C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812F6A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1E6879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58A17D9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default" w:ascii="Times New Roman" w:hAnsi="Times New Roman" w:eastAsia="仿宋_GB2312" w:cs="Times New Roman"/>
                <w:b/>
                <w:bCs/>
                <w:sz w:val="18"/>
                <w:szCs w:val="18"/>
                <w:highlight w:val="none"/>
              </w:rPr>
              <w:t>业务工作经费</w:t>
            </w:r>
            <w:r>
              <w:rPr>
                <w:rFonts w:hint="eastAsia" w:ascii="仿宋_GB2312" w:hAnsi="仿宋_GB2312" w:eastAsia="仿宋_GB2312" w:cs="仿宋_GB2312"/>
                <w:b/>
                <w:bCs/>
                <w:color w:val="000000"/>
                <w:sz w:val="20"/>
                <w:szCs w:val="20"/>
                <w:highlight w:val="none"/>
              </w:rPr>
              <w:t>　</w:t>
            </w:r>
          </w:p>
        </w:tc>
      </w:tr>
      <w:tr w14:paraId="695FBD44">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270D12A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542C05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岳阳市君山区财政局</w:t>
            </w:r>
          </w:p>
        </w:tc>
        <w:tc>
          <w:tcPr>
            <w:tcW w:w="1134" w:type="dxa"/>
            <w:tcBorders>
              <w:top w:val="single" w:color="auto" w:sz="4" w:space="0"/>
              <w:left w:val="nil"/>
              <w:bottom w:val="single" w:color="auto" w:sz="4" w:space="0"/>
              <w:right w:val="single" w:color="000000" w:sz="4" w:space="0"/>
            </w:tcBorders>
            <w:noWrap w:val="0"/>
            <w:vAlign w:val="center"/>
          </w:tcPr>
          <w:p w14:paraId="257245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64382E6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岳阳市君山区财政局</w:t>
            </w:r>
            <w:r>
              <w:rPr>
                <w:rFonts w:hint="eastAsia" w:ascii="仿宋_GB2312" w:hAnsi="仿宋_GB2312" w:eastAsia="仿宋_GB2312" w:cs="仿宋_GB2312"/>
                <w:color w:val="000000"/>
                <w:sz w:val="20"/>
                <w:szCs w:val="20"/>
                <w:highlight w:val="none"/>
              </w:rPr>
              <w:t>　</w:t>
            </w:r>
          </w:p>
        </w:tc>
      </w:tr>
      <w:tr w14:paraId="66C294F6">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EC4843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项目资金</w:t>
            </w:r>
          </w:p>
          <w:p w14:paraId="3A3F88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2CC998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47EF43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33DDEB4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6652C08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0DF552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78B013A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554023B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09CB9FC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3127E4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3E09F36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D762E8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3C4FAED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25EF0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433300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590.7</w:t>
            </w:r>
          </w:p>
        </w:tc>
        <w:tc>
          <w:tcPr>
            <w:tcW w:w="1134" w:type="dxa"/>
            <w:tcBorders>
              <w:top w:val="nil"/>
              <w:left w:val="nil"/>
              <w:bottom w:val="single" w:color="auto" w:sz="4" w:space="0"/>
              <w:right w:val="single" w:color="auto" w:sz="4" w:space="0"/>
            </w:tcBorders>
            <w:noWrap w:val="0"/>
            <w:vAlign w:val="center"/>
          </w:tcPr>
          <w:p w14:paraId="7EF4C4D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285.45</w:t>
            </w:r>
          </w:p>
        </w:tc>
        <w:tc>
          <w:tcPr>
            <w:tcW w:w="1134" w:type="dxa"/>
            <w:tcBorders>
              <w:top w:val="nil"/>
              <w:left w:val="nil"/>
              <w:bottom w:val="single" w:color="auto" w:sz="4" w:space="0"/>
              <w:right w:val="single" w:color="auto" w:sz="4" w:space="0"/>
            </w:tcBorders>
            <w:noWrap w:val="0"/>
            <w:vAlign w:val="center"/>
          </w:tcPr>
          <w:p w14:paraId="7868CC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285.45</w:t>
            </w:r>
          </w:p>
        </w:tc>
        <w:tc>
          <w:tcPr>
            <w:tcW w:w="828" w:type="dxa"/>
            <w:tcBorders>
              <w:top w:val="nil"/>
              <w:left w:val="nil"/>
              <w:bottom w:val="single" w:color="auto" w:sz="4" w:space="0"/>
              <w:right w:val="single" w:color="auto" w:sz="4" w:space="0"/>
            </w:tcBorders>
            <w:noWrap w:val="0"/>
            <w:vAlign w:val="center"/>
          </w:tcPr>
          <w:p w14:paraId="0965E03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672939D7">
            <w:pPr>
              <w:spacing w:line="24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022CBBF6">
            <w:pPr>
              <w:spacing w:line="24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10</w:t>
            </w:r>
          </w:p>
        </w:tc>
      </w:tr>
      <w:tr w14:paraId="63CC8D9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8C9A0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121D399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71DB5A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590.7</w:t>
            </w:r>
          </w:p>
        </w:tc>
        <w:tc>
          <w:tcPr>
            <w:tcW w:w="1134" w:type="dxa"/>
            <w:tcBorders>
              <w:top w:val="nil"/>
              <w:left w:val="nil"/>
              <w:bottom w:val="single" w:color="auto" w:sz="4" w:space="0"/>
              <w:right w:val="single" w:color="auto" w:sz="4" w:space="0"/>
            </w:tcBorders>
            <w:noWrap w:val="0"/>
            <w:vAlign w:val="center"/>
          </w:tcPr>
          <w:p w14:paraId="70BBC76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285.45</w:t>
            </w:r>
          </w:p>
        </w:tc>
        <w:tc>
          <w:tcPr>
            <w:tcW w:w="1134" w:type="dxa"/>
            <w:tcBorders>
              <w:top w:val="nil"/>
              <w:left w:val="nil"/>
              <w:bottom w:val="single" w:color="auto" w:sz="4" w:space="0"/>
              <w:right w:val="single" w:color="auto" w:sz="4" w:space="0"/>
            </w:tcBorders>
            <w:noWrap w:val="0"/>
            <w:vAlign w:val="center"/>
          </w:tcPr>
          <w:p w14:paraId="3CA555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285.45</w:t>
            </w:r>
          </w:p>
        </w:tc>
        <w:tc>
          <w:tcPr>
            <w:tcW w:w="828" w:type="dxa"/>
            <w:tcBorders>
              <w:top w:val="nil"/>
              <w:left w:val="nil"/>
              <w:bottom w:val="single" w:color="auto" w:sz="4" w:space="0"/>
              <w:right w:val="single" w:color="auto" w:sz="4" w:space="0"/>
            </w:tcBorders>
            <w:noWrap w:val="0"/>
            <w:vAlign w:val="center"/>
          </w:tcPr>
          <w:p w14:paraId="0087044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3BAA61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6B6483A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F24AD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6596E7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305EFFDB">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7D185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BF7B4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B7916A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4F8D28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24D804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A15518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618B170">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526B3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54ADF38">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2E4824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584EAC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4B9E90C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60F9A5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72A27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05D42D3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C4A13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A5DBE7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210CB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4B22F3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E8985B6">
        <w:tblPrEx>
          <w:tblCellMar>
            <w:top w:w="0" w:type="dxa"/>
            <w:left w:w="108" w:type="dxa"/>
            <w:bottom w:w="0" w:type="dxa"/>
            <w:right w:w="108" w:type="dxa"/>
          </w:tblCellMar>
        </w:tblPrEx>
        <w:trPr>
          <w:trHeight w:val="1460"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66C3F2C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5F87E1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狠抓收入管理，增强财政综合实力；深化财政改革，确保体制机制完善；防范财政风险，支持经济稳健发展；强化支出保障，彰显财政公共职能；严格财政监督，提高资金使用绩效。　　</w:t>
            </w:r>
          </w:p>
        </w:tc>
        <w:tc>
          <w:tcPr>
            <w:tcW w:w="4253" w:type="dxa"/>
            <w:gridSpan w:val="4"/>
            <w:tcBorders>
              <w:top w:val="single" w:color="auto" w:sz="4" w:space="0"/>
              <w:left w:val="nil"/>
              <w:bottom w:val="single" w:color="auto" w:sz="4" w:space="0"/>
              <w:right w:val="single" w:color="auto" w:sz="4" w:space="0"/>
            </w:tcBorders>
            <w:noWrap w:val="0"/>
            <w:vAlign w:val="center"/>
          </w:tcPr>
          <w:p w14:paraId="0398FE1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狠抓增收节支，确保财政收支平衡</w:t>
            </w:r>
            <w:r>
              <w:rPr>
                <w:rFonts w:hint="eastAsia" w:ascii="仿宋_GB2312" w:hAnsi="仿宋_GB2312" w:eastAsia="仿宋_GB2312" w:cs="仿宋_GB2312"/>
                <w:color w:val="000000"/>
                <w:sz w:val="20"/>
                <w:szCs w:val="20"/>
                <w:highlight w:val="none"/>
                <w:lang w:eastAsia="zh-CN"/>
              </w:rPr>
              <w:t>。坚持底线思维</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防范债务风险</w:t>
            </w:r>
            <w:r>
              <w:rPr>
                <w:rFonts w:hint="eastAsia" w:ascii="仿宋_GB2312" w:hAnsi="仿宋_GB2312" w:eastAsia="仿宋_GB2312" w:cs="仿宋_GB2312"/>
                <w:color w:val="000000"/>
                <w:sz w:val="20"/>
                <w:szCs w:val="20"/>
                <w:highlight w:val="none"/>
              </w:rPr>
              <w:t>。坚持惠农惠民，确保民生政策落</w:t>
            </w:r>
            <w:r>
              <w:rPr>
                <w:rFonts w:hint="eastAsia" w:ascii="仿宋_GB2312" w:hAnsi="仿宋_GB2312" w:eastAsia="仿宋_GB2312" w:cs="仿宋_GB2312"/>
                <w:color w:val="000000"/>
                <w:sz w:val="20"/>
                <w:szCs w:val="20"/>
                <w:highlight w:val="none"/>
                <w:lang w:eastAsia="zh-CN"/>
              </w:rPr>
              <w:t>实。加强财政管理，提升财政工作质效。</w:t>
            </w:r>
            <w:r>
              <w:rPr>
                <w:rFonts w:hint="eastAsia" w:ascii="仿宋_GB2312" w:hAnsi="仿宋_GB2312" w:eastAsia="仿宋_GB2312" w:cs="仿宋_GB2312"/>
                <w:color w:val="000000"/>
                <w:sz w:val="20"/>
                <w:szCs w:val="20"/>
                <w:highlight w:val="none"/>
                <w:lang w:val="en-US" w:eastAsia="zh-CN"/>
              </w:rPr>
              <w:t>坚持从严从实，持续抓好财经纪律。</w:t>
            </w:r>
            <w:r>
              <w:rPr>
                <w:rFonts w:hint="eastAsia" w:ascii="仿宋_GB2312" w:hAnsi="仿宋_GB2312" w:eastAsia="仿宋_GB2312" w:cs="仿宋_GB2312"/>
                <w:color w:val="000000"/>
                <w:sz w:val="20"/>
                <w:szCs w:val="20"/>
                <w:highlight w:val="none"/>
                <w:lang w:eastAsia="zh-CN"/>
              </w:rPr>
              <w:t>深化党建引领，全面加强</w:t>
            </w:r>
            <w:r>
              <w:rPr>
                <w:rFonts w:hint="eastAsia" w:ascii="仿宋_GB2312" w:hAnsi="仿宋_GB2312" w:eastAsia="仿宋_GB2312" w:cs="仿宋_GB2312"/>
                <w:color w:val="000000"/>
                <w:sz w:val="20"/>
                <w:szCs w:val="20"/>
                <w:highlight w:val="none"/>
                <w:lang w:val="en-US" w:eastAsia="zh-CN"/>
              </w:rPr>
              <w:t>自身建设。</w:t>
            </w:r>
          </w:p>
        </w:tc>
      </w:tr>
      <w:tr w14:paraId="5AD11FC8">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right w:val="single" w:color="auto" w:sz="4" w:space="0"/>
            </w:tcBorders>
            <w:noWrap w:val="0"/>
            <w:vAlign w:val="center"/>
          </w:tcPr>
          <w:p w14:paraId="6AFCB7A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D53E3B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1E72EF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952F6B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nil"/>
              <w:bottom w:val="single" w:color="auto" w:sz="4" w:space="0"/>
              <w:right w:val="single" w:color="auto" w:sz="4" w:space="0"/>
            </w:tcBorders>
            <w:noWrap w:val="0"/>
            <w:vAlign w:val="center"/>
          </w:tcPr>
          <w:p w14:paraId="5802D9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nil"/>
              <w:bottom w:val="single" w:color="auto" w:sz="4" w:space="0"/>
              <w:right w:val="single" w:color="auto" w:sz="4" w:space="0"/>
            </w:tcBorders>
            <w:noWrap w:val="0"/>
            <w:vAlign w:val="center"/>
          </w:tcPr>
          <w:p w14:paraId="1B0A82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nil"/>
              <w:bottom w:val="single" w:color="auto" w:sz="4" w:space="0"/>
              <w:right w:val="single" w:color="auto" w:sz="4" w:space="0"/>
            </w:tcBorders>
            <w:noWrap w:val="0"/>
            <w:vAlign w:val="center"/>
          </w:tcPr>
          <w:p w14:paraId="3007AB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nil"/>
              <w:bottom w:val="single" w:color="auto" w:sz="4" w:space="0"/>
              <w:right w:val="single" w:color="auto" w:sz="4" w:space="0"/>
            </w:tcBorders>
            <w:noWrap w:val="0"/>
            <w:vAlign w:val="center"/>
          </w:tcPr>
          <w:p w14:paraId="16686E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2B0ADF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12571D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04EC055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56A1FF3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15D2AA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1D4190D9">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549E88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76FE26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FB7B7B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18D703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3F4290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AA2E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0A29199">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财政监督全覆盖</w:t>
            </w:r>
          </w:p>
        </w:tc>
        <w:tc>
          <w:tcPr>
            <w:tcW w:w="1134" w:type="dxa"/>
            <w:tcBorders>
              <w:top w:val="nil"/>
              <w:left w:val="nil"/>
              <w:bottom w:val="single" w:color="auto" w:sz="4" w:space="0"/>
              <w:right w:val="single" w:color="auto" w:sz="4" w:space="0"/>
            </w:tcBorders>
            <w:noWrap w:val="0"/>
            <w:vAlign w:val="center"/>
          </w:tcPr>
          <w:p w14:paraId="16B99071">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3</w:t>
            </w:r>
            <w:r>
              <w:rPr>
                <w:rFonts w:hint="eastAsia" w:ascii="宋体" w:hAnsi="宋体" w:cs="宋体"/>
                <w:i w:val="0"/>
                <w:iCs w:val="0"/>
                <w:color w:val="000000"/>
                <w:kern w:val="0"/>
                <w:sz w:val="13"/>
                <w:szCs w:val="13"/>
                <w:u w:val="none"/>
                <w:lang w:val="en-US" w:eastAsia="zh-CN" w:bidi="ar"/>
              </w:rPr>
              <w:t>个</w:t>
            </w:r>
          </w:p>
        </w:tc>
        <w:tc>
          <w:tcPr>
            <w:tcW w:w="1134" w:type="dxa"/>
            <w:tcBorders>
              <w:top w:val="nil"/>
              <w:left w:val="nil"/>
              <w:bottom w:val="single" w:color="auto" w:sz="4" w:space="0"/>
              <w:right w:val="single" w:color="auto" w:sz="4" w:space="0"/>
            </w:tcBorders>
            <w:noWrap w:val="0"/>
            <w:vAlign w:val="center"/>
          </w:tcPr>
          <w:p w14:paraId="18D7FE87">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3</w:t>
            </w:r>
            <w:r>
              <w:rPr>
                <w:rFonts w:hint="eastAsia" w:ascii="宋体" w:hAnsi="宋体" w:cs="宋体"/>
                <w:i w:val="0"/>
                <w:iCs w:val="0"/>
                <w:color w:val="000000"/>
                <w:kern w:val="0"/>
                <w:sz w:val="13"/>
                <w:szCs w:val="13"/>
                <w:u w:val="none"/>
                <w:lang w:val="en-US" w:eastAsia="zh-CN" w:bidi="ar"/>
              </w:rPr>
              <w:t>个</w:t>
            </w:r>
          </w:p>
        </w:tc>
        <w:tc>
          <w:tcPr>
            <w:tcW w:w="828" w:type="dxa"/>
            <w:tcBorders>
              <w:top w:val="nil"/>
              <w:left w:val="nil"/>
              <w:bottom w:val="single" w:color="auto" w:sz="4" w:space="0"/>
              <w:right w:val="single" w:color="auto" w:sz="4" w:space="0"/>
            </w:tcBorders>
            <w:noWrap w:val="0"/>
            <w:vAlign w:val="center"/>
          </w:tcPr>
          <w:p w14:paraId="24434D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301BF3C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31DE8B3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2A7730C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E8435C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A23ED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EDC9F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10AC55F">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预算一体化全覆盖</w:t>
            </w:r>
          </w:p>
        </w:tc>
        <w:tc>
          <w:tcPr>
            <w:tcW w:w="1134" w:type="dxa"/>
            <w:tcBorders>
              <w:top w:val="nil"/>
              <w:left w:val="nil"/>
              <w:bottom w:val="single" w:color="auto" w:sz="4" w:space="0"/>
              <w:right w:val="single" w:color="auto" w:sz="4" w:space="0"/>
            </w:tcBorders>
            <w:noWrap w:val="0"/>
            <w:vAlign w:val="center"/>
          </w:tcPr>
          <w:p w14:paraId="0FB5638A">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123</w:t>
            </w:r>
            <w:r>
              <w:rPr>
                <w:rFonts w:hint="eastAsia" w:ascii="宋体" w:hAnsi="宋体" w:cs="宋体"/>
                <w:i w:val="0"/>
                <w:iCs w:val="0"/>
                <w:color w:val="000000"/>
                <w:kern w:val="0"/>
                <w:sz w:val="13"/>
                <w:szCs w:val="13"/>
                <w:u w:val="none"/>
                <w:lang w:val="en-US" w:eastAsia="zh-CN" w:bidi="ar"/>
              </w:rPr>
              <w:t>个</w:t>
            </w:r>
          </w:p>
        </w:tc>
        <w:tc>
          <w:tcPr>
            <w:tcW w:w="1134" w:type="dxa"/>
            <w:tcBorders>
              <w:top w:val="nil"/>
              <w:left w:val="nil"/>
              <w:bottom w:val="single" w:color="auto" w:sz="4" w:space="0"/>
              <w:right w:val="single" w:color="auto" w:sz="4" w:space="0"/>
            </w:tcBorders>
            <w:noWrap w:val="0"/>
            <w:vAlign w:val="center"/>
          </w:tcPr>
          <w:p w14:paraId="72FD2196">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hint="eastAsia" w:ascii="宋体" w:hAnsi="宋体" w:cs="宋体"/>
                <w:i w:val="0"/>
                <w:iCs w:val="0"/>
                <w:color w:val="auto"/>
                <w:kern w:val="0"/>
                <w:sz w:val="13"/>
                <w:szCs w:val="13"/>
                <w:u w:val="none"/>
                <w:lang w:val="en-US" w:eastAsia="zh-CN" w:bidi="ar"/>
              </w:rPr>
              <w:t>12</w:t>
            </w:r>
            <w:r>
              <w:rPr>
                <w:rFonts w:ascii="宋体" w:hAnsi="宋体" w:eastAsia="宋体" w:cs="宋体"/>
                <w:i w:val="0"/>
                <w:iCs w:val="0"/>
                <w:color w:val="auto"/>
                <w:kern w:val="0"/>
                <w:sz w:val="13"/>
                <w:szCs w:val="13"/>
                <w:u w:val="none"/>
                <w:lang w:val="en-US" w:eastAsia="zh-CN" w:bidi="ar"/>
              </w:rPr>
              <w:t>3</w:t>
            </w:r>
            <w:r>
              <w:rPr>
                <w:rFonts w:hint="eastAsia" w:ascii="宋体" w:hAnsi="宋体" w:cs="宋体"/>
                <w:i w:val="0"/>
                <w:iCs w:val="0"/>
                <w:color w:val="auto"/>
                <w:kern w:val="0"/>
                <w:sz w:val="13"/>
                <w:szCs w:val="13"/>
                <w:u w:val="none"/>
                <w:lang w:val="en-US" w:eastAsia="zh-CN" w:bidi="ar"/>
              </w:rPr>
              <w:t>个</w:t>
            </w:r>
          </w:p>
        </w:tc>
        <w:tc>
          <w:tcPr>
            <w:tcW w:w="828" w:type="dxa"/>
            <w:tcBorders>
              <w:top w:val="nil"/>
              <w:left w:val="nil"/>
              <w:bottom w:val="single" w:color="auto" w:sz="4" w:space="0"/>
              <w:right w:val="single" w:color="auto" w:sz="4" w:space="0"/>
            </w:tcBorders>
            <w:noWrap w:val="0"/>
            <w:vAlign w:val="center"/>
          </w:tcPr>
          <w:p w14:paraId="4B78CF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01F449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65783C8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68A4ECE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BCB6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F0460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FCDB4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FBFA605">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财政投资评审全覆盖</w:t>
            </w:r>
          </w:p>
        </w:tc>
        <w:tc>
          <w:tcPr>
            <w:tcW w:w="1134" w:type="dxa"/>
            <w:tcBorders>
              <w:top w:val="nil"/>
              <w:left w:val="nil"/>
              <w:bottom w:val="single" w:color="auto" w:sz="4" w:space="0"/>
              <w:right w:val="single" w:color="auto" w:sz="4" w:space="0"/>
            </w:tcBorders>
            <w:noWrap w:val="0"/>
            <w:vAlign w:val="center"/>
          </w:tcPr>
          <w:p w14:paraId="0ADA3A1E">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240个/7.2亿元</w:t>
            </w:r>
          </w:p>
        </w:tc>
        <w:tc>
          <w:tcPr>
            <w:tcW w:w="1134" w:type="dxa"/>
            <w:tcBorders>
              <w:top w:val="nil"/>
              <w:left w:val="nil"/>
              <w:bottom w:val="single" w:color="auto" w:sz="4" w:space="0"/>
              <w:right w:val="single" w:color="auto" w:sz="4" w:space="0"/>
            </w:tcBorders>
            <w:noWrap w:val="0"/>
            <w:vAlign w:val="center"/>
          </w:tcPr>
          <w:p w14:paraId="5933DE95">
            <w:pPr>
              <w:keepNext w:val="0"/>
              <w:keepLines w:val="0"/>
              <w:widowControl/>
              <w:suppressLineNumbers w:val="0"/>
              <w:jc w:val="left"/>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auto"/>
                <w:kern w:val="0"/>
                <w:sz w:val="13"/>
                <w:szCs w:val="13"/>
                <w:u w:val="none"/>
                <w:lang w:val="en-US" w:eastAsia="zh-CN" w:bidi="ar"/>
              </w:rPr>
              <w:t>297个/8.47亿元</w:t>
            </w:r>
          </w:p>
        </w:tc>
        <w:tc>
          <w:tcPr>
            <w:tcW w:w="828" w:type="dxa"/>
            <w:tcBorders>
              <w:top w:val="nil"/>
              <w:left w:val="nil"/>
              <w:bottom w:val="single" w:color="auto" w:sz="4" w:space="0"/>
              <w:right w:val="single" w:color="auto" w:sz="4" w:space="0"/>
            </w:tcBorders>
            <w:noWrap w:val="0"/>
            <w:vAlign w:val="center"/>
          </w:tcPr>
          <w:p w14:paraId="3BA929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78148C8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0DF0B8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127EF6A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1922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1BC77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2B4A8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1B39485">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政府采购执行率</w:t>
            </w:r>
          </w:p>
        </w:tc>
        <w:tc>
          <w:tcPr>
            <w:tcW w:w="1134" w:type="dxa"/>
            <w:tcBorders>
              <w:top w:val="nil"/>
              <w:left w:val="nil"/>
              <w:bottom w:val="single" w:color="auto" w:sz="4" w:space="0"/>
              <w:right w:val="single" w:color="auto" w:sz="4" w:space="0"/>
            </w:tcBorders>
            <w:noWrap w:val="0"/>
            <w:vAlign w:val="center"/>
          </w:tcPr>
          <w:p w14:paraId="340485DE">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60个/1.2亿元</w:t>
            </w:r>
          </w:p>
        </w:tc>
        <w:tc>
          <w:tcPr>
            <w:tcW w:w="1134" w:type="dxa"/>
            <w:tcBorders>
              <w:top w:val="nil"/>
              <w:left w:val="nil"/>
              <w:bottom w:val="single" w:color="auto" w:sz="4" w:space="0"/>
              <w:right w:val="single" w:color="auto" w:sz="4" w:space="0"/>
            </w:tcBorders>
            <w:noWrap w:val="0"/>
            <w:vAlign w:val="center"/>
          </w:tcPr>
          <w:p w14:paraId="32642712">
            <w:pPr>
              <w:keepNext w:val="0"/>
              <w:keepLines w:val="0"/>
              <w:widowControl/>
              <w:suppressLineNumbers w:val="0"/>
              <w:jc w:val="left"/>
              <w:textAlignment w:val="center"/>
              <w:rPr>
                <w:rFonts w:hint="eastAsia" w:ascii="宋体" w:hAnsi="宋体" w:cs="宋体"/>
                <w:i w:val="0"/>
                <w:iCs w:val="0"/>
                <w:color w:val="000000"/>
                <w:kern w:val="0"/>
                <w:sz w:val="13"/>
                <w:szCs w:val="13"/>
                <w:u w:val="none"/>
                <w:lang w:val="en-US" w:eastAsia="zh-CN" w:bidi="ar"/>
              </w:rPr>
            </w:pPr>
            <w:r>
              <w:rPr>
                <w:rFonts w:hint="eastAsia" w:ascii="宋体" w:hAnsi="宋体" w:cs="宋体"/>
                <w:i w:val="0"/>
                <w:iCs w:val="0"/>
                <w:color w:val="000000"/>
                <w:kern w:val="0"/>
                <w:sz w:val="13"/>
                <w:szCs w:val="13"/>
                <w:u w:val="none"/>
                <w:lang w:val="en-US" w:eastAsia="zh-CN" w:bidi="ar"/>
              </w:rPr>
              <w:t>63个/1.15亿元</w:t>
            </w:r>
          </w:p>
        </w:tc>
        <w:tc>
          <w:tcPr>
            <w:tcW w:w="828" w:type="dxa"/>
            <w:tcBorders>
              <w:top w:val="nil"/>
              <w:left w:val="nil"/>
              <w:bottom w:val="single" w:color="auto" w:sz="4" w:space="0"/>
              <w:right w:val="single" w:color="auto" w:sz="4" w:space="0"/>
            </w:tcBorders>
            <w:noWrap w:val="0"/>
            <w:vAlign w:val="center"/>
          </w:tcPr>
          <w:p w14:paraId="442A74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3</w:t>
            </w:r>
          </w:p>
        </w:tc>
        <w:tc>
          <w:tcPr>
            <w:tcW w:w="873" w:type="dxa"/>
            <w:tcBorders>
              <w:top w:val="nil"/>
              <w:left w:val="nil"/>
              <w:bottom w:val="single" w:color="auto" w:sz="4" w:space="0"/>
              <w:right w:val="single" w:color="auto" w:sz="4" w:space="0"/>
            </w:tcBorders>
            <w:noWrap w:val="0"/>
            <w:vAlign w:val="center"/>
          </w:tcPr>
          <w:p w14:paraId="47FC5D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3</w:t>
            </w:r>
          </w:p>
        </w:tc>
        <w:tc>
          <w:tcPr>
            <w:tcW w:w="1418" w:type="dxa"/>
            <w:tcBorders>
              <w:top w:val="nil"/>
              <w:left w:val="nil"/>
              <w:bottom w:val="single" w:color="auto" w:sz="4" w:space="0"/>
              <w:right w:val="single" w:color="auto" w:sz="4" w:space="0"/>
            </w:tcBorders>
            <w:noWrap w:val="0"/>
            <w:vAlign w:val="center"/>
          </w:tcPr>
          <w:p w14:paraId="69A6F46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61A389EB">
        <w:tblPrEx>
          <w:tblCellMar>
            <w:top w:w="0" w:type="dxa"/>
            <w:left w:w="108" w:type="dxa"/>
            <w:bottom w:w="0" w:type="dxa"/>
            <w:right w:w="108" w:type="dxa"/>
          </w:tblCellMar>
        </w:tblPrEx>
        <w:trPr>
          <w:trHeight w:val="594" w:hRule="atLeast"/>
          <w:jc w:val="center"/>
        </w:trPr>
        <w:tc>
          <w:tcPr>
            <w:tcW w:w="1080" w:type="dxa"/>
            <w:vMerge w:val="continue"/>
            <w:tcBorders>
              <w:left w:val="single" w:color="auto" w:sz="4" w:space="0"/>
              <w:right w:val="single" w:color="auto" w:sz="4" w:space="0"/>
            </w:tcBorders>
            <w:noWrap w:val="0"/>
            <w:vAlign w:val="center"/>
          </w:tcPr>
          <w:p w14:paraId="74F8218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09FC8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59B94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FD100D5">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部门支出绩效全覆盖</w:t>
            </w:r>
          </w:p>
        </w:tc>
        <w:tc>
          <w:tcPr>
            <w:tcW w:w="1134" w:type="dxa"/>
            <w:tcBorders>
              <w:top w:val="nil"/>
              <w:left w:val="nil"/>
              <w:bottom w:val="single" w:color="auto" w:sz="4" w:space="0"/>
              <w:right w:val="single" w:color="auto" w:sz="4" w:space="0"/>
            </w:tcBorders>
            <w:noWrap w:val="0"/>
            <w:vAlign w:val="center"/>
          </w:tcPr>
          <w:p w14:paraId="51E5C5E6">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123</w:t>
            </w:r>
            <w:r>
              <w:rPr>
                <w:rFonts w:hint="eastAsia" w:ascii="宋体" w:hAnsi="宋体" w:cs="宋体"/>
                <w:i w:val="0"/>
                <w:iCs w:val="0"/>
                <w:color w:val="000000"/>
                <w:kern w:val="0"/>
                <w:sz w:val="13"/>
                <w:szCs w:val="13"/>
                <w:u w:val="none"/>
                <w:lang w:val="en-US" w:eastAsia="zh-CN" w:bidi="ar"/>
              </w:rPr>
              <w:t>个</w:t>
            </w:r>
          </w:p>
        </w:tc>
        <w:tc>
          <w:tcPr>
            <w:tcW w:w="1134" w:type="dxa"/>
            <w:tcBorders>
              <w:top w:val="nil"/>
              <w:left w:val="nil"/>
              <w:bottom w:val="single" w:color="auto" w:sz="4" w:space="0"/>
              <w:right w:val="single" w:color="auto" w:sz="4" w:space="0"/>
            </w:tcBorders>
            <w:noWrap w:val="0"/>
            <w:vAlign w:val="center"/>
          </w:tcPr>
          <w:p w14:paraId="77643E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ascii="宋体" w:hAnsi="宋体" w:eastAsia="宋体" w:cs="宋体"/>
                <w:i w:val="0"/>
                <w:iCs w:val="0"/>
                <w:color w:val="auto"/>
                <w:kern w:val="0"/>
                <w:sz w:val="13"/>
                <w:szCs w:val="13"/>
                <w:u w:val="none"/>
                <w:lang w:val="en-US" w:eastAsia="zh-CN" w:bidi="ar"/>
              </w:rPr>
              <w:t>123</w:t>
            </w:r>
            <w:r>
              <w:rPr>
                <w:rFonts w:hint="eastAsia" w:ascii="宋体" w:hAnsi="宋体" w:cs="宋体"/>
                <w:i w:val="0"/>
                <w:iCs w:val="0"/>
                <w:color w:val="auto"/>
                <w:kern w:val="0"/>
                <w:sz w:val="13"/>
                <w:szCs w:val="13"/>
                <w:u w:val="none"/>
                <w:lang w:val="en-US" w:eastAsia="zh-CN" w:bidi="ar"/>
              </w:rPr>
              <w:t>个</w:t>
            </w:r>
          </w:p>
        </w:tc>
        <w:tc>
          <w:tcPr>
            <w:tcW w:w="828" w:type="dxa"/>
            <w:tcBorders>
              <w:top w:val="nil"/>
              <w:left w:val="nil"/>
              <w:bottom w:val="single" w:color="auto" w:sz="4" w:space="0"/>
              <w:right w:val="single" w:color="auto" w:sz="4" w:space="0"/>
            </w:tcBorders>
            <w:noWrap w:val="0"/>
            <w:vAlign w:val="center"/>
          </w:tcPr>
          <w:p w14:paraId="701D12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69B754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403E066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466971C4">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05711BD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8D185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D1DB7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94F0D6D">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民生保障水平提升</w:t>
            </w:r>
          </w:p>
        </w:tc>
        <w:tc>
          <w:tcPr>
            <w:tcW w:w="1134" w:type="dxa"/>
            <w:tcBorders>
              <w:top w:val="nil"/>
              <w:left w:val="nil"/>
              <w:bottom w:val="single" w:color="auto" w:sz="4" w:space="0"/>
              <w:right w:val="single" w:color="auto" w:sz="4" w:space="0"/>
            </w:tcBorders>
            <w:noWrap w:val="0"/>
            <w:vAlign w:val="center"/>
          </w:tcPr>
          <w:p w14:paraId="5771641C">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占一般支出比重75%以上</w:t>
            </w:r>
          </w:p>
        </w:tc>
        <w:tc>
          <w:tcPr>
            <w:tcW w:w="1134" w:type="dxa"/>
            <w:tcBorders>
              <w:top w:val="nil"/>
              <w:left w:val="nil"/>
              <w:bottom w:val="single" w:color="auto" w:sz="4" w:space="0"/>
              <w:right w:val="single" w:color="auto" w:sz="4" w:space="0"/>
            </w:tcBorders>
            <w:noWrap w:val="0"/>
            <w:vAlign w:val="center"/>
          </w:tcPr>
          <w:p w14:paraId="73F6A85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占一般支出比重75</w:t>
            </w:r>
            <w:r>
              <w:rPr>
                <w:rFonts w:hint="eastAsia" w:ascii="宋体" w:hAnsi="宋体" w:cs="宋体"/>
                <w:i w:val="0"/>
                <w:iCs w:val="0"/>
                <w:color w:val="000000"/>
                <w:kern w:val="0"/>
                <w:sz w:val="13"/>
                <w:szCs w:val="13"/>
                <w:u w:val="none"/>
                <w:lang w:val="en-US" w:eastAsia="zh-CN" w:bidi="ar"/>
              </w:rPr>
              <w:t>.8</w:t>
            </w:r>
            <w:r>
              <w:rPr>
                <w:rFonts w:ascii="宋体" w:hAnsi="宋体" w:eastAsia="宋体" w:cs="宋体"/>
                <w:i w:val="0"/>
                <w:iCs w:val="0"/>
                <w:color w:val="000000"/>
                <w:kern w:val="0"/>
                <w:sz w:val="13"/>
                <w:szCs w:val="13"/>
                <w:u w:val="none"/>
                <w:lang w:val="en-US" w:eastAsia="zh-CN" w:bidi="ar"/>
              </w:rPr>
              <w:t>%</w:t>
            </w:r>
          </w:p>
        </w:tc>
        <w:tc>
          <w:tcPr>
            <w:tcW w:w="828" w:type="dxa"/>
            <w:tcBorders>
              <w:top w:val="nil"/>
              <w:left w:val="nil"/>
              <w:bottom w:val="single" w:color="auto" w:sz="4" w:space="0"/>
              <w:right w:val="single" w:color="auto" w:sz="4" w:space="0"/>
            </w:tcBorders>
            <w:noWrap w:val="0"/>
            <w:vAlign w:val="center"/>
          </w:tcPr>
          <w:p w14:paraId="3A763F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4</w:t>
            </w:r>
          </w:p>
        </w:tc>
        <w:tc>
          <w:tcPr>
            <w:tcW w:w="873" w:type="dxa"/>
            <w:tcBorders>
              <w:top w:val="nil"/>
              <w:left w:val="nil"/>
              <w:bottom w:val="single" w:color="auto" w:sz="4" w:space="0"/>
              <w:right w:val="single" w:color="auto" w:sz="4" w:space="0"/>
            </w:tcBorders>
            <w:noWrap w:val="0"/>
            <w:vAlign w:val="center"/>
          </w:tcPr>
          <w:p w14:paraId="2171D27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4</w:t>
            </w:r>
          </w:p>
        </w:tc>
        <w:tc>
          <w:tcPr>
            <w:tcW w:w="1418" w:type="dxa"/>
            <w:tcBorders>
              <w:top w:val="nil"/>
              <w:left w:val="nil"/>
              <w:bottom w:val="single" w:color="auto" w:sz="4" w:space="0"/>
              <w:right w:val="single" w:color="auto" w:sz="4" w:space="0"/>
            </w:tcBorders>
            <w:noWrap w:val="0"/>
            <w:vAlign w:val="center"/>
          </w:tcPr>
          <w:p w14:paraId="2B2D00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7032C89A">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14:paraId="6602D1F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A157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CF8B1E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A489034">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是否符合一体化系统考核评估</w:t>
            </w:r>
          </w:p>
        </w:tc>
        <w:tc>
          <w:tcPr>
            <w:tcW w:w="1134" w:type="dxa"/>
            <w:tcBorders>
              <w:top w:val="nil"/>
              <w:left w:val="nil"/>
              <w:bottom w:val="single" w:color="auto" w:sz="4" w:space="0"/>
              <w:right w:val="single" w:color="auto" w:sz="4" w:space="0"/>
            </w:tcBorders>
            <w:noWrap w:val="0"/>
            <w:vAlign w:val="center"/>
          </w:tcPr>
          <w:p w14:paraId="42945C67">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10月底等级保护测评评分达70分以上</w:t>
            </w:r>
          </w:p>
        </w:tc>
        <w:tc>
          <w:tcPr>
            <w:tcW w:w="1134" w:type="dxa"/>
            <w:tcBorders>
              <w:top w:val="nil"/>
              <w:left w:val="nil"/>
              <w:bottom w:val="single" w:color="auto" w:sz="4" w:space="0"/>
              <w:right w:val="single" w:color="auto" w:sz="4" w:space="0"/>
            </w:tcBorders>
            <w:noWrap w:val="0"/>
            <w:vAlign w:val="center"/>
          </w:tcPr>
          <w:p w14:paraId="2CD714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7</w:t>
            </w:r>
            <w:r>
              <w:rPr>
                <w:rFonts w:hint="eastAsia" w:ascii="宋体" w:hAnsi="宋体" w:cs="宋体"/>
                <w:i w:val="0"/>
                <w:iCs w:val="0"/>
                <w:color w:val="000000"/>
                <w:kern w:val="0"/>
                <w:sz w:val="13"/>
                <w:szCs w:val="13"/>
                <w:u w:val="none"/>
                <w:lang w:val="en-US" w:eastAsia="zh-CN" w:bidi="ar"/>
              </w:rPr>
              <w:t>6.5</w:t>
            </w:r>
            <w:r>
              <w:rPr>
                <w:rFonts w:ascii="宋体" w:hAnsi="宋体" w:eastAsia="宋体" w:cs="宋体"/>
                <w:i w:val="0"/>
                <w:iCs w:val="0"/>
                <w:color w:val="000000"/>
                <w:kern w:val="0"/>
                <w:sz w:val="13"/>
                <w:szCs w:val="13"/>
                <w:u w:val="none"/>
                <w:lang w:val="en-US" w:eastAsia="zh-CN" w:bidi="ar"/>
              </w:rPr>
              <w:t>分</w:t>
            </w:r>
          </w:p>
        </w:tc>
        <w:tc>
          <w:tcPr>
            <w:tcW w:w="828" w:type="dxa"/>
            <w:tcBorders>
              <w:top w:val="nil"/>
              <w:left w:val="nil"/>
              <w:bottom w:val="single" w:color="auto" w:sz="4" w:space="0"/>
              <w:right w:val="single" w:color="auto" w:sz="4" w:space="0"/>
            </w:tcBorders>
            <w:noWrap w:val="0"/>
            <w:vAlign w:val="center"/>
          </w:tcPr>
          <w:p w14:paraId="4661399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0DE0C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147014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0D4FF6BE">
        <w:tblPrEx>
          <w:tblCellMar>
            <w:top w:w="0" w:type="dxa"/>
            <w:left w:w="108" w:type="dxa"/>
            <w:bottom w:w="0" w:type="dxa"/>
            <w:right w:w="108" w:type="dxa"/>
          </w:tblCellMar>
        </w:tblPrEx>
        <w:trPr>
          <w:trHeight w:val="836" w:hRule="atLeast"/>
          <w:jc w:val="center"/>
        </w:trPr>
        <w:tc>
          <w:tcPr>
            <w:tcW w:w="1080" w:type="dxa"/>
            <w:vMerge w:val="continue"/>
            <w:tcBorders>
              <w:left w:val="single" w:color="auto" w:sz="4" w:space="0"/>
              <w:right w:val="single" w:color="auto" w:sz="4" w:space="0"/>
            </w:tcBorders>
            <w:noWrap w:val="0"/>
            <w:vAlign w:val="center"/>
          </w:tcPr>
          <w:p w14:paraId="37024E8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67BD3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D45E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328FAF8">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网络稳定</w:t>
            </w:r>
          </w:p>
        </w:tc>
        <w:tc>
          <w:tcPr>
            <w:tcW w:w="1134" w:type="dxa"/>
            <w:tcBorders>
              <w:top w:val="nil"/>
              <w:left w:val="nil"/>
              <w:bottom w:val="single" w:color="auto" w:sz="4" w:space="0"/>
              <w:right w:val="single" w:color="auto" w:sz="4" w:space="0"/>
            </w:tcBorders>
            <w:noWrap w:val="0"/>
            <w:vAlign w:val="center"/>
          </w:tcPr>
          <w:p w14:paraId="56951055">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局机关办公网络稳定运行时间不低于95%以上</w:t>
            </w:r>
          </w:p>
        </w:tc>
        <w:tc>
          <w:tcPr>
            <w:tcW w:w="1134" w:type="dxa"/>
            <w:tcBorders>
              <w:top w:val="nil"/>
              <w:left w:val="nil"/>
              <w:bottom w:val="single" w:color="auto" w:sz="4" w:space="0"/>
              <w:right w:val="single" w:color="auto" w:sz="4" w:space="0"/>
            </w:tcBorders>
            <w:noWrap w:val="0"/>
            <w:vAlign w:val="center"/>
          </w:tcPr>
          <w:p w14:paraId="015B08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r>
              <w:rPr>
                <w:rFonts w:ascii="宋体" w:hAnsi="宋体" w:eastAsia="宋体" w:cs="宋体"/>
                <w:i w:val="0"/>
                <w:iCs w:val="0"/>
                <w:color w:val="000000"/>
                <w:kern w:val="0"/>
                <w:sz w:val="13"/>
                <w:szCs w:val="13"/>
                <w:u w:val="none"/>
                <w:lang w:val="en-US" w:eastAsia="zh-CN" w:bidi="ar"/>
              </w:rPr>
              <w:t>9</w:t>
            </w:r>
            <w:r>
              <w:rPr>
                <w:rFonts w:hint="eastAsia" w:ascii="宋体" w:hAnsi="宋体" w:cs="宋体"/>
                <w:i w:val="0"/>
                <w:iCs w:val="0"/>
                <w:color w:val="000000"/>
                <w:kern w:val="0"/>
                <w:sz w:val="13"/>
                <w:szCs w:val="13"/>
                <w:u w:val="none"/>
                <w:lang w:val="en-US" w:eastAsia="zh-CN" w:bidi="ar"/>
              </w:rPr>
              <w:t>6</w:t>
            </w:r>
            <w:r>
              <w:rPr>
                <w:rFonts w:ascii="宋体" w:hAnsi="宋体" w:eastAsia="宋体" w:cs="宋体"/>
                <w:i w:val="0"/>
                <w:iCs w:val="0"/>
                <w:color w:val="000000"/>
                <w:kern w:val="0"/>
                <w:sz w:val="13"/>
                <w:szCs w:val="13"/>
                <w:u w:val="none"/>
                <w:lang w:val="en-US" w:eastAsia="zh-CN" w:bidi="ar"/>
              </w:rPr>
              <w:t>%</w:t>
            </w:r>
          </w:p>
        </w:tc>
        <w:tc>
          <w:tcPr>
            <w:tcW w:w="828" w:type="dxa"/>
            <w:tcBorders>
              <w:top w:val="nil"/>
              <w:left w:val="nil"/>
              <w:bottom w:val="single" w:color="auto" w:sz="4" w:space="0"/>
              <w:right w:val="single" w:color="auto" w:sz="4" w:space="0"/>
            </w:tcBorders>
            <w:noWrap w:val="0"/>
            <w:vAlign w:val="center"/>
          </w:tcPr>
          <w:p w14:paraId="33B909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2</w:t>
            </w:r>
          </w:p>
        </w:tc>
        <w:tc>
          <w:tcPr>
            <w:tcW w:w="873" w:type="dxa"/>
            <w:tcBorders>
              <w:top w:val="nil"/>
              <w:left w:val="nil"/>
              <w:bottom w:val="single" w:color="auto" w:sz="4" w:space="0"/>
              <w:right w:val="single" w:color="auto" w:sz="4" w:space="0"/>
            </w:tcBorders>
            <w:noWrap w:val="0"/>
            <w:vAlign w:val="center"/>
          </w:tcPr>
          <w:p w14:paraId="39D8F0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2</w:t>
            </w:r>
          </w:p>
        </w:tc>
        <w:tc>
          <w:tcPr>
            <w:tcW w:w="1418" w:type="dxa"/>
            <w:tcBorders>
              <w:top w:val="nil"/>
              <w:left w:val="nil"/>
              <w:bottom w:val="single" w:color="auto" w:sz="4" w:space="0"/>
              <w:right w:val="single" w:color="auto" w:sz="4" w:space="0"/>
            </w:tcBorders>
            <w:noWrap w:val="0"/>
            <w:vAlign w:val="center"/>
          </w:tcPr>
          <w:p w14:paraId="41424DE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503D8DB7">
        <w:tblPrEx>
          <w:tblCellMar>
            <w:top w:w="0" w:type="dxa"/>
            <w:left w:w="108" w:type="dxa"/>
            <w:bottom w:w="0" w:type="dxa"/>
            <w:right w:w="108" w:type="dxa"/>
          </w:tblCellMar>
        </w:tblPrEx>
        <w:trPr>
          <w:trHeight w:val="856" w:hRule="atLeast"/>
          <w:jc w:val="center"/>
        </w:trPr>
        <w:tc>
          <w:tcPr>
            <w:tcW w:w="1080" w:type="dxa"/>
            <w:vMerge w:val="continue"/>
            <w:tcBorders>
              <w:left w:val="single" w:color="auto" w:sz="4" w:space="0"/>
              <w:right w:val="single" w:color="auto" w:sz="4" w:space="0"/>
            </w:tcBorders>
            <w:noWrap w:val="0"/>
            <w:vAlign w:val="center"/>
          </w:tcPr>
          <w:p w14:paraId="5E1A22F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42504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9AF49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4A4776F">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收入质量</w:t>
            </w:r>
          </w:p>
        </w:tc>
        <w:tc>
          <w:tcPr>
            <w:tcW w:w="1134" w:type="dxa"/>
            <w:tcBorders>
              <w:top w:val="nil"/>
              <w:left w:val="nil"/>
              <w:bottom w:val="single" w:color="auto" w:sz="4" w:space="0"/>
              <w:right w:val="single" w:color="auto" w:sz="4" w:space="0"/>
            </w:tcBorders>
            <w:noWrap w:val="0"/>
            <w:vAlign w:val="center"/>
          </w:tcPr>
          <w:p w14:paraId="4E8B0188">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hint="eastAsia" w:ascii="宋体" w:hAnsi="宋体" w:cs="宋体"/>
                <w:i w:val="0"/>
                <w:iCs w:val="0"/>
                <w:color w:val="000000"/>
                <w:kern w:val="0"/>
                <w:sz w:val="13"/>
                <w:szCs w:val="13"/>
                <w:u w:val="none"/>
                <w:lang w:val="en-US" w:eastAsia="zh-CN" w:bidi="ar"/>
              </w:rPr>
              <w:t>非税收入</w:t>
            </w:r>
            <w:r>
              <w:rPr>
                <w:rFonts w:ascii="宋体" w:hAnsi="宋体" w:eastAsia="宋体" w:cs="宋体"/>
                <w:i w:val="0"/>
                <w:iCs w:val="0"/>
                <w:color w:val="000000"/>
                <w:kern w:val="0"/>
                <w:sz w:val="13"/>
                <w:szCs w:val="13"/>
                <w:u w:val="none"/>
                <w:lang w:val="en-US" w:eastAsia="zh-CN" w:bidi="ar"/>
              </w:rPr>
              <w:t>占一般收入比重不超过30%</w:t>
            </w:r>
          </w:p>
        </w:tc>
        <w:tc>
          <w:tcPr>
            <w:tcW w:w="1134" w:type="dxa"/>
            <w:tcBorders>
              <w:top w:val="nil"/>
              <w:left w:val="nil"/>
              <w:bottom w:val="single" w:color="auto" w:sz="4" w:space="0"/>
              <w:right w:val="single" w:color="auto" w:sz="4" w:space="0"/>
            </w:tcBorders>
            <w:noWrap w:val="0"/>
            <w:vAlign w:val="center"/>
          </w:tcPr>
          <w:p w14:paraId="1F13E5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宋体" w:hAnsi="宋体" w:cs="宋体"/>
                <w:i w:val="0"/>
                <w:iCs w:val="0"/>
                <w:color w:val="000000"/>
                <w:kern w:val="0"/>
                <w:sz w:val="13"/>
                <w:szCs w:val="13"/>
                <w:u w:val="none"/>
                <w:lang w:val="en-US" w:eastAsia="zh-CN" w:bidi="ar"/>
              </w:rPr>
              <w:t>税收收入占比70.44%</w:t>
            </w:r>
          </w:p>
        </w:tc>
        <w:tc>
          <w:tcPr>
            <w:tcW w:w="828" w:type="dxa"/>
            <w:tcBorders>
              <w:top w:val="nil"/>
              <w:left w:val="nil"/>
              <w:bottom w:val="single" w:color="auto" w:sz="4" w:space="0"/>
              <w:right w:val="single" w:color="auto" w:sz="4" w:space="0"/>
            </w:tcBorders>
            <w:noWrap w:val="0"/>
            <w:vAlign w:val="center"/>
          </w:tcPr>
          <w:p w14:paraId="158B57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B9B13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68612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2A94616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3291CB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0E22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763F7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02E0EEC">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积极组织收入</w:t>
            </w:r>
          </w:p>
        </w:tc>
        <w:tc>
          <w:tcPr>
            <w:tcW w:w="1134" w:type="dxa"/>
            <w:tcBorders>
              <w:top w:val="nil"/>
              <w:left w:val="nil"/>
              <w:bottom w:val="single" w:color="auto" w:sz="4" w:space="0"/>
              <w:right w:val="single" w:color="auto" w:sz="4" w:space="0"/>
            </w:tcBorders>
            <w:noWrap w:val="0"/>
            <w:vAlign w:val="center"/>
          </w:tcPr>
          <w:p w14:paraId="07194144">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是否按进度完成</w:t>
            </w:r>
          </w:p>
        </w:tc>
        <w:tc>
          <w:tcPr>
            <w:tcW w:w="1134" w:type="dxa"/>
            <w:tcBorders>
              <w:top w:val="nil"/>
              <w:left w:val="nil"/>
              <w:bottom w:val="single" w:color="auto" w:sz="4" w:space="0"/>
              <w:right w:val="single" w:color="auto" w:sz="4" w:space="0"/>
            </w:tcBorders>
            <w:noWrap w:val="0"/>
            <w:vAlign w:val="center"/>
          </w:tcPr>
          <w:p w14:paraId="6DDCC8A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增长</w:t>
            </w:r>
            <w:r>
              <w:rPr>
                <w:rFonts w:hint="eastAsia" w:ascii="宋体" w:hAnsi="宋体" w:cs="宋体"/>
                <w:i w:val="0"/>
                <w:iCs w:val="0"/>
                <w:color w:val="auto"/>
                <w:kern w:val="0"/>
                <w:sz w:val="13"/>
                <w:szCs w:val="13"/>
                <w:u w:val="none"/>
                <w:lang w:val="en-US" w:eastAsia="zh-CN" w:bidi="ar"/>
              </w:rPr>
              <w:t>10.3</w:t>
            </w:r>
            <w:r>
              <w:rPr>
                <w:rFonts w:hint="eastAsia" w:ascii="宋体" w:hAnsi="宋体" w:eastAsia="宋体" w:cs="宋体"/>
                <w:i w:val="0"/>
                <w:iCs w:val="0"/>
                <w:color w:val="000000"/>
                <w:kern w:val="0"/>
                <w:sz w:val="13"/>
                <w:szCs w:val="13"/>
                <w:u w:val="none"/>
                <w:lang w:val="en-US" w:eastAsia="zh-CN" w:bidi="ar"/>
              </w:rPr>
              <w:t>%</w:t>
            </w:r>
          </w:p>
        </w:tc>
        <w:tc>
          <w:tcPr>
            <w:tcW w:w="828" w:type="dxa"/>
            <w:tcBorders>
              <w:top w:val="nil"/>
              <w:left w:val="nil"/>
              <w:bottom w:val="single" w:color="auto" w:sz="4" w:space="0"/>
              <w:right w:val="single" w:color="auto" w:sz="4" w:space="0"/>
            </w:tcBorders>
            <w:noWrap w:val="0"/>
            <w:vAlign w:val="center"/>
          </w:tcPr>
          <w:p w14:paraId="1C2C114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87CBB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62A0A6C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3E33E37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202D0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31A82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2F6F7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DFE88A5">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按进度、及时办理资金审批和拨付</w:t>
            </w:r>
          </w:p>
        </w:tc>
        <w:tc>
          <w:tcPr>
            <w:tcW w:w="1134" w:type="dxa"/>
            <w:tcBorders>
              <w:top w:val="nil"/>
              <w:left w:val="nil"/>
              <w:bottom w:val="single" w:color="auto" w:sz="4" w:space="0"/>
              <w:right w:val="single" w:color="auto" w:sz="4" w:space="0"/>
            </w:tcBorders>
            <w:noWrap w:val="0"/>
            <w:vAlign w:val="center"/>
          </w:tcPr>
          <w:p w14:paraId="2FD8094A">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支出是否按进度完成</w:t>
            </w:r>
          </w:p>
        </w:tc>
        <w:tc>
          <w:tcPr>
            <w:tcW w:w="1134" w:type="dxa"/>
            <w:tcBorders>
              <w:top w:val="nil"/>
              <w:left w:val="nil"/>
              <w:bottom w:val="single" w:color="auto" w:sz="4" w:space="0"/>
              <w:right w:val="single" w:color="auto" w:sz="4" w:space="0"/>
            </w:tcBorders>
            <w:noWrap w:val="0"/>
            <w:vAlign w:val="center"/>
          </w:tcPr>
          <w:p w14:paraId="78776B6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按进度完成</w:t>
            </w:r>
          </w:p>
        </w:tc>
        <w:tc>
          <w:tcPr>
            <w:tcW w:w="828" w:type="dxa"/>
            <w:tcBorders>
              <w:top w:val="nil"/>
              <w:left w:val="nil"/>
              <w:bottom w:val="single" w:color="auto" w:sz="4" w:space="0"/>
              <w:right w:val="single" w:color="auto" w:sz="4" w:space="0"/>
            </w:tcBorders>
            <w:noWrap w:val="0"/>
            <w:vAlign w:val="center"/>
          </w:tcPr>
          <w:p w14:paraId="4C03DF6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003D832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7551789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650370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5AE62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0EADB4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462D8A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698FF6DC">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业务工作按进度完成</w:t>
            </w:r>
          </w:p>
        </w:tc>
        <w:tc>
          <w:tcPr>
            <w:tcW w:w="1134" w:type="dxa"/>
            <w:tcBorders>
              <w:top w:val="nil"/>
              <w:left w:val="nil"/>
              <w:bottom w:val="single" w:color="auto" w:sz="4" w:space="0"/>
              <w:right w:val="single" w:color="auto" w:sz="4" w:space="0"/>
            </w:tcBorders>
            <w:noWrap w:val="0"/>
            <w:vAlign w:val="center"/>
          </w:tcPr>
          <w:p w14:paraId="64BCC4C5">
            <w:pPr>
              <w:keepNext w:val="0"/>
              <w:keepLines w:val="0"/>
              <w:widowControl/>
              <w:suppressLineNumbers w:val="0"/>
              <w:jc w:val="left"/>
              <w:textAlignment w:val="center"/>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各项财政业务工作按规定进度完成</w:t>
            </w:r>
          </w:p>
        </w:tc>
        <w:tc>
          <w:tcPr>
            <w:tcW w:w="1134" w:type="dxa"/>
            <w:tcBorders>
              <w:top w:val="nil"/>
              <w:left w:val="nil"/>
              <w:bottom w:val="single" w:color="auto" w:sz="4" w:space="0"/>
              <w:right w:val="single" w:color="auto" w:sz="4" w:space="0"/>
            </w:tcBorders>
            <w:noWrap w:val="0"/>
            <w:vAlign w:val="center"/>
          </w:tcPr>
          <w:p w14:paraId="3AAE9E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按进度完成</w:t>
            </w:r>
          </w:p>
        </w:tc>
        <w:tc>
          <w:tcPr>
            <w:tcW w:w="828" w:type="dxa"/>
            <w:tcBorders>
              <w:top w:val="nil"/>
              <w:left w:val="nil"/>
              <w:bottom w:val="single" w:color="auto" w:sz="4" w:space="0"/>
              <w:right w:val="single" w:color="auto" w:sz="4" w:space="0"/>
            </w:tcBorders>
            <w:noWrap w:val="0"/>
            <w:vAlign w:val="center"/>
          </w:tcPr>
          <w:p w14:paraId="58E62E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14B3F8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74308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11062E7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F61471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2E17D4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right w:val="single" w:color="auto" w:sz="4" w:space="0"/>
            </w:tcBorders>
            <w:noWrap w:val="0"/>
            <w:vAlign w:val="center"/>
          </w:tcPr>
          <w:p w14:paraId="6B560A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75CD2246">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严格控制成本，避免出现支出超预算现象</w:t>
            </w:r>
          </w:p>
        </w:tc>
        <w:tc>
          <w:tcPr>
            <w:tcW w:w="1134" w:type="dxa"/>
            <w:tcBorders>
              <w:top w:val="single" w:color="auto" w:sz="4" w:space="0"/>
              <w:left w:val="nil"/>
              <w:bottom w:val="single" w:color="auto" w:sz="4" w:space="0"/>
              <w:right w:val="single" w:color="auto" w:sz="4" w:space="0"/>
            </w:tcBorders>
            <w:noWrap w:val="0"/>
            <w:vAlign w:val="center"/>
          </w:tcPr>
          <w:p w14:paraId="0494CE90">
            <w:pPr>
              <w:keepNext w:val="0"/>
              <w:keepLines w:val="0"/>
              <w:widowControl/>
              <w:suppressLineNumbers w:val="0"/>
              <w:jc w:val="left"/>
              <w:textAlignment w:val="center"/>
              <w:rPr>
                <w:rFonts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支出≦年初预算安排</w:t>
            </w:r>
            <w:r>
              <w:rPr>
                <w:rFonts w:hint="eastAsia" w:ascii="宋体" w:hAnsi="宋体" w:cs="宋体"/>
                <w:i w:val="0"/>
                <w:iCs w:val="0"/>
                <w:color w:val="000000"/>
                <w:kern w:val="0"/>
                <w:sz w:val="13"/>
                <w:szCs w:val="13"/>
                <w:u w:val="none"/>
                <w:lang w:val="en-US" w:eastAsia="zh-CN" w:bidi="ar"/>
              </w:rPr>
              <w:t>590.7</w:t>
            </w:r>
            <w:r>
              <w:rPr>
                <w:rFonts w:ascii="宋体" w:hAnsi="宋体" w:eastAsia="宋体" w:cs="宋体"/>
                <w:i w:val="0"/>
                <w:iCs w:val="0"/>
                <w:color w:val="000000"/>
                <w:kern w:val="0"/>
                <w:sz w:val="13"/>
                <w:szCs w:val="13"/>
                <w:u w:val="none"/>
                <w:lang w:val="en-US" w:eastAsia="zh-CN" w:bidi="ar"/>
              </w:rPr>
              <w:t>万元</w:t>
            </w:r>
          </w:p>
        </w:tc>
        <w:tc>
          <w:tcPr>
            <w:tcW w:w="1134" w:type="dxa"/>
            <w:tcBorders>
              <w:top w:val="single" w:color="auto" w:sz="4" w:space="0"/>
              <w:left w:val="nil"/>
              <w:bottom w:val="single" w:color="auto" w:sz="4" w:space="0"/>
              <w:right w:val="single" w:color="auto" w:sz="4" w:space="0"/>
            </w:tcBorders>
            <w:noWrap w:val="0"/>
            <w:vAlign w:val="center"/>
          </w:tcPr>
          <w:p w14:paraId="713B38D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i w:val="0"/>
                <w:iCs w:val="0"/>
                <w:color w:val="000000"/>
                <w:kern w:val="0"/>
                <w:sz w:val="13"/>
                <w:szCs w:val="13"/>
                <w:u w:val="none"/>
                <w:lang w:val="en-US" w:eastAsia="zh-CN" w:bidi="ar"/>
              </w:rPr>
            </w:pPr>
            <w:r>
              <w:rPr>
                <w:rFonts w:ascii="宋体" w:hAnsi="宋体" w:eastAsia="宋体" w:cs="宋体"/>
                <w:i w:val="0"/>
                <w:iCs w:val="0"/>
                <w:color w:val="000000"/>
                <w:kern w:val="0"/>
                <w:sz w:val="13"/>
                <w:szCs w:val="13"/>
                <w:u w:val="none"/>
                <w:lang w:val="en-US" w:eastAsia="zh-CN" w:bidi="ar"/>
              </w:rPr>
              <w:t>无“三保”风险事件</w:t>
            </w:r>
            <w:r>
              <w:rPr>
                <w:rFonts w:hint="eastAsia" w:ascii="宋体" w:hAnsi="宋体" w:eastAsia="宋体" w:cs="宋体"/>
                <w:i w:val="0"/>
                <w:iCs w:val="0"/>
                <w:color w:val="000000"/>
                <w:kern w:val="0"/>
                <w:sz w:val="13"/>
                <w:szCs w:val="13"/>
                <w:u w:val="none"/>
                <w:lang w:val="en-US" w:eastAsia="zh-CN" w:bidi="ar"/>
              </w:rPr>
              <w:t>285.45</w:t>
            </w:r>
            <w:r>
              <w:rPr>
                <w:rFonts w:ascii="宋体" w:hAnsi="宋体" w:eastAsia="宋体" w:cs="宋体"/>
                <w:i w:val="0"/>
                <w:iCs w:val="0"/>
                <w:color w:val="000000"/>
                <w:kern w:val="0"/>
                <w:sz w:val="13"/>
                <w:szCs w:val="13"/>
                <w:u w:val="none"/>
                <w:lang w:val="en-US" w:eastAsia="zh-CN" w:bidi="ar"/>
              </w:rPr>
              <w:t>万元</w:t>
            </w:r>
          </w:p>
        </w:tc>
        <w:tc>
          <w:tcPr>
            <w:tcW w:w="828" w:type="dxa"/>
            <w:tcBorders>
              <w:top w:val="single" w:color="auto" w:sz="4" w:space="0"/>
              <w:left w:val="nil"/>
              <w:bottom w:val="single" w:color="auto" w:sz="4" w:space="0"/>
              <w:right w:val="single" w:color="auto" w:sz="4" w:space="0"/>
            </w:tcBorders>
            <w:noWrap w:val="0"/>
            <w:vAlign w:val="center"/>
          </w:tcPr>
          <w:p w14:paraId="48B11FA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7F00F3F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797F17D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0D8BE4B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E40CF9">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D77AB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59A09DB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6410737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0分）</w:t>
            </w:r>
          </w:p>
          <w:p w14:paraId="4F756B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F507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CB2F3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3C4A851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3"/>
                <w:szCs w:val="13"/>
                <w:u w:val="none"/>
                <w:lang w:val="en-US" w:eastAsia="zh-CN" w:bidi="ar"/>
              </w:rPr>
              <w:t>促进地方经济平稳增长</w:t>
            </w:r>
          </w:p>
        </w:tc>
        <w:tc>
          <w:tcPr>
            <w:tcW w:w="1134" w:type="dxa"/>
            <w:tcBorders>
              <w:top w:val="single" w:color="auto" w:sz="4" w:space="0"/>
              <w:left w:val="nil"/>
              <w:bottom w:val="single" w:color="auto" w:sz="4" w:space="0"/>
              <w:right w:val="single" w:color="auto" w:sz="4" w:space="0"/>
            </w:tcBorders>
            <w:noWrap w:val="0"/>
            <w:vAlign w:val="center"/>
          </w:tcPr>
          <w:p w14:paraId="72FC21A8">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SA"/>
              </w:rPr>
            </w:pPr>
            <w:r>
              <w:rPr>
                <w:rFonts w:ascii="宋体" w:hAnsi="宋体" w:eastAsia="宋体" w:cs="宋体"/>
                <w:i w:val="0"/>
                <w:iCs w:val="0"/>
                <w:color w:val="000000"/>
                <w:kern w:val="0"/>
                <w:sz w:val="13"/>
                <w:szCs w:val="13"/>
                <w:u w:val="none"/>
                <w:lang w:val="en-US" w:eastAsia="zh-CN" w:bidi="ar"/>
              </w:rPr>
              <w:t>比上年有增长</w:t>
            </w:r>
          </w:p>
        </w:tc>
        <w:tc>
          <w:tcPr>
            <w:tcW w:w="1134" w:type="dxa"/>
            <w:tcBorders>
              <w:top w:val="single" w:color="auto" w:sz="4" w:space="0"/>
              <w:left w:val="nil"/>
              <w:bottom w:val="single" w:color="auto" w:sz="4" w:space="0"/>
              <w:right w:val="single" w:color="auto" w:sz="4" w:space="0"/>
            </w:tcBorders>
            <w:noWrap w:val="0"/>
            <w:vAlign w:val="center"/>
          </w:tcPr>
          <w:p w14:paraId="7B3E769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宋体" w:hAnsi="宋体" w:eastAsia="宋体" w:cs="宋体"/>
                <w:i w:val="0"/>
                <w:iCs w:val="0"/>
                <w:color w:val="000000"/>
                <w:kern w:val="0"/>
                <w:sz w:val="13"/>
                <w:szCs w:val="13"/>
                <w:u w:val="none"/>
                <w:lang w:val="en-US" w:eastAsia="zh-CN" w:bidi="ar"/>
              </w:rPr>
              <w:t>地方一般公共预算收入增长10.3%</w:t>
            </w:r>
          </w:p>
        </w:tc>
        <w:tc>
          <w:tcPr>
            <w:tcW w:w="828" w:type="dxa"/>
            <w:tcBorders>
              <w:top w:val="single" w:color="auto" w:sz="4" w:space="0"/>
              <w:left w:val="nil"/>
              <w:bottom w:val="single" w:color="auto" w:sz="4" w:space="0"/>
              <w:right w:val="single" w:color="auto" w:sz="4" w:space="0"/>
            </w:tcBorders>
            <w:noWrap w:val="0"/>
            <w:vAlign w:val="center"/>
          </w:tcPr>
          <w:p w14:paraId="306978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14:paraId="3B31C1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5</w:t>
            </w:r>
          </w:p>
        </w:tc>
        <w:tc>
          <w:tcPr>
            <w:tcW w:w="1418" w:type="dxa"/>
            <w:tcBorders>
              <w:top w:val="single" w:color="auto" w:sz="4" w:space="0"/>
              <w:left w:val="nil"/>
              <w:bottom w:val="single" w:color="auto" w:sz="4" w:space="0"/>
              <w:right w:val="single" w:color="auto" w:sz="4" w:space="0"/>
            </w:tcBorders>
            <w:noWrap w:val="0"/>
            <w:vAlign w:val="center"/>
          </w:tcPr>
          <w:p w14:paraId="7F8DCFD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2CAC932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164F5E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209BDAC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7C48EC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社会</w:t>
            </w:r>
            <w:r>
              <w:rPr>
                <w:rFonts w:hint="eastAsia" w:ascii="仿宋_GB2312" w:hAnsi="仿宋_GB2312" w:eastAsia="仿宋_GB2312" w:cs="仿宋_GB2312"/>
                <w:color w:val="000000"/>
                <w:sz w:val="20"/>
                <w:szCs w:val="20"/>
                <w:highlight w:val="none"/>
              </w:rPr>
              <w:t>效</w:t>
            </w:r>
          </w:p>
          <w:p w14:paraId="5AFD0E5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8A954AF">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i w:val="0"/>
                <w:iCs w:val="0"/>
                <w:color w:val="000000"/>
                <w:kern w:val="0"/>
                <w:sz w:val="13"/>
                <w:szCs w:val="13"/>
                <w:u w:val="none"/>
                <w:lang w:val="en-US" w:eastAsia="zh-CN" w:bidi="ar"/>
              </w:rPr>
              <w:t>保证区直各部门正常运转</w:t>
            </w:r>
          </w:p>
        </w:tc>
        <w:tc>
          <w:tcPr>
            <w:tcW w:w="1134" w:type="dxa"/>
            <w:tcBorders>
              <w:top w:val="nil"/>
              <w:left w:val="nil"/>
              <w:bottom w:val="single" w:color="auto" w:sz="4" w:space="0"/>
              <w:right w:val="single" w:color="auto" w:sz="4" w:space="0"/>
            </w:tcBorders>
            <w:noWrap w:val="0"/>
            <w:vAlign w:val="center"/>
          </w:tcPr>
          <w:p w14:paraId="0D975DB2">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　有效保证</w:t>
            </w:r>
          </w:p>
        </w:tc>
        <w:tc>
          <w:tcPr>
            <w:tcW w:w="1134" w:type="dxa"/>
            <w:tcBorders>
              <w:top w:val="nil"/>
              <w:left w:val="nil"/>
              <w:bottom w:val="single" w:color="auto" w:sz="4" w:space="0"/>
              <w:right w:val="single" w:color="auto" w:sz="4" w:space="0"/>
            </w:tcBorders>
            <w:noWrap w:val="0"/>
            <w:vAlign w:val="center"/>
          </w:tcPr>
          <w:p w14:paraId="28470160">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　正常运转</w:t>
            </w:r>
          </w:p>
        </w:tc>
        <w:tc>
          <w:tcPr>
            <w:tcW w:w="828" w:type="dxa"/>
            <w:tcBorders>
              <w:top w:val="nil"/>
              <w:left w:val="nil"/>
              <w:bottom w:val="single" w:color="auto" w:sz="4" w:space="0"/>
              <w:right w:val="single" w:color="auto" w:sz="4" w:space="0"/>
            </w:tcBorders>
            <w:noWrap w:val="0"/>
            <w:vAlign w:val="center"/>
          </w:tcPr>
          <w:p w14:paraId="7FE423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5</w:t>
            </w:r>
          </w:p>
        </w:tc>
        <w:tc>
          <w:tcPr>
            <w:tcW w:w="873" w:type="dxa"/>
            <w:tcBorders>
              <w:top w:val="nil"/>
              <w:left w:val="nil"/>
              <w:bottom w:val="single" w:color="auto" w:sz="4" w:space="0"/>
              <w:right w:val="single" w:color="auto" w:sz="4" w:space="0"/>
            </w:tcBorders>
            <w:noWrap w:val="0"/>
            <w:vAlign w:val="center"/>
          </w:tcPr>
          <w:p w14:paraId="638E0C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5</w:t>
            </w:r>
          </w:p>
        </w:tc>
        <w:tc>
          <w:tcPr>
            <w:tcW w:w="1418" w:type="dxa"/>
            <w:tcBorders>
              <w:top w:val="nil"/>
              <w:left w:val="nil"/>
              <w:bottom w:val="single" w:color="auto" w:sz="4" w:space="0"/>
              <w:right w:val="single" w:color="auto" w:sz="4" w:space="0"/>
            </w:tcBorders>
            <w:noWrap w:val="0"/>
            <w:vAlign w:val="center"/>
          </w:tcPr>
          <w:p w14:paraId="361668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0BB9B300">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14:paraId="39C8CEA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EA637B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C7DA2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0425257">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i w:val="0"/>
                <w:iCs w:val="0"/>
                <w:color w:val="000000"/>
                <w:kern w:val="0"/>
                <w:sz w:val="13"/>
                <w:szCs w:val="13"/>
                <w:u w:val="none"/>
                <w:lang w:val="en-US" w:eastAsia="zh-CN" w:bidi="ar"/>
              </w:rPr>
              <w:t>保证区直各单位人员工资正常发放</w:t>
            </w:r>
          </w:p>
        </w:tc>
        <w:tc>
          <w:tcPr>
            <w:tcW w:w="1134" w:type="dxa"/>
            <w:tcBorders>
              <w:top w:val="single" w:color="auto" w:sz="4" w:space="0"/>
              <w:left w:val="nil"/>
              <w:bottom w:val="single" w:color="auto" w:sz="4" w:space="0"/>
              <w:right w:val="single" w:color="auto" w:sz="4" w:space="0"/>
            </w:tcBorders>
            <w:noWrap w:val="0"/>
            <w:vAlign w:val="center"/>
          </w:tcPr>
          <w:p w14:paraId="37B4C241">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按时发放人员工资</w:t>
            </w:r>
          </w:p>
        </w:tc>
        <w:tc>
          <w:tcPr>
            <w:tcW w:w="1134" w:type="dxa"/>
            <w:tcBorders>
              <w:top w:val="nil"/>
              <w:left w:val="nil"/>
              <w:bottom w:val="single" w:color="auto" w:sz="4" w:space="0"/>
              <w:right w:val="single" w:color="auto" w:sz="4" w:space="0"/>
            </w:tcBorders>
            <w:noWrap w:val="0"/>
            <w:vAlign w:val="center"/>
          </w:tcPr>
          <w:p w14:paraId="0545EAFE">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　按时发放</w:t>
            </w:r>
          </w:p>
        </w:tc>
        <w:tc>
          <w:tcPr>
            <w:tcW w:w="828" w:type="dxa"/>
            <w:tcBorders>
              <w:top w:val="nil"/>
              <w:left w:val="nil"/>
              <w:bottom w:val="single" w:color="auto" w:sz="4" w:space="0"/>
              <w:right w:val="single" w:color="auto" w:sz="4" w:space="0"/>
            </w:tcBorders>
            <w:noWrap w:val="0"/>
            <w:vAlign w:val="center"/>
          </w:tcPr>
          <w:p w14:paraId="3397C5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5</w:t>
            </w:r>
          </w:p>
        </w:tc>
        <w:tc>
          <w:tcPr>
            <w:tcW w:w="873" w:type="dxa"/>
            <w:tcBorders>
              <w:top w:val="nil"/>
              <w:left w:val="nil"/>
              <w:bottom w:val="single" w:color="auto" w:sz="4" w:space="0"/>
              <w:right w:val="single" w:color="auto" w:sz="4" w:space="0"/>
            </w:tcBorders>
            <w:noWrap w:val="0"/>
            <w:vAlign w:val="center"/>
          </w:tcPr>
          <w:p w14:paraId="708FDE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5</w:t>
            </w:r>
          </w:p>
        </w:tc>
        <w:tc>
          <w:tcPr>
            <w:tcW w:w="1418" w:type="dxa"/>
            <w:tcBorders>
              <w:top w:val="nil"/>
              <w:left w:val="nil"/>
              <w:bottom w:val="single" w:color="auto" w:sz="4" w:space="0"/>
              <w:right w:val="single" w:color="auto" w:sz="4" w:space="0"/>
            </w:tcBorders>
            <w:noWrap w:val="0"/>
            <w:vAlign w:val="center"/>
          </w:tcPr>
          <w:p w14:paraId="6B3148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6598CAE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14:paraId="54830F2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5D99878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9C7354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14:paraId="17BBC559">
            <w:pPr>
              <w:keepNext w:val="0"/>
              <w:keepLines w:val="0"/>
              <w:widowControl/>
              <w:suppressLineNumbers w:val="0"/>
              <w:jc w:val="left"/>
              <w:textAlignment w:val="center"/>
              <w:rPr>
                <w:rFonts w:hint="eastAsia" w:ascii="仿宋_GB2312" w:hAnsi="仿宋_GB2312" w:eastAsia="仿宋_GB2312" w:cs="仿宋_GB2312"/>
                <w:color w:val="000000"/>
                <w:kern w:val="0"/>
                <w:sz w:val="13"/>
                <w:szCs w:val="13"/>
                <w:highlight w:val="none"/>
                <w:lang w:val="en-US" w:eastAsia="zh-CN" w:bidi="ar-SA"/>
              </w:rPr>
            </w:pPr>
            <w:r>
              <w:rPr>
                <w:rFonts w:hint="eastAsia" w:ascii="仿宋_GB2312" w:hAnsi="仿宋_GB2312" w:eastAsia="仿宋_GB2312" w:cs="仿宋_GB2312"/>
                <w:i w:val="0"/>
                <w:iCs w:val="0"/>
                <w:color w:val="000000"/>
                <w:kern w:val="0"/>
                <w:sz w:val="13"/>
                <w:szCs w:val="13"/>
                <w:u w:val="none"/>
                <w:lang w:val="en-US" w:eastAsia="zh-CN" w:bidi="ar"/>
              </w:rPr>
              <w:t>提高全区财务管理水平</w:t>
            </w:r>
          </w:p>
        </w:tc>
        <w:tc>
          <w:tcPr>
            <w:tcW w:w="1134" w:type="dxa"/>
            <w:tcBorders>
              <w:top w:val="single" w:color="auto" w:sz="4" w:space="0"/>
              <w:left w:val="nil"/>
              <w:bottom w:val="single" w:color="auto" w:sz="4" w:space="0"/>
              <w:right w:val="single" w:color="auto" w:sz="4" w:space="0"/>
            </w:tcBorders>
            <w:noWrap w:val="0"/>
            <w:vAlign w:val="center"/>
          </w:tcPr>
          <w:p w14:paraId="75D35659">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进一步提高</w:t>
            </w:r>
          </w:p>
        </w:tc>
        <w:tc>
          <w:tcPr>
            <w:tcW w:w="1134" w:type="dxa"/>
            <w:tcBorders>
              <w:top w:val="nil"/>
              <w:left w:val="nil"/>
              <w:bottom w:val="single" w:color="auto" w:sz="4" w:space="0"/>
              <w:right w:val="single" w:color="auto" w:sz="4" w:space="0"/>
            </w:tcBorders>
            <w:noWrap w:val="0"/>
            <w:vAlign w:val="center"/>
          </w:tcPr>
          <w:p w14:paraId="4665618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进一步提高</w:t>
            </w:r>
          </w:p>
        </w:tc>
        <w:tc>
          <w:tcPr>
            <w:tcW w:w="828" w:type="dxa"/>
            <w:tcBorders>
              <w:top w:val="nil"/>
              <w:left w:val="nil"/>
              <w:bottom w:val="single" w:color="auto" w:sz="4" w:space="0"/>
              <w:right w:val="single" w:color="auto" w:sz="4" w:space="0"/>
            </w:tcBorders>
            <w:noWrap w:val="0"/>
            <w:vAlign w:val="center"/>
          </w:tcPr>
          <w:p w14:paraId="4F6C48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5</w:t>
            </w:r>
          </w:p>
        </w:tc>
        <w:tc>
          <w:tcPr>
            <w:tcW w:w="873" w:type="dxa"/>
            <w:tcBorders>
              <w:top w:val="nil"/>
              <w:left w:val="nil"/>
              <w:bottom w:val="single" w:color="auto" w:sz="4" w:space="0"/>
              <w:right w:val="single" w:color="auto" w:sz="4" w:space="0"/>
            </w:tcBorders>
            <w:noWrap w:val="0"/>
            <w:vAlign w:val="center"/>
          </w:tcPr>
          <w:p w14:paraId="12C789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3"/>
                <w:szCs w:val="13"/>
                <w:u w:val="none"/>
                <w:lang w:val="en-US" w:eastAsia="zh-CN" w:bidi="ar"/>
              </w:rPr>
            </w:pPr>
            <w:r>
              <w:rPr>
                <w:rFonts w:hint="eastAsia" w:ascii="仿宋_GB2312" w:hAnsi="仿宋_GB2312" w:eastAsia="仿宋_GB2312" w:cs="仿宋_GB2312"/>
                <w:i w:val="0"/>
                <w:iCs w:val="0"/>
                <w:color w:val="000000"/>
                <w:kern w:val="0"/>
                <w:sz w:val="13"/>
                <w:szCs w:val="13"/>
                <w:u w:val="none"/>
                <w:lang w:val="en-US" w:eastAsia="zh-CN" w:bidi="ar"/>
              </w:rPr>
              <w:t>5</w:t>
            </w:r>
          </w:p>
        </w:tc>
        <w:tc>
          <w:tcPr>
            <w:tcW w:w="1418" w:type="dxa"/>
            <w:tcBorders>
              <w:top w:val="nil"/>
              <w:left w:val="nil"/>
              <w:bottom w:val="single" w:color="auto" w:sz="4" w:space="0"/>
              <w:right w:val="single" w:color="auto" w:sz="4" w:space="0"/>
            </w:tcBorders>
            <w:noWrap w:val="0"/>
            <w:vAlign w:val="center"/>
          </w:tcPr>
          <w:p w14:paraId="65EF37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p>
        </w:tc>
      </w:tr>
      <w:tr w14:paraId="29DF37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018562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14:paraId="7F86FD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2AA93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F9390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7F5E349">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SA"/>
              </w:rPr>
            </w:pPr>
            <w:r>
              <w:rPr>
                <w:rFonts w:ascii="宋体" w:hAnsi="宋体" w:eastAsia="宋体" w:cs="宋体"/>
                <w:i w:val="0"/>
                <w:iCs w:val="0"/>
                <w:color w:val="000000"/>
                <w:kern w:val="0"/>
                <w:sz w:val="13"/>
                <w:szCs w:val="13"/>
                <w:u w:val="none"/>
                <w:lang w:val="en-US" w:eastAsia="zh-CN" w:bidi="ar"/>
              </w:rPr>
              <w:t>生态环境改善情况</w:t>
            </w:r>
          </w:p>
        </w:tc>
        <w:tc>
          <w:tcPr>
            <w:tcW w:w="1134" w:type="dxa"/>
            <w:tcBorders>
              <w:top w:val="nil"/>
              <w:left w:val="nil"/>
              <w:bottom w:val="single" w:color="auto" w:sz="4" w:space="0"/>
              <w:right w:val="single" w:color="auto" w:sz="4" w:space="0"/>
            </w:tcBorders>
            <w:noWrap w:val="0"/>
            <w:vAlign w:val="center"/>
          </w:tcPr>
          <w:p w14:paraId="7331092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生态环境有所改善</w:t>
            </w:r>
          </w:p>
        </w:tc>
        <w:tc>
          <w:tcPr>
            <w:tcW w:w="1134" w:type="dxa"/>
            <w:tcBorders>
              <w:top w:val="nil"/>
              <w:left w:val="nil"/>
              <w:bottom w:val="single" w:color="auto" w:sz="4" w:space="0"/>
              <w:right w:val="single" w:color="auto" w:sz="4" w:space="0"/>
            </w:tcBorders>
            <w:noWrap w:val="0"/>
            <w:vAlign w:val="center"/>
          </w:tcPr>
          <w:p w14:paraId="140B9E8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生态环境</w:t>
            </w:r>
            <w:r>
              <w:rPr>
                <w:rFonts w:hint="eastAsia" w:ascii="仿宋_GB2312" w:hAnsi="仿宋_GB2312" w:eastAsia="仿宋_GB2312" w:cs="仿宋_GB2312"/>
                <w:color w:val="000000"/>
                <w:sz w:val="13"/>
                <w:szCs w:val="13"/>
                <w:highlight w:val="none"/>
                <w:lang w:eastAsia="zh-CN"/>
              </w:rPr>
              <w:t>持续</w:t>
            </w:r>
            <w:r>
              <w:rPr>
                <w:rFonts w:hint="eastAsia" w:ascii="仿宋_GB2312" w:hAnsi="仿宋_GB2312" w:eastAsia="仿宋_GB2312" w:cs="仿宋_GB2312"/>
                <w:color w:val="000000"/>
                <w:sz w:val="13"/>
                <w:szCs w:val="13"/>
                <w:highlight w:val="none"/>
              </w:rPr>
              <w:t>改善</w:t>
            </w:r>
          </w:p>
        </w:tc>
        <w:tc>
          <w:tcPr>
            <w:tcW w:w="828" w:type="dxa"/>
            <w:tcBorders>
              <w:top w:val="nil"/>
              <w:left w:val="nil"/>
              <w:bottom w:val="single" w:color="auto" w:sz="4" w:space="0"/>
              <w:right w:val="single" w:color="auto" w:sz="4" w:space="0"/>
            </w:tcBorders>
            <w:noWrap w:val="0"/>
            <w:vAlign w:val="center"/>
          </w:tcPr>
          <w:p w14:paraId="6F1341C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15422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294482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7457AE2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29EEB4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2A8C378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59B9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14C1C6AF">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SA"/>
              </w:rPr>
            </w:pPr>
            <w:r>
              <w:rPr>
                <w:rFonts w:ascii="宋体" w:hAnsi="宋体" w:eastAsia="宋体" w:cs="宋体"/>
                <w:i w:val="0"/>
                <w:iCs w:val="0"/>
                <w:color w:val="000000"/>
                <w:kern w:val="0"/>
                <w:sz w:val="13"/>
                <w:szCs w:val="13"/>
                <w:u w:val="none"/>
                <w:lang w:val="en-US" w:eastAsia="zh-CN" w:bidi="ar"/>
              </w:rPr>
              <w:t>防范化解财政运行风险，区域经济平稳运行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3F10CD0">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SA"/>
              </w:rPr>
            </w:pPr>
            <w:r>
              <w:rPr>
                <w:rFonts w:ascii="宋体" w:hAnsi="宋体" w:eastAsia="宋体" w:cs="宋体"/>
                <w:i w:val="0"/>
                <w:iCs w:val="0"/>
                <w:color w:val="000000"/>
                <w:kern w:val="0"/>
                <w:sz w:val="13"/>
                <w:szCs w:val="13"/>
                <w:u w:val="none"/>
                <w:lang w:val="en-US" w:eastAsia="zh-CN" w:bidi="ar"/>
              </w:rPr>
              <w:t>是否出现风险事件</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C78B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ascii="宋体" w:hAnsi="宋体" w:eastAsia="宋体" w:cs="宋体"/>
                <w:i w:val="0"/>
                <w:iCs w:val="0"/>
                <w:color w:val="000000"/>
                <w:kern w:val="0"/>
                <w:sz w:val="13"/>
                <w:szCs w:val="13"/>
                <w:u w:val="none"/>
                <w:lang w:val="en-US" w:eastAsia="zh-CN" w:bidi="ar"/>
              </w:rPr>
              <w:t>区域经济平稳运行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FFB2B2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F7774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926C91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2C8F5A2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4C4AF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2EAF01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E408E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5874111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17B9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14:paraId="70E54231">
            <w:pPr>
              <w:keepNext w:val="0"/>
              <w:keepLines w:val="0"/>
              <w:widowControl/>
              <w:suppressLineNumbers w:val="0"/>
              <w:jc w:val="left"/>
              <w:textAlignment w:val="center"/>
              <w:rPr>
                <w:rFonts w:hint="eastAsia" w:ascii="宋体" w:hAnsi="宋体" w:eastAsia="宋体" w:cs="宋体"/>
                <w:i w:val="0"/>
                <w:iCs w:val="0"/>
                <w:color w:val="000000"/>
                <w:kern w:val="0"/>
                <w:sz w:val="13"/>
                <w:szCs w:val="13"/>
                <w:u w:val="none"/>
                <w:lang w:val="en-US" w:eastAsia="zh-CN" w:bidi="ar-SA"/>
              </w:rPr>
            </w:pPr>
            <w:r>
              <w:rPr>
                <w:rFonts w:ascii="宋体" w:hAnsi="宋体" w:eastAsia="宋体" w:cs="宋体"/>
                <w:i w:val="0"/>
                <w:iCs w:val="0"/>
                <w:color w:val="000000"/>
                <w:kern w:val="0"/>
                <w:sz w:val="13"/>
                <w:szCs w:val="13"/>
                <w:u w:val="none"/>
                <w:lang w:val="en-US" w:eastAsia="zh-CN" w:bidi="ar"/>
              </w:rPr>
              <w:t>服务对象满意率90%以上</w:t>
            </w:r>
          </w:p>
        </w:tc>
        <w:tc>
          <w:tcPr>
            <w:tcW w:w="1134" w:type="dxa"/>
            <w:tcBorders>
              <w:top w:val="single" w:color="auto" w:sz="4" w:space="0"/>
              <w:left w:val="nil"/>
              <w:bottom w:val="single" w:color="auto" w:sz="4" w:space="0"/>
              <w:right w:val="single" w:color="auto" w:sz="4" w:space="0"/>
            </w:tcBorders>
            <w:noWrap w:val="0"/>
            <w:vAlign w:val="center"/>
          </w:tcPr>
          <w:p w14:paraId="501BEEF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i w:val="0"/>
                <w:iCs w:val="0"/>
                <w:color w:val="000000"/>
                <w:kern w:val="0"/>
                <w:sz w:val="13"/>
                <w:szCs w:val="13"/>
                <w:u w:val="none"/>
                <w:lang w:val="en-US" w:eastAsia="zh-CN" w:bidi="ar"/>
              </w:rPr>
              <w:t>≥90%</w:t>
            </w:r>
          </w:p>
        </w:tc>
        <w:tc>
          <w:tcPr>
            <w:tcW w:w="1134" w:type="dxa"/>
            <w:tcBorders>
              <w:top w:val="nil"/>
              <w:left w:val="nil"/>
              <w:bottom w:val="single" w:color="auto" w:sz="4" w:space="0"/>
              <w:right w:val="single" w:color="auto" w:sz="4" w:space="0"/>
            </w:tcBorders>
            <w:noWrap w:val="0"/>
            <w:vAlign w:val="center"/>
          </w:tcPr>
          <w:p w14:paraId="5D0829E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r>
              <w:rPr>
                <w:rFonts w:hint="eastAsia" w:ascii="仿宋_GB2312" w:hAnsi="仿宋_GB2312" w:eastAsia="仿宋_GB2312" w:cs="仿宋_GB2312"/>
                <w:i w:val="0"/>
                <w:iCs w:val="0"/>
                <w:color w:val="000000"/>
                <w:kern w:val="0"/>
                <w:sz w:val="13"/>
                <w:szCs w:val="13"/>
                <w:u w:val="none"/>
                <w:lang w:val="en-US" w:eastAsia="zh-CN" w:bidi="ar"/>
              </w:rPr>
              <w:t>≥96%</w:t>
            </w:r>
          </w:p>
        </w:tc>
        <w:tc>
          <w:tcPr>
            <w:tcW w:w="828" w:type="dxa"/>
            <w:tcBorders>
              <w:top w:val="nil"/>
              <w:left w:val="nil"/>
              <w:bottom w:val="single" w:color="auto" w:sz="4" w:space="0"/>
              <w:right w:val="single" w:color="auto" w:sz="4" w:space="0"/>
            </w:tcBorders>
            <w:noWrap w:val="0"/>
            <w:vAlign w:val="center"/>
          </w:tcPr>
          <w:p w14:paraId="63C30F9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color w:val="000000"/>
                <w:sz w:val="13"/>
                <w:szCs w:val="13"/>
                <w:highlight w:val="none"/>
                <w:lang w:val="en-US" w:eastAsia="zh-CN"/>
              </w:rPr>
            </w:pPr>
            <w:r>
              <w:rPr>
                <w:rFonts w:hint="eastAsia" w:ascii="仿宋_GB2312" w:hAnsi="仿宋_GB2312" w:eastAsia="仿宋_GB2312" w:cs="仿宋_GB2312"/>
                <w:color w:val="000000"/>
                <w:sz w:val="13"/>
                <w:szCs w:val="13"/>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3B3103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b w:val="0"/>
                <w:bCs w:val="0"/>
                <w:color w:val="000000"/>
                <w:sz w:val="13"/>
                <w:szCs w:val="13"/>
                <w:highlight w:val="none"/>
                <w:lang w:val="en-US" w:eastAsia="zh-CN"/>
              </w:rPr>
            </w:pPr>
            <w:r>
              <w:rPr>
                <w:rFonts w:hint="eastAsia" w:ascii="仿宋_GB2312" w:hAnsi="仿宋_GB2312" w:eastAsia="仿宋_GB2312" w:cs="仿宋_GB2312"/>
                <w:b w:val="0"/>
                <w:bCs w:val="0"/>
                <w:color w:val="000000"/>
                <w:sz w:val="13"/>
                <w:szCs w:val="13"/>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1B408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13"/>
                <w:szCs w:val="13"/>
                <w:highlight w:val="none"/>
              </w:rPr>
            </w:pPr>
            <w:r>
              <w:rPr>
                <w:rFonts w:hint="eastAsia" w:ascii="仿宋_GB2312" w:hAnsi="仿宋_GB2312" w:eastAsia="仿宋_GB2312" w:cs="仿宋_GB2312"/>
                <w:color w:val="000000"/>
                <w:sz w:val="13"/>
                <w:szCs w:val="13"/>
                <w:highlight w:val="none"/>
              </w:rPr>
              <w:t>　</w:t>
            </w:r>
          </w:p>
        </w:tc>
      </w:tr>
      <w:tr w14:paraId="289E6059">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59978CE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0BF29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25C10D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1418" w:type="dxa"/>
            <w:tcBorders>
              <w:top w:val="nil"/>
              <w:left w:val="nil"/>
              <w:bottom w:val="single" w:color="auto" w:sz="4" w:space="0"/>
              <w:right w:val="single" w:color="auto" w:sz="4" w:space="0"/>
            </w:tcBorders>
            <w:noWrap w:val="0"/>
            <w:vAlign w:val="center"/>
          </w:tcPr>
          <w:p w14:paraId="28D3CE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B620FBF">
      <w:pPr>
        <w:rPr>
          <w:rFonts w:hint="default" w:ascii="Times New Roman" w:hAnsi="Times New Roman" w:eastAsia="仿宋_GB2312" w:cs="Times New Roman"/>
          <w:sz w:val="18"/>
          <w:szCs w:val="18"/>
          <w:highlight w:val="none"/>
        </w:rPr>
      </w:pPr>
    </w:p>
    <w:p w14:paraId="717A6188">
      <w:pPr>
        <w:rPr>
          <w:rFonts w:hint="default" w:ascii="Times New Roman" w:hAnsi="Times New Roman" w:eastAsia="仿宋_GB2312" w:cs="Times New Roman"/>
          <w:szCs w:val="21"/>
          <w:highlight w:val="none"/>
        </w:rPr>
      </w:pPr>
    </w:p>
    <w:p w14:paraId="30C2CB5B">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highlight w:val="none"/>
          <w:lang w:eastAsia="zh-CN"/>
        </w:rPr>
        <w:t>冯慧</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2024年6月18日</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 xml:space="preserve">18274069188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2009C156">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9"/>
        <w:tblW w:w="9941" w:type="dxa"/>
        <w:jc w:val="center"/>
        <w:tblLayout w:type="fixed"/>
        <w:tblCellMar>
          <w:top w:w="0" w:type="dxa"/>
          <w:left w:w="108" w:type="dxa"/>
          <w:bottom w:w="0" w:type="dxa"/>
          <w:right w:w="108" w:type="dxa"/>
        </w:tblCellMar>
      </w:tblPr>
      <w:tblGrid>
        <w:gridCol w:w="745"/>
        <w:gridCol w:w="1174"/>
        <w:gridCol w:w="5000"/>
        <w:gridCol w:w="3022"/>
      </w:tblGrid>
      <w:tr w14:paraId="0FDA9266">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6BFA28B">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1E53F1F7">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7676B866">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71DEE68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3C892418">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0845076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697005A8">
            <w:pPr>
              <w:spacing w:line="300" w:lineRule="exact"/>
              <w:jc w:val="center"/>
              <w:rPr>
                <w:rFonts w:hint="default" w:ascii="Times New Roman" w:hAnsi="Times New Roman" w:eastAsia="仿宋_GB2312" w:cs="Times New Roman"/>
                <w:sz w:val="20"/>
                <w:szCs w:val="20"/>
                <w:highlight w:val="none"/>
              </w:rPr>
            </w:pPr>
          </w:p>
          <w:p w14:paraId="57B1CCCD">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3D43FD4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7B9D0D5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3532D595">
            <w:p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1</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印发绩效自评通知的得2分，否则不得分。</w:t>
            </w:r>
          </w:p>
          <w:p w14:paraId="2CD2EE26">
            <w:p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2</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73242159">
            <w:p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绩效自评通知盖章的电子版</w:t>
            </w:r>
          </w:p>
        </w:tc>
      </w:tr>
      <w:tr w14:paraId="495D79A3">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6D4219F9">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A4309D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0885B72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2B145543">
            <w:p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358714B9">
            <w:p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本部门、本单位预算绩效管理领导小组</w:t>
            </w:r>
            <w:r>
              <w:rPr>
                <w:rFonts w:hint="default" w:ascii="Times New Roman" w:hAnsi="Times New Roman" w:eastAsia="仿宋_GB2312" w:cs="Times New Roman"/>
                <w:color w:val="auto"/>
                <w:spacing w:val="0"/>
                <w:sz w:val="20"/>
                <w:szCs w:val="20"/>
                <w:highlight w:val="none"/>
                <w:lang w:val="en-US" w:eastAsia="zh-CN"/>
              </w:rPr>
              <w:t>/</w:t>
            </w:r>
            <w:r>
              <w:rPr>
                <w:rFonts w:hint="default" w:ascii="Times New Roman" w:hAnsi="Times New Roman" w:eastAsia="仿宋_GB2312" w:cs="Times New Roman"/>
                <w:color w:val="auto"/>
                <w:sz w:val="20"/>
                <w:szCs w:val="20"/>
                <w:highlight w:val="none"/>
              </w:rPr>
              <w:t>绩效评价工作小组</w:t>
            </w:r>
            <w:r>
              <w:rPr>
                <w:rFonts w:hint="default" w:ascii="Times New Roman" w:hAnsi="Times New Roman" w:eastAsia="仿宋_GB2312" w:cs="Times New Roman"/>
                <w:color w:val="auto"/>
                <w:sz w:val="20"/>
                <w:szCs w:val="20"/>
                <w:highlight w:val="none"/>
                <w:lang w:eastAsia="zh-CN"/>
              </w:rPr>
              <w:t>有关</w:t>
            </w:r>
            <w:r>
              <w:rPr>
                <w:rFonts w:hint="default" w:ascii="Times New Roman" w:hAnsi="Times New Roman" w:eastAsia="仿宋_GB2312" w:cs="Times New Roman"/>
                <w:color w:val="auto"/>
                <w:spacing w:val="0"/>
                <w:sz w:val="20"/>
                <w:szCs w:val="20"/>
                <w:highlight w:val="none"/>
              </w:rPr>
              <w:t>文件</w:t>
            </w:r>
            <w:r>
              <w:rPr>
                <w:rFonts w:hint="default" w:ascii="Times New Roman" w:hAnsi="Times New Roman" w:eastAsia="仿宋_GB2312" w:cs="Times New Roman"/>
                <w:color w:val="auto"/>
                <w:sz w:val="20"/>
                <w:szCs w:val="20"/>
                <w:highlight w:val="none"/>
              </w:rPr>
              <w:t>盖章的电子版</w:t>
            </w:r>
          </w:p>
        </w:tc>
      </w:tr>
      <w:tr w14:paraId="25ECA8B8">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3D97AEC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71CB59BD">
            <w:pPr>
              <w:spacing w:line="300" w:lineRule="exact"/>
              <w:jc w:val="center"/>
              <w:rPr>
                <w:rFonts w:hint="default" w:ascii="Times New Roman" w:hAnsi="Times New Roman" w:eastAsia="仿宋_GB2312" w:cs="Times New Roman"/>
                <w:sz w:val="20"/>
                <w:szCs w:val="20"/>
                <w:highlight w:val="none"/>
              </w:rPr>
            </w:pPr>
          </w:p>
          <w:p w14:paraId="24A271D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7C22A3E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54D35B0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0CFB0EC3">
            <w:pPr>
              <w:spacing w:line="300" w:lineRule="exact"/>
              <w:rPr>
                <w:rFonts w:hint="default" w:ascii="Times New Roman" w:hAnsi="Times New Roman" w:eastAsia="仿宋_GB2312" w:cs="Times New Roman"/>
                <w:color w:val="auto"/>
                <w:sz w:val="20"/>
                <w:szCs w:val="20"/>
                <w:highlight w:val="none"/>
              </w:rPr>
            </w:pPr>
            <w:r>
              <w:rPr>
                <w:rFonts w:hint="eastAsia" w:ascii="Times New Roman" w:hAnsi="Times New Roman" w:eastAsia="仿宋_GB2312" w:cs="Times New Roman"/>
                <w:color w:val="auto"/>
                <w:sz w:val="20"/>
                <w:szCs w:val="20"/>
                <w:highlight w:val="none"/>
                <w:lang w:eastAsia="zh-CN"/>
              </w:rPr>
              <w:t>区级</w:t>
            </w:r>
            <w:r>
              <w:rPr>
                <w:rFonts w:hint="default" w:ascii="Times New Roman" w:hAnsi="Times New Roman" w:eastAsia="仿宋_GB2312" w:cs="Times New Roman"/>
                <w:color w:val="auto"/>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color w:val="auto"/>
                <w:sz w:val="20"/>
                <w:szCs w:val="20"/>
                <w:highlight w:val="none"/>
                <w:lang w:eastAsia="zh-CN"/>
              </w:rPr>
              <w:t>县、区</w:t>
            </w:r>
            <w:r>
              <w:rPr>
                <w:rFonts w:hint="default" w:ascii="Times New Roman" w:hAnsi="Times New Roman" w:eastAsia="仿宋_GB2312" w:cs="Times New Roman"/>
                <w:color w:val="auto"/>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4C16A50F">
            <w:pPr>
              <w:numPr>
                <w:ilvl w:val="0"/>
                <w:numId w:val="2"/>
              </w:num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转移支付项目单位名称和资</w:t>
            </w:r>
            <w:r>
              <w:rPr>
                <w:rFonts w:hint="eastAsia" w:ascii="Times New Roman" w:hAnsi="Times New Roman" w:eastAsia="仿宋_GB2312" w:cs="Times New Roman"/>
                <w:color w:val="auto"/>
                <w:sz w:val="20"/>
                <w:szCs w:val="20"/>
                <w:highlight w:val="none"/>
                <w:lang w:val="en-US" w:eastAsia="zh-CN"/>
              </w:rPr>
              <w:t xml:space="preserve"> </w:t>
            </w:r>
            <w:r>
              <w:rPr>
                <w:rFonts w:hint="default" w:ascii="Times New Roman" w:hAnsi="Times New Roman" w:eastAsia="仿宋_GB2312" w:cs="Times New Roman"/>
                <w:color w:val="auto"/>
                <w:sz w:val="20"/>
                <w:szCs w:val="20"/>
                <w:highlight w:val="none"/>
              </w:rPr>
              <w:t>金情况清单</w:t>
            </w:r>
          </w:p>
          <w:p w14:paraId="119A33AD">
            <w:pPr>
              <w:numPr>
                <w:ilvl w:val="0"/>
                <w:numId w:val="2"/>
              </w:numPr>
              <w:spacing w:line="300" w:lineRule="exac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有转移支付资金的各</w:t>
            </w:r>
            <w:r>
              <w:rPr>
                <w:rFonts w:hint="eastAsia" w:ascii="Times New Roman" w:hAnsi="Times New Roman" w:eastAsia="仿宋_GB2312" w:cs="Times New Roman"/>
                <w:color w:val="auto"/>
                <w:sz w:val="20"/>
                <w:szCs w:val="20"/>
                <w:highlight w:val="none"/>
                <w:lang w:eastAsia="zh-CN"/>
              </w:rPr>
              <w:t>县区</w:t>
            </w:r>
            <w:r>
              <w:rPr>
                <w:rFonts w:hint="default" w:ascii="Times New Roman" w:hAnsi="Times New Roman" w:eastAsia="仿宋_GB2312" w:cs="Times New Roman"/>
                <w:color w:val="auto"/>
                <w:sz w:val="20"/>
                <w:szCs w:val="20"/>
                <w:highlight w:val="none"/>
              </w:rPr>
              <w:t>主管部门汇总情况的盖章PDF版　</w:t>
            </w:r>
          </w:p>
        </w:tc>
      </w:tr>
      <w:tr w14:paraId="0777C6C2">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147FAA26">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02D97F8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460103F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4FEE0CB9">
            <w:pPr>
              <w:spacing w:line="300" w:lineRule="exact"/>
              <w:jc w:val="center"/>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按时向</w:t>
            </w:r>
            <w:r>
              <w:rPr>
                <w:rFonts w:hint="eastAsia" w:ascii="Times New Roman" w:hAnsi="Times New Roman" w:eastAsia="仿宋_GB2312" w:cs="Times New Roman"/>
                <w:color w:val="auto"/>
                <w:sz w:val="20"/>
                <w:szCs w:val="20"/>
                <w:highlight w:val="none"/>
                <w:lang w:eastAsia="zh-CN"/>
              </w:rPr>
              <w:t>区财政局</w:t>
            </w:r>
            <w:r>
              <w:rPr>
                <w:rFonts w:hint="default" w:ascii="Times New Roman" w:hAnsi="Times New Roman" w:eastAsia="仿宋_GB2312" w:cs="Times New Roman"/>
                <w:color w:val="auto"/>
                <w:sz w:val="20"/>
                <w:szCs w:val="20"/>
                <w:highlight w:val="none"/>
              </w:rPr>
              <w:t>报送报告的得10分；每推迟一个工作日报送报告的扣1分，最多扣10分。</w:t>
            </w:r>
          </w:p>
        </w:tc>
      </w:tr>
      <w:tr w14:paraId="7C3C16BD">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221ED3E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4B410039">
            <w:pPr>
              <w:spacing w:line="300" w:lineRule="exact"/>
              <w:jc w:val="center"/>
              <w:rPr>
                <w:rFonts w:hint="default" w:ascii="Times New Roman" w:hAnsi="Times New Roman" w:eastAsia="仿宋_GB2312" w:cs="Times New Roman"/>
                <w:sz w:val="20"/>
                <w:szCs w:val="20"/>
                <w:highlight w:val="none"/>
              </w:rPr>
            </w:pPr>
          </w:p>
          <w:p w14:paraId="3AB5670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77A2A59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59222D3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54BE6CD7">
            <w:pPr>
              <w:spacing w:line="240" w:lineRule="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1</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绩效自评报告正文部分内容齐全的，得8分；否则每少一个部分扣2分，最多扣8分。</w:t>
            </w:r>
          </w:p>
          <w:p w14:paraId="38E5FEBF">
            <w:pPr>
              <w:spacing w:line="240" w:lineRule="auto"/>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2</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绩效自评报告附件部分内容齐全的，得7分；否则每少一个部分扣2分，最多扣7分。</w:t>
            </w:r>
          </w:p>
        </w:tc>
      </w:tr>
      <w:tr w14:paraId="2FE998D1">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B33A153">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5794CE2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66B4C26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1764DCB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676CA5E">
            <w:pPr>
              <w:spacing w:line="240" w:lineRule="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color w:val="auto"/>
                <w:sz w:val="20"/>
                <w:szCs w:val="20"/>
                <w:highlight w:val="none"/>
                <w:lang w:eastAsia="zh-CN"/>
              </w:rPr>
              <w:t>岳阳市市级</w:t>
            </w:r>
            <w:r>
              <w:rPr>
                <w:rFonts w:hint="default" w:ascii="Times New Roman" w:hAnsi="Times New Roman" w:eastAsia="仿宋_GB2312" w:cs="Times New Roman"/>
                <w:color w:val="auto"/>
                <w:sz w:val="20"/>
                <w:szCs w:val="20"/>
                <w:highlight w:val="none"/>
              </w:rPr>
              <w:t>预算部门绩效自评操作规程》要求的，得5分，否则按比例扣除相应的分数。</w:t>
            </w:r>
          </w:p>
          <w:p w14:paraId="28141052">
            <w:pPr>
              <w:spacing w:line="240" w:lineRule="auto"/>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2</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部门整体支出和项目支出绩效指标全部细化到三级指标的，得5分；部分细化的，酌情扣分；没有细化的，不得分。</w:t>
            </w:r>
          </w:p>
          <w:p w14:paraId="07935C20">
            <w:pPr>
              <w:spacing w:line="240" w:lineRule="auto"/>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3</w:t>
            </w:r>
            <w:r>
              <w:rPr>
                <w:rFonts w:hint="eastAsia" w:ascii="Times New Roman" w:hAnsi="Times New Roman" w:eastAsia="仿宋_GB2312" w:cs="Times New Roman"/>
                <w:color w:val="auto"/>
                <w:sz w:val="20"/>
                <w:szCs w:val="20"/>
                <w:highlight w:val="none"/>
                <w:lang w:val="en-US" w:eastAsia="zh-CN"/>
              </w:rPr>
              <w:t>.</w:t>
            </w:r>
            <w:r>
              <w:rPr>
                <w:rFonts w:hint="default" w:ascii="Times New Roman" w:hAnsi="Times New Roman" w:eastAsia="仿宋_GB2312" w:cs="Times New Roman"/>
                <w:color w:val="auto"/>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2A4D3205">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C331E19">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5647CB6">
            <w:pPr>
              <w:jc w:val="center"/>
              <w:rPr>
                <w:rFonts w:hint="default" w:ascii="Times New Roman" w:hAnsi="Times New Roman" w:cs="Times New Roman"/>
                <w:highlight w:val="none"/>
              </w:rPr>
            </w:pPr>
          </w:p>
          <w:p w14:paraId="041FF90E">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74ACDD51">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29CADC1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1EB9DBE6">
            <w:pPr>
              <w:spacing w:line="240" w:lineRule="auto"/>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19A1F1EF">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33C6808">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3C23ECF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7A790FE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74C8C00D">
            <w:pPr>
              <w:spacing w:line="240" w:lineRule="auto"/>
              <w:jc w:val="left"/>
              <w:rPr>
                <w:rFonts w:hint="default" w:ascii="Times New Roman" w:hAnsi="Times New Roman" w:eastAsia="仿宋_GB2312" w:cs="Times New Roman"/>
                <w:color w:val="auto"/>
                <w:sz w:val="20"/>
                <w:szCs w:val="20"/>
                <w:highlight w:val="none"/>
              </w:rPr>
            </w:pPr>
            <w:r>
              <w:rPr>
                <w:rFonts w:hint="default" w:ascii="Times New Roman" w:hAnsi="Times New Roman" w:eastAsia="仿宋_GB2312" w:cs="Times New Roman"/>
                <w:color w:val="auto"/>
                <w:sz w:val="20"/>
                <w:szCs w:val="20"/>
                <w:highlight w:val="none"/>
              </w:rPr>
              <w:t>建议与问题对应且全面的得15分，建议比较全面的得12—14分，建议不全面的得9—11分，建议过于简单的得6—8分，只提出加大资金投入建议的不得分；其他情况酌情扣分。</w:t>
            </w:r>
          </w:p>
        </w:tc>
      </w:tr>
      <w:tr w14:paraId="79655351">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5EAEFE8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CB7DED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244E01B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5B01A1F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abstractNum w:abstractNumId="1">
    <w:nsid w:val="65FF7AAF"/>
    <w:multiLevelType w:val="singleLevel"/>
    <w:tmpl w:val="65FF7AAF"/>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wODNiNzZiYjM2Y2ExYjMwNTAwMTJkOGQzZjEzZjYifQ=="/>
  </w:docVars>
  <w:rsids>
    <w:rsidRoot w:val="59886344"/>
    <w:rsid w:val="020A3985"/>
    <w:rsid w:val="03317CEE"/>
    <w:rsid w:val="03555A65"/>
    <w:rsid w:val="04B10758"/>
    <w:rsid w:val="05ED242D"/>
    <w:rsid w:val="08623E4B"/>
    <w:rsid w:val="08F07827"/>
    <w:rsid w:val="0B7C6285"/>
    <w:rsid w:val="0B9E7364"/>
    <w:rsid w:val="0CF32F46"/>
    <w:rsid w:val="0D3C36C5"/>
    <w:rsid w:val="0E7E11F4"/>
    <w:rsid w:val="0F8376CF"/>
    <w:rsid w:val="12491446"/>
    <w:rsid w:val="14974F91"/>
    <w:rsid w:val="14B37760"/>
    <w:rsid w:val="1A570653"/>
    <w:rsid w:val="1A7E291B"/>
    <w:rsid w:val="1AC76B94"/>
    <w:rsid w:val="1AD85CA1"/>
    <w:rsid w:val="20BE3578"/>
    <w:rsid w:val="216F1C4A"/>
    <w:rsid w:val="2390615D"/>
    <w:rsid w:val="24F10479"/>
    <w:rsid w:val="252A07C8"/>
    <w:rsid w:val="2613196C"/>
    <w:rsid w:val="26D52A74"/>
    <w:rsid w:val="28753229"/>
    <w:rsid w:val="2BAB6888"/>
    <w:rsid w:val="2BCB25E9"/>
    <w:rsid w:val="2C5C10D5"/>
    <w:rsid w:val="2FD302BA"/>
    <w:rsid w:val="30964BCF"/>
    <w:rsid w:val="31697405"/>
    <w:rsid w:val="32506B2A"/>
    <w:rsid w:val="343B5215"/>
    <w:rsid w:val="352A559D"/>
    <w:rsid w:val="35312AA1"/>
    <w:rsid w:val="35EE7531"/>
    <w:rsid w:val="36F269B1"/>
    <w:rsid w:val="3B2837A2"/>
    <w:rsid w:val="3B8052D9"/>
    <w:rsid w:val="3F527F03"/>
    <w:rsid w:val="40E84FAB"/>
    <w:rsid w:val="41AD15EB"/>
    <w:rsid w:val="41B76D17"/>
    <w:rsid w:val="43383818"/>
    <w:rsid w:val="43FB5914"/>
    <w:rsid w:val="44D02554"/>
    <w:rsid w:val="45C02DA2"/>
    <w:rsid w:val="465A1CF1"/>
    <w:rsid w:val="486A4335"/>
    <w:rsid w:val="49A4602B"/>
    <w:rsid w:val="4A987CDE"/>
    <w:rsid w:val="4B9B2EEB"/>
    <w:rsid w:val="4F12306A"/>
    <w:rsid w:val="4F1D1BDE"/>
    <w:rsid w:val="52607081"/>
    <w:rsid w:val="53C37EB9"/>
    <w:rsid w:val="545D0F38"/>
    <w:rsid w:val="560A1043"/>
    <w:rsid w:val="56703852"/>
    <w:rsid w:val="57E96ED3"/>
    <w:rsid w:val="58217F72"/>
    <w:rsid w:val="590B3945"/>
    <w:rsid w:val="59886344"/>
    <w:rsid w:val="5A186477"/>
    <w:rsid w:val="5AC47917"/>
    <w:rsid w:val="5DFD125E"/>
    <w:rsid w:val="5EE44E48"/>
    <w:rsid w:val="61E91EFB"/>
    <w:rsid w:val="6372477E"/>
    <w:rsid w:val="642D7291"/>
    <w:rsid w:val="64C233A4"/>
    <w:rsid w:val="658454F9"/>
    <w:rsid w:val="65CD33FB"/>
    <w:rsid w:val="678E4E6A"/>
    <w:rsid w:val="68B67474"/>
    <w:rsid w:val="699E02E9"/>
    <w:rsid w:val="6A6B7D31"/>
    <w:rsid w:val="6B371AA7"/>
    <w:rsid w:val="6B6A6129"/>
    <w:rsid w:val="6C680DF7"/>
    <w:rsid w:val="6D4E25E2"/>
    <w:rsid w:val="6E10161A"/>
    <w:rsid w:val="6E602D25"/>
    <w:rsid w:val="6EA62086"/>
    <w:rsid w:val="6EDB5E2E"/>
    <w:rsid w:val="6F48195D"/>
    <w:rsid w:val="70864DDD"/>
    <w:rsid w:val="71345F75"/>
    <w:rsid w:val="71C0601E"/>
    <w:rsid w:val="72CB7F4E"/>
    <w:rsid w:val="73AD5FB7"/>
    <w:rsid w:val="744C1CC9"/>
    <w:rsid w:val="770D06AF"/>
    <w:rsid w:val="774E07BF"/>
    <w:rsid w:val="7AC02107"/>
    <w:rsid w:val="7AEB4F7C"/>
    <w:rsid w:val="7B043031"/>
    <w:rsid w:val="7FA36621"/>
    <w:rsid w:val="7FE26D2A"/>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3">
    <w:name w:val="Normal Indent"/>
    <w:basedOn w:val="1"/>
    <w:unhideWhenUsed/>
    <w:qFormat/>
    <w:uiPriority w:val="99"/>
    <w:pPr>
      <w:ind w:firstLine="420" w:firstLineChars="200"/>
    </w:pPr>
  </w:style>
  <w:style w:type="paragraph" w:styleId="4">
    <w:name w:val="toa heading"/>
    <w:basedOn w:val="1"/>
    <w:next w:val="1"/>
    <w:qFormat/>
    <w:uiPriority w:val="0"/>
    <w:pPr>
      <w:spacing w:before="120" w:after="200" w:line="276" w:lineRule="auto"/>
    </w:pPr>
    <w:rPr>
      <w:rFonts w:ascii="Arial" w:hAnsi="Arial"/>
      <w:sz w:val="24"/>
      <w:szCs w:val="24"/>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basedOn w:val="1"/>
    <w:next w:val="1"/>
    <w:qFormat/>
    <w:uiPriority w:val="0"/>
    <w:pPr>
      <w:ind w:firstLine="540"/>
    </w:pPr>
    <w:rPr>
      <w:rFonts w:ascii="Times New Roman" w:hAnsi="Times New Roman" w:eastAsia="宋体" w:cs="Times New Roman"/>
      <w:sz w:val="3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6"/>
    <w:next w:val="1"/>
    <w:qFormat/>
    <w:uiPriority w:val="0"/>
    <w:pPr>
      <w:ind w:firstLine="420" w:firstLineChars="200"/>
    </w:pPr>
  </w:style>
  <w:style w:type="character" w:styleId="11">
    <w:name w:val="Strong"/>
    <w:basedOn w:val="10"/>
    <w:qFormat/>
    <w:uiPriority w:val="0"/>
    <w:rPr>
      <w:b/>
      <w:bCs/>
    </w:rPr>
  </w:style>
  <w:style w:type="paragraph" w:customStyle="1" w:styleId="12">
    <w:name w:val="列出段落1"/>
    <w:basedOn w:val="1"/>
    <w:qFormat/>
    <w:uiPriority w:val="34"/>
    <w:pPr>
      <w:ind w:firstLine="420" w:firstLineChars="200"/>
    </w:pPr>
  </w:style>
  <w:style w:type="paragraph" w:styleId="1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10038</Words>
  <Characters>10691</Characters>
  <Lines>0</Lines>
  <Paragraphs>0</Paragraphs>
  <TotalTime>2</TotalTime>
  <ScaleCrop>false</ScaleCrop>
  <LinksUpToDate>false</LinksUpToDate>
  <CharactersWithSpaces>10886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cp:lastPrinted>2024-06-27T07:29:00Z</cp:lastPrinted>
  <dcterms:modified xsi:type="dcterms:W3CDTF">2024-07-12T06:56:23Z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6182D3A10D564617983F46DEE354AEAF</vt:lpwstr>
  </property>
</Properties>
</file>