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3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87.5%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23.52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254.00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8.4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155.9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6.83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10.92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0.1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0.56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0.42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0.32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4.35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155.52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12.69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张玉璩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15842851901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3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岳阳市君山区财政事务中心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363.82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1.非税收入应收尽收、应缴尽缴；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2.国资管理有序进行；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3.三资运作改革取得较好成效；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4.票据管理更加规范；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5.升级非税系统。　　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1.非税收入应收尽收、应缴尽缴；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2.国资管理有序进行；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3.三资运作改革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成效显著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大力推进电子票据改革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5.非税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系统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建设完成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非税收入依法征收，应收尽收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14653万元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14918万元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存量资产资源情况清查摸底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20次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按程序审定可清查盘活资产资源清单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按程序审定可清查盘活资产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非税收入占地方财政总收入的比重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30%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29.55%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全力推进君山区闲置资产盘活处置工作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盘活处置闲置资产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20宗以上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盘活处置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闲置资产　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工作完成及时性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按时按要求完成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按时按要求完成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各项工作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国资管理经费204万元、非税系统升级50万元、非税业务经费23.52万元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277.52万元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155.9万元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间接促进经济发展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有效促进经济发展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落实“收支两条线”管理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有效促进经济发展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促进社会稳步发展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有效促进社会稳步发展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落实落细稳经济政策，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有效促进社会稳步发展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促进资源节约型和环境友好型社会建设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节约资源、保护环境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节约资源、保护环境　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建立生态效益补偿机制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“减碳”“贮碳”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抓好文旅资源盘活，通过“减碳”“贮碳”生态服务功能，增加财税收入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提高财政资金使用效益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显著提高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政府可用财力　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统筹安排和规范使用财政资金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，显著提高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政府可用财力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加快推进国企改革进程</w:t>
            </w:r>
          </w:p>
        </w:tc>
        <w:tc>
          <w:tcPr>
            <w:tcW w:w="1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市场主体竞争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促使企业积极为财税做贡献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市场主体竞争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力</w:t>
            </w:r>
          </w:p>
        </w:tc>
        <w:tc>
          <w:tcPr>
            <w:tcW w:w="7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5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单位服务满意度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张玉璩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15842851901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单位负责人签字：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岳阳市君山区财政事务中心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岳阳市君山区财政事务中心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岳阳市君山区财政事务中心为岳阳市君山区财政局的二级机构，2023年共有7名在编在岗工作人员，主要职能职责是：为君山区经济发展和社会事业进步提供财政保障，主要负责区级行政性收费，事业性收费，政府性基金，罚没收入，国有资产管理和国有资源收益，其他非税收入征管。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2023年本单位基本支出221.25万元，主要是为保障单位正常运转、完成日常工作任务而发生的各项支出，其中人员经费支出65.35万元，主要包括：基本工资、津贴补贴、其他工资福利支出和住房公积金等；公用经费支出155.9万元，主要包括：办公费、差旅费、劳务费以及其他商品和服务支出等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lang w:val="en-US" w:eastAsia="zh-CN" w:bidi="ar-SA"/>
        </w:rPr>
        <w:t>（二）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spacing w:line="600" w:lineRule="exact"/>
        <w:ind w:firstLine="420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（一）部门整体支出绩效评价依据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1、《岳阳市君山区财政局关于开展202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年度部门整体支出绩效自评工作的通知》</w:t>
      </w:r>
    </w:p>
    <w:p>
      <w:pPr>
        <w:spacing w:line="66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2、</w:t>
      </w:r>
      <w:r>
        <w:rPr>
          <w:rFonts w:eastAsia="仿宋_GB2312"/>
          <w:sz w:val="32"/>
          <w:szCs w:val="32"/>
        </w:rPr>
        <w:t>《预算法》</w:t>
      </w:r>
      <w:r>
        <w:rPr>
          <w:rFonts w:hint="eastAsia" w:eastAsia="仿宋_GB2312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《党政机关厉行节约反对浪费条例》以及中央、省市有关政策规定和各行业财务会计制度。</w:t>
      </w:r>
    </w:p>
    <w:p>
      <w:pPr>
        <w:adjustRightInd w:val="0"/>
        <w:snapToGrid w:val="0"/>
        <w:spacing w:line="640" w:lineRule="exact"/>
        <w:ind w:firstLine="640" w:firstLineChars="200"/>
        <w:contextualSpacing/>
        <w:rPr>
          <w:rFonts w:hint="eastAsia" w:eastAsia="仿宋_GB2312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3、</w:t>
      </w:r>
      <w:r>
        <w:rPr>
          <w:rFonts w:eastAsia="仿宋_GB2312"/>
          <w:sz w:val="32"/>
          <w:szCs w:val="32"/>
        </w:rPr>
        <w:t>部门职能职责、年度工作计划，专项资金绩效目标、专项资金及项目管理办法。</w:t>
      </w:r>
    </w:p>
    <w:p>
      <w:pPr>
        <w:adjustRightInd w:val="0"/>
        <w:snapToGrid w:val="0"/>
        <w:spacing w:line="640" w:lineRule="exact"/>
        <w:ind w:firstLine="640" w:firstLineChars="200"/>
        <w:contextualSpacing/>
        <w:rPr>
          <w:rFonts w:eastAsia="仿宋_GB2312"/>
        </w:rPr>
      </w:pPr>
      <w:r>
        <w:rPr>
          <w:rFonts w:hint="eastAsia" w:eastAsia="仿宋_GB2312"/>
          <w:sz w:val="32"/>
          <w:szCs w:val="32"/>
        </w:rPr>
        <w:t>4、</w:t>
      </w:r>
      <w:r>
        <w:rPr>
          <w:rFonts w:eastAsia="仿宋_GB2312"/>
          <w:sz w:val="32"/>
          <w:szCs w:val="32"/>
        </w:rPr>
        <w:t>部门预算资金、财政部门预算批复、部门年度预算执行情况、年度决算报告，项目审计报告和完成验收报告等。</w:t>
      </w:r>
    </w:p>
    <w:p>
      <w:pPr>
        <w:spacing w:line="600" w:lineRule="exact"/>
        <w:ind w:firstLine="646" w:firstLineChars="201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（二）部门整体支出绩效评价的目的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通过对202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年度君山区财政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事务中心</w:t>
      </w:r>
      <w:r>
        <w:rPr>
          <w:rFonts w:hint="eastAsia" w:ascii="华文仿宋" w:hAnsi="华文仿宋" w:eastAsia="华文仿宋"/>
          <w:sz w:val="32"/>
          <w:szCs w:val="32"/>
        </w:rPr>
        <w:t>的预算配置、预算管理、资产管理、职责履行、履职效益等内容的绩效考评，提高财政资金的使用效率，为预算管理提供决策依据。</w:t>
      </w:r>
    </w:p>
    <w:p>
      <w:pPr>
        <w:spacing w:line="600" w:lineRule="exact"/>
        <w:ind w:firstLine="646" w:firstLineChars="201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（三）部门整体支出评价原则、评价方法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1、部门整体支出绩效评价原则：遵循客观公正，操作简便高效，尊重客观实际，实事求是的原则。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2</w:t>
      </w:r>
      <w:r>
        <w:rPr>
          <w:rFonts w:hint="eastAsia" w:ascii="华文仿宋" w:hAnsi="华文仿宋" w:eastAsia="华文仿宋"/>
          <w:sz w:val="32"/>
          <w:szCs w:val="32"/>
        </w:rPr>
        <w:t>、整体支出绩效评价方法：主要采用因素分析法、投入产支出效益分析法，比较法等方法。</w:t>
      </w:r>
    </w:p>
    <w:p>
      <w:pPr>
        <w:spacing w:line="600" w:lineRule="exact"/>
        <w:ind w:firstLine="646" w:firstLineChars="201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（四）整体支出绩效评价过程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1、前期准备：按照绩效自评工作要求，组成以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左明</w:t>
      </w:r>
      <w:r>
        <w:rPr>
          <w:rFonts w:hint="eastAsia" w:ascii="华文仿宋" w:hAnsi="华文仿宋" w:eastAsia="华文仿宋"/>
          <w:sz w:val="32"/>
          <w:szCs w:val="32"/>
        </w:rPr>
        <w:t>同志为组长的绩效评价工作小组，对相关的国家法律法规进行了认真学习，掌握政策，根据部门整体收支情况制定了部门整体支出绩效评价实施方案，设计了绩效评价指标体系。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2、组织实施：采用核查法，核查202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年度区级预算批复执行及部门整体支出情况，着重核查了“三公”经费及资产管理，内部控制制度情况，根据部门职能和年初制定的绩效考核目标，进行了绩效考评。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3、分析评价：对评价过程中收集资料进行归纳，汇总分析，依据设定的部门整体支出绩效评价指标体系进行了评分，形成了综合性书面报告。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spacing w:line="600" w:lineRule="exact"/>
        <w:ind w:firstLine="643" w:firstLineChars="20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通过对202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整体支出绩效自评，我们认识到，绩效管理不只是财政支出方面，而应更加注重产出及效率，这样有利于我们强化支出的责任，提高财政资金的使用效益，更好地促进我们履行职责。除此之外，部门预算编制不细化、不精准，预算管理存在一定的隐患和漏洞；工作人员业务办理综合素质有待相应提升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八、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通过开展部门整体支出绩效自评，我们吸取了一些教训也收获一定的经验，主要为：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一是科学合理地编制部门预算，预算要结合本部门的事业发展计划、职责和任务测算，要确保部门预算编制真实、准确、完整，结合单位实际。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二是要进一步增强精细化意识，以强化部门预算执行为核心，做好账务记载与核查工作，确保财政资金的安全性，努力提高日常管理水平。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三是要强化绩效管理考核，围绕绩效考核目标任务，层层分解落实，明确责任领导和责任单位及责任人，强化责任意识，使每位同志对自己的目标任务了然于胸，从而增强工作的主动性和积极性，使考核目标中涉及到的每一项任务都落到了实处，同时建立并执行考核目标执行情况跟踪检查制度，责任追究制度，使单位在合理使用资金，有效控制支出的情况下，确保各项绩效考核指标保质保量完成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3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BkYzg3ZDQ0Y2Y5OTljNDc4NTAzMzFiNjQzZDc1ZDAifQ=="/>
  </w:docVars>
  <w:rsids>
    <w:rsidRoot w:val="59886344"/>
    <w:rsid w:val="008145B6"/>
    <w:rsid w:val="00997D30"/>
    <w:rsid w:val="02D91B3B"/>
    <w:rsid w:val="03B81D25"/>
    <w:rsid w:val="095A5B83"/>
    <w:rsid w:val="105668C4"/>
    <w:rsid w:val="13514707"/>
    <w:rsid w:val="13DF0B38"/>
    <w:rsid w:val="1B937BED"/>
    <w:rsid w:val="27724228"/>
    <w:rsid w:val="2D515EDF"/>
    <w:rsid w:val="308275EA"/>
    <w:rsid w:val="32331184"/>
    <w:rsid w:val="342F7A89"/>
    <w:rsid w:val="3E624857"/>
    <w:rsid w:val="3ECD05CA"/>
    <w:rsid w:val="41262949"/>
    <w:rsid w:val="49E45D63"/>
    <w:rsid w:val="4CD03BE1"/>
    <w:rsid w:val="4EAA4484"/>
    <w:rsid w:val="561346BC"/>
    <w:rsid w:val="56DA1B0D"/>
    <w:rsid w:val="59886344"/>
    <w:rsid w:val="5B956B6B"/>
    <w:rsid w:val="5DE80B25"/>
    <w:rsid w:val="63CC250A"/>
    <w:rsid w:val="685F43C0"/>
    <w:rsid w:val="695802D6"/>
    <w:rsid w:val="6AB149CC"/>
    <w:rsid w:val="6D800432"/>
    <w:rsid w:val="71F26FD8"/>
    <w:rsid w:val="77BC0B99"/>
    <w:rsid w:val="7BF25B99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autoRedefine/>
    <w:qFormat/>
    <w:uiPriority w:val="34"/>
    <w:pPr>
      <w:ind w:firstLine="420" w:firstLineChars="200"/>
    </w:pPr>
  </w:style>
  <w:style w:type="paragraph" w:styleId="6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91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ZYQ</cp:lastModifiedBy>
  <dcterms:modified xsi:type="dcterms:W3CDTF">2024-07-23T09:05:24Z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0ABD873B40934B9A90034D4153B7C387_13</vt:lpwstr>
  </property>
</Properties>
</file>