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210D11">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仿宋_GB2312" w:hAnsi="仿宋_GB2312" w:eastAsia="仿宋_GB2312" w:cs="仿宋_GB2312"/>
          <w:spacing w:val="0"/>
          <w:sz w:val="32"/>
          <w:szCs w:val="32"/>
          <w:highlight w:val="none"/>
          <w:lang w:val="en-US" w:eastAsia="zh-CN"/>
        </w:rPr>
        <w:t xml:space="preserve">     </w:t>
      </w:r>
      <w:r>
        <w:rPr>
          <w:rFonts w:hint="eastAsia" w:ascii="仿宋_GB2312" w:hAnsi="仿宋_GB2312" w:eastAsia="仿宋_GB2312" w:cs="仿宋_GB2312"/>
          <w:sz w:val="32"/>
          <w:szCs w:val="32"/>
          <w:highlight w:val="none"/>
          <w:lang w:val="en-US" w:eastAsia="zh-CN"/>
        </w:rPr>
        <w:t xml:space="preserve">        </w:t>
      </w:r>
    </w:p>
    <w:p w14:paraId="38F1BEAB">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附件：1</w:t>
      </w:r>
      <w:bookmarkStart w:id="0" w:name="_GoBack"/>
      <w:bookmarkEnd w:id="0"/>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 xml:space="preserve">年度部门整体支出绩效评价基础数据表 </w:t>
      </w:r>
    </w:p>
    <w:p w14:paraId="777EB9AB">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年度部门整体支出绩效自评表</w:t>
      </w:r>
    </w:p>
    <w:p w14:paraId="18F96B15">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14:paraId="23643CFC">
      <w:pPr>
        <w:keepNext w:val="0"/>
        <w:keepLines w:val="0"/>
        <w:pageBreakBefore w:val="0"/>
        <w:widowControl w:val="0"/>
        <w:kinsoku/>
        <w:wordWrap/>
        <w:overflowPunct/>
        <w:topLinePunct w:val="0"/>
        <w:autoSpaceDE/>
        <w:autoSpaceDN/>
        <w:bidi w:val="0"/>
        <w:adjustRightInd/>
        <w:snapToGrid/>
        <w:spacing w:afterLines="0" w:line="360" w:lineRule="auto"/>
        <w:ind w:left="1596" w:leftChars="570" w:firstLine="0" w:firstLineChars="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市</w:t>
      </w:r>
      <w:r>
        <w:rPr>
          <w:rFonts w:hint="eastAsia" w:ascii="仿宋_GB2312" w:hAnsi="仿宋_GB2312" w:eastAsia="仿宋_GB2312" w:cs="仿宋_GB2312"/>
          <w:sz w:val="32"/>
          <w:szCs w:val="32"/>
          <w:highlight w:val="none"/>
        </w:rPr>
        <w:t xml:space="preserve">直预算部门整体支出绩效自评报告 （统一参考格式）   </w:t>
      </w:r>
    </w:p>
    <w:p w14:paraId="51AD7726">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部门整体支出绩效自评工作考核评分表</w:t>
      </w:r>
    </w:p>
    <w:p w14:paraId="384AD06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76241155">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35B22E4">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A1B4EE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71236DE0">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E148E34">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8BE0AE2">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4ABF932A">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5FDA8A7">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ED9CFDC">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1EFAE8B6">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7E865F9A">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2C6EB705">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35A6B452">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579C2737">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14:paraId="066A3BD5">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14:paraId="08EC46F3">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4"/>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14:paraId="6227E786">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14:paraId="2E06B377">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14:paraId="352A5CFD">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14:paraId="2FAF85CA">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14:paraId="77AD4989">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14:paraId="12730E16">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14:paraId="04EA83A4">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14:paraId="6A5E2F4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auto" w:sz="4" w:space="0"/>
            </w:tcBorders>
            <w:noWrap w:val="0"/>
            <w:vAlign w:val="center"/>
          </w:tcPr>
          <w:p w14:paraId="52A62C6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26</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auto" w:sz="4" w:space="0"/>
            </w:tcBorders>
            <w:noWrap w:val="0"/>
            <w:vAlign w:val="center"/>
          </w:tcPr>
          <w:p w14:paraId="5C66BB7E">
            <w:pPr>
              <w:widowControl/>
              <w:spacing w:line="360" w:lineRule="exact"/>
              <w:jc w:val="center"/>
              <w:rPr>
                <w:rFonts w:hint="eastAsia" w:ascii="仿宋_GB2312" w:hAnsi="仿宋_GB2312" w:eastAsia="仿宋_GB2312" w:cs="仿宋_GB2312"/>
                <w:sz w:val="20"/>
                <w:szCs w:val="20"/>
                <w:highlight w:val="none"/>
              </w:rPr>
            </w:pPr>
            <w:r>
              <w:rPr>
                <w:rFonts w:hint="eastAsia" w:ascii="原版宋体" w:hAnsi="原版宋体" w:cs="Times New Roman"/>
                <w:sz w:val="20"/>
                <w:szCs w:val="20"/>
                <w:lang w:val="en-US" w:eastAsia="zh-CN"/>
              </w:rPr>
              <w:t>86.67%</w:t>
            </w:r>
            <w:r>
              <w:rPr>
                <w:rFonts w:hint="eastAsia" w:ascii="仿宋_GB2312" w:hAnsi="仿宋_GB2312" w:eastAsia="仿宋_GB2312" w:cs="仿宋_GB2312"/>
                <w:sz w:val="20"/>
                <w:szCs w:val="20"/>
                <w:highlight w:val="none"/>
              </w:rPr>
              <w:t>　</w:t>
            </w:r>
          </w:p>
        </w:tc>
      </w:tr>
      <w:tr w14:paraId="55980C65">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6ABAC2B">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14:paraId="012754E0">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14:paraId="3AA21CE6">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14:paraId="063AB383">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14:paraId="4CDDFF92">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0A36354">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136F0EE">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5CB01CFA">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4E10D98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7BCADE0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5DBA21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53DFF3E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5F9EB9A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3D07DFC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7DB42D7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FD8C4C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14:paraId="0B9C6EA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5A57832C">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27508844">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14:paraId="06F86D2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90CA958">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14:paraId="7DF1D6B6">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53C1823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496B67D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4097649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F875E9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A41F25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31CE46D1">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5800D86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769E996C">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5CE9511D">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14:paraId="1693E83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770567D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03598848">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11BA6599">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A95F11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14:paraId="0122DF0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339B3E8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703140A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6D1758EA">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7DBBF4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084F3E5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145E0CCD">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6CD8EF3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5BB831A4">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25EEB3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60277FA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0949345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11AA0577">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071E5E4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130903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6158B577">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14:paraId="028C0BBE">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25A1C9C2">
            <w:pPr>
              <w:widowControl/>
              <w:spacing w:line="360" w:lineRule="exact"/>
              <w:jc w:val="center"/>
              <w:rPr>
                <w:rFonts w:hint="eastAsia" w:ascii="仿宋_GB2312" w:hAnsi="仿宋_GB2312" w:eastAsia="仿宋_GB2312" w:cs="仿宋_GB2312"/>
                <w:sz w:val="20"/>
                <w:szCs w:val="20"/>
                <w:highlight w:val="none"/>
              </w:rPr>
            </w:pPr>
          </w:p>
        </w:tc>
      </w:tr>
      <w:tr w14:paraId="689D94E8">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6D4519F9">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14:paraId="1DDF6F19">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49B337D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6A56B6FF">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14:paraId="34301A04">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602A77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14:paraId="7A45BE2F">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14:paraId="1A28B00C">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14:paraId="194E5356">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14:paraId="13F46A8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6E0FC47">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40715A73">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5E02D1DE">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435.25</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662EE87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432.23</w:t>
            </w:r>
            <w:r>
              <w:rPr>
                <w:rFonts w:hint="eastAsia" w:ascii="仿宋_GB2312" w:hAnsi="仿宋_GB2312" w:eastAsia="仿宋_GB2312" w:cs="仿宋_GB2312"/>
                <w:sz w:val="20"/>
                <w:szCs w:val="20"/>
                <w:highlight w:val="none"/>
              </w:rPr>
              <w:t>　</w:t>
            </w:r>
          </w:p>
        </w:tc>
      </w:tr>
      <w:tr w14:paraId="5930E320">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75F45B1D">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14:paraId="27789DF6">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16BDB724">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7A06BEAB">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r>
      <w:tr w14:paraId="2D0E6977">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3749B5F4">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14:paraId="28F85D28">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6CBE5C18">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31CEA8D4">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r>
      <w:tr w14:paraId="49822313">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05E9BCB2">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14:paraId="5915F4C7">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14:paraId="4B7DAC23">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44A58742">
            <w:pPr>
              <w:widowControl/>
              <w:spacing w:line="360" w:lineRule="exact"/>
              <w:jc w:val="center"/>
              <w:rPr>
                <w:rFonts w:hint="eastAsia" w:ascii="仿宋_GB2312" w:hAnsi="仿宋_GB2312" w:eastAsia="仿宋_GB2312" w:cs="仿宋_GB2312"/>
                <w:color w:val="auto"/>
                <w:sz w:val="20"/>
                <w:szCs w:val="20"/>
                <w:highlight w:val="none"/>
              </w:rPr>
            </w:pPr>
            <w:r>
              <w:rPr>
                <w:rFonts w:hint="eastAsia" w:ascii="仿宋_GB2312" w:hAnsi="仿宋_GB2312" w:eastAsia="仿宋_GB2312" w:cs="仿宋_GB2312"/>
                <w:color w:val="auto"/>
                <w:sz w:val="20"/>
                <w:szCs w:val="20"/>
                <w:highlight w:val="none"/>
                <w:lang w:val="en-US" w:eastAsia="zh-CN"/>
              </w:rPr>
              <w:t>0</w:t>
            </w:r>
            <w:r>
              <w:rPr>
                <w:rFonts w:hint="eastAsia" w:ascii="仿宋_GB2312" w:hAnsi="仿宋_GB2312" w:eastAsia="仿宋_GB2312" w:cs="仿宋_GB2312"/>
                <w:color w:val="auto"/>
                <w:sz w:val="20"/>
                <w:szCs w:val="20"/>
                <w:highlight w:val="none"/>
              </w:rPr>
              <w:t>　</w:t>
            </w:r>
          </w:p>
        </w:tc>
      </w:tr>
      <w:tr w14:paraId="10875E8F">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4DCBD03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14:paraId="73CFD145">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2958AAA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48.56</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14:paraId="7B9CA73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48.56</w:t>
            </w:r>
            <w:r>
              <w:rPr>
                <w:rFonts w:hint="eastAsia" w:ascii="仿宋_GB2312" w:hAnsi="仿宋_GB2312" w:eastAsia="仿宋_GB2312" w:cs="仿宋_GB2312"/>
                <w:sz w:val="20"/>
                <w:szCs w:val="20"/>
                <w:highlight w:val="none"/>
              </w:rPr>
              <w:t>　</w:t>
            </w:r>
          </w:p>
        </w:tc>
      </w:tr>
      <w:tr w14:paraId="5287EF65">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0E90E90">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14:paraId="582D4A84">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14:paraId="47D6A5D5">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14:paraId="2EA520D6">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54142858">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14:paraId="11579DBA">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楼堂馆所控制情况</w:t>
            </w:r>
            <w:r>
              <w:rPr>
                <w:rFonts w:hint="eastAsia" w:ascii="仿宋_GB2312" w:hAnsi="仿宋_GB2312" w:eastAsia="仿宋_GB2312" w:cs="仿宋_GB2312"/>
                <w:sz w:val="20"/>
                <w:szCs w:val="20"/>
                <w:highlight w:val="none"/>
              </w:rPr>
              <w:br w:type="textWrapping"/>
            </w: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14:paraId="7A730626">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批复规模</w:t>
            </w:r>
            <w:r>
              <w:rPr>
                <w:rFonts w:hint="eastAsia" w:ascii="仿宋_GB2312" w:hAnsi="仿宋_GB2312" w:eastAsia="仿宋_GB2312" w:cs="仿宋_GB2312"/>
                <w:bCs/>
                <w:sz w:val="20"/>
                <w:szCs w:val="20"/>
                <w:highlight w:val="none"/>
              </w:rPr>
              <w:br w:type="textWrapping"/>
            </w: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14:paraId="71C76C2F">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14:paraId="18C471CC">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14:paraId="30ED1290">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14:paraId="1A9FFA7E">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14:paraId="33AB06DB">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14:paraId="2BDEEE2C">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14:paraId="49623F3C">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14:paraId="50966540">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14:paraId="3ECA9730">
            <w:pPr>
              <w:widowControl/>
              <w:spacing w:line="360" w:lineRule="exact"/>
              <w:jc w:val="left"/>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1129" w:type="dxa"/>
            <w:tcBorders>
              <w:top w:val="nil"/>
              <w:left w:val="nil"/>
              <w:bottom w:val="single" w:color="auto" w:sz="4" w:space="0"/>
              <w:right w:val="single" w:color="auto" w:sz="4" w:space="0"/>
            </w:tcBorders>
            <w:noWrap w:val="0"/>
            <w:vAlign w:val="center"/>
          </w:tcPr>
          <w:p w14:paraId="4DAF1ED3">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14:paraId="08B64A2C">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14:paraId="5CE4BAE4">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14:paraId="22668CB1">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14:paraId="1E6B20FB">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14:paraId="2385E982">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14:paraId="31DD334C">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eastAsia="zh-CN"/>
              </w:rPr>
              <w:t>控制公用经费规模</w:t>
            </w:r>
            <w:r>
              <w:rPr>
                <w:rFonts w:hint="eastAsia" w:ascii="仿宋_GB2312" w:hAnsi="仿宋_GB2312" w:eastAsia="仿宋_GB2312" w:cs="仿宋_GB2312"/>
                <w:sz w:val="20"/>
                <w:szCs w:val="20"/>
                <w:highlight w:val="none"/>
              </w:rPr>
              <w:t>，</w:t>
            </w:r>
            <w:r>
              <w:rPr>
                <w:rFonts w:hint="eastAsia" w:ascii="仿宋_GB2312" w:hAnsi="仿宋_GB2312" w:eastAsia="仿宋_GB2312" w:cs="仿宋_GB2312"/>
                <w:sz w:val="20"/>
                <w:szCs w:val="20"/>
                <w:highlight w:val="none"/>
                <w:lang w:eastAsia="zh-CN"/>
              </w:rPr>
              <w:t>确保支出不超预算</w:t>
            </w:r>
            <w:r>
              <w:rPr>
                <w:rFonts w:hint="eastAsia" w:ascii="仿宋_GB2312" w:hAnsi="仿宋_GB2312" w:eastAsia="仿宋_GB2312" w:cs="仿宋_GB2312"/>
                <w:sz w:val="20"/>
                <w:szCs w:val="20"/>
                <w:highlight w:val="none"/>
              </w:rPr>
              <w:t>。　</w:t>
            </w:r>
          </w:p>
        </w:tc>
      </w:tr>
    </w:tbl>
    <w:p w14:paraId="25DFD3DC">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14:paraId="5F1F6073">
      <w:pPr>
        <w:widowControl/>
        <w:spacing w:afterLines="0" w:line="400" w:lineRule="exact"/>
        <w:jc w:val="left"/>
        <w:rPr>
          <w:rFonts w:hint="default" w:ascii="Times New Roman" w:hAnsi="Times New Roman" w:eastAsia="仿宋_GB2312" w:cs="Times New Roman"/>
          <w:sz w:val="22"/>
          <w:highlight w:val="none"/>
        </w:rPr>
      </w:pPr>
    </w:p>
    <w:p w14:paraId="5A183CB2">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李秀英</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2024.06.27</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15073052206</w:t>
      </w:r>
      <w:r>
        <w:rPr>
          <w:rFonts w:hint="default" w:ascii="Times New Roman" w:hAnsi="Times New Roman" w:eastAsia="仿宋_GB2312" w:cs="Times New Roman"/>
          <w:sz w:val="22"/>
          <w:highlight w:val="none"/>
        </w:rPr>
        <w:t xml:space="preserve">   单位负责人签字：</w:t>
      </w:r>
      <w:r>
        <w:rPr>
          <w:rFonts w:hint="default" w:ascii="Times New Roman" w:hAnsi="Times New Roman" w:eastAsia="仿宋_GB2312" w:cs="Times New Roman"/>
          <w:sz w:val="22"/>
          <w:highlight w:val="none"/>
        </w:rPr>
        <w:br w:type="page"/>
      </w:r>
    </w:p>
    <w:p w14:paraId="4550E083">
      <w:pPr>
        <w:widowControl/>
        <w:spacing w:after="0" w:afterLines="0" w:line="600" w:lineRule="exact"/>
        <w:jc w:val="both"/>
        <w:rPr>
          <w:rFonts w:hint="default" w:ascii="原版宋体" w:hAnsi="原版宋体" w:eastAsia="方正小标宋_GBK" w:cs="Times New Roman"/>
          <w:color w:val="000000"/>
          <w:sz w:val="44"/>
          <w:szCs w:val="44"/>
          <w:lang w:val="en-US"/>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14:paraId="799F8EDF">
      <w:pPr>
        <w:widowControl/>
        <w:spacing w:after="0" w:afterLines="0" w:line="600" w:lineRule="exact"/>
        <w:jc w:val="center"/>
        <w:rPr>
          <w:rFonts w:hint="default" w:ascii="原版宋体" w:hAnsi="原版宋体" w:eastAsia="方正小标宋_GBK" w:cs="Times New Roman"/>
          <w:color w:val="000000"/>
          <w:sz w:val="44"/>
          <w:szCs w:val="44"/>
        </w:rPr>
      </w:pPr>
      <w:r>
        <w:rPr>
          <w:rFonts w:hint="default" w:ascii="原版宋体" w:hAnsi="原版宋体" w:eastAsia="方正小标宋_GBK" w:cs="Times New Roman"/>
          <w:color w:val="000000"/>
          <w:sz w:val="44"/>
          <w:szCs w:val="44"/>
        </w:rPr>
        <w:t>202</w:t>
      </w:r>
      <w:r>
        <w:rPr>
          <w:rFonts w:hint="eastAsia" w:ascii="原版宋体" w:hAnsi="原版宋体" w:eastAsia="方正小标宋_GBK" w:cs="Times New Roman"/>
          <w:color w:val="000000"/>
          <w:sz w:val="44"/>
          <w:szCs w:val="44"/>
          <w:lang w:val="en-US" w:eastAsia="zh-CN"/>
        </w:rPr>
        <w:t>3</w:t>
      </w:r>
      <w:r>
        <w:rPr>
          <w:rFonts w:hint="default" w:ascii="原版宋体" w:hAnsi="原版宋体" w:eastAsia="方正小标宋_GBK" w:cs="Times New Roman"/>
          <w:color w:val="000000"/>
          <w:sz w:val="44"/>
          <w:szCs w:val="44"/>
        </w:rPr>
        <w:t>年度部门整体支出绩效自评表</w:t>
      </w:r>
    </w:p>
    <w:tbl>
      <w:tblPr>
        <w:tblStyle w:val="4"/>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833"/>
        <w:gridCol w:w="837"/>
        <w:gridCol w:w="1365"/>
      </w:tblGrid>
      <w:tr w14:paraId="5802FC78">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75B756AC">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省级预算部门名称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14:paraId="2C054160">
            <w:pPr>
              <w:widowControl/>
              <w:spacing w:line="240" w:lineRule="exact"/>
              <w:jc w:val="center"/>
              <w:rPr>
                <w:rFonts w:hint="default" w:ascii="原版宋体" w:hAnsi="原版宋体" w:eastAsia="仿宋_GB2312" w:cs="Times New Roman"/>
                <w:color w:val="000000"/>
                <w:sz w:val="20"/>
                <w:szCs w:val="20"/>
              </w:rPr>
            </w:pPr>
            <w:r>
              <w:rPr>
                <w:rFonts w:hint="eastAsia" w:eastAsia="仿宋" w:cs="仿宋"/>
                <w:color w:val="000000"/>
                <w:sz w:val="20"/>
                <w:szCs w:val="20"/>
                <w:lang w:eastAsia="zh-CN"/>
              </w:rPr>
              <w:t>君山区精神病医院</w:t>
            </w:r>
          </w:p>
        </w:tc>
      </w:tr>
      <w:tr w14:paraId="16087DC6">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7A4D407F">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年度预</w:t>
            </w:r>
          </w:p>
          <w:p w14:paraId="627F18B6">
            <w:pPr>
              <w:widowControl/>
              <w:spacing w:line="240" w:lineRule="exact"/>
              <w:jc w:val="center"/>
              <w:rPr>
                <w:rFonts w:hint="eastAsia" w:ascii="原版宋体" w:hAnsi="原版宋体" w:eastAsia="仿宋_GB2312" w:cs="Times New Roman"/>
                <w:color w:val="000000"/>
                <w:sz w:val="20"/>
                <w:szCs w:val="20"/>
                <w:lang w:eastAsia="zh-CN"/>
              </w:rPr>
            </w:pPr>
            <w:r>
              <w:rPr>
                <w:rFonts w:hint="default" w:ascii="原版宋体" w:hAnsi="原版宋体" w:eastAsia="仿宋_GB2312" w:cs="Times New Roman"/>
                <w:color w:val="000000"/>
                <w:sz w:val="20"/>
                <w:szCs w:val="20"/>
              </w:rPr>
              <w:t>算申请</w:t>
            </w:r>
          </w:p>
          <w:p w14:paraId="28553B87">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（万元）</w:t>
            </w:r>
          </w:p>
        </w:tc>
        <w:tc>
          <w:tcPr>
            <w:tcW w:w="2114" w:type="dxa"/>
            <w:gridSpan w:val="2"/>
            <w:tcBorders>
              <w:top w:val="nil"/>
              <w:left w:val="nil"/>
              <w:bottom w:val="single" w:color="auto" w:sz="4" w:space="0"/>
              <w:right w:val="single" w:color="auto" w:sz="4" w:space="0"/>
            </w:tcBorders>
            <w:noWrap w:val="0"/>
            <w:vAlign w:val="center"/>
          </w:tcPr>
          <w:p w14:paraId="6E91748E">
            <w:pPr>
              <w:spacing w:line="240" w:lineRule="exact"/>
              <w:jc w:val="center"/>
              <w:rPr>
                <w:rFonts w:hint="default" w:ascii="原版宋体" w:hAnsi="原版宋体" w:eastAsia="仿宋_GB2312" w:cs="Times New Roman"/>
                <w:sz w:val="20"/>
                <w:szCs w:val="20"/>
              </w:rPr>
            </w:pPr>
          </w:p>
        </w:tc>
        <w:tc>
          <w:tcPr>
            <w:tcW w:w="1270" w:type="dxa"/>
            <w:tcBorders>
              <w:top w:val="nil"/>
              <w:left w:val="nil"/>
              <w:bottom w:val="single" w:color="auto" w:sz="4" w:space="0"/>
              <w:right w:val="single" w:color="auto" w:sz="4" w:space="0"/>
            </w:tcBorders>
            <w:noWrap w:val="0"/>
            <w:vAlign w:val="center"/>
          </w:tcPr>
          <w:p w14:paraId="0350D1FC">
            <w:pPr>
              <w:spacing w:line="240" w:lineRule="exact"/>
              <w:jc w:val="center"/>
              <w:rPr>
                <w:rFonts w:hint="default" w:ascii="原版宋体" w:hAnsi="原版宋体" w:eastAsia="仿宋_GB2312" w:cs="Times New Roman"/>
                <w:sz w:val="20"/>
                <w:szCs w:val="20"/>
              </w:rPr>
            </w:pPr>
            <w:r>
              <w:rPr>
                <w:rFonts w:hint="default" w:ascii="原版宋体" w:hAnsi="原版宋体" w:eastAsia="仿宋_GB2312" w:cs="Times New Roman"/>
                <w:sz w:val="20"/>
                <w:szCs w:val="20"/>
              </w:rPr>
              <w:t>年初预算数</w:t>
            </w:r>
          </w:p>
        </w:tc>
        <w:tc>
          <w:tcPr>
            <w:tcW w:w="1311" w:type="dxa"/>
            <w:tcBorders>
              <w:top w:val="nil"/>
              <w:left w:val="nil"/>
              <w:bottom w:val="single" w:color="auto" w:sz="4" w:space="0"/>
              <w:right w:val="single" w:color="auto" w:sz="4" w:space="0"/>
            </w:tcBorders>
            <w:noWrap w:val="0"/>
            <w:vAlign w:val="center"/>
          </w:tcPr>
          <w:p w14:paraId="3FE0B4A8">
            <w:pPr>
              <w:spacing w:line="240" w:lineRule="exact"/>
              <w:jc w:val="center"/>
              <w:rPr>
                <w:rFonts w:hint="default" w:ascii="原版宋体" w:hAnsi="原版宋体" w:eastAsia="仿宋_GB2312" w:cs="Times New Roman"/>
                <w:sz w:val="20"/>
                <w:szCs w:val="20"/>
              </w:rPr>
            </w:pPr>
            <w:r>
              <w:rPr>
                <w:rFonts w:hint="default" w:ascii="原版宋体" w:hAnsi="原版宋体" w:eastAsia="仿宋_GB2312" w:cs="Times New Roman"/>
                <w:sz w:val="20"/>
                <w:szCs w:val="20"/>
              </w:rPr>
              <w:t>全年预算数</w:t>
            </w:r>
          </w:p>
        </w:tc>
        <w:tc>
          <w:tcPr>
            <w:tcW w:w="1269" w:type="dxa"/>
            <w:tcBorders>
              <w:top w:val="nil"/>
              <w:left w:val="nil"/>
              <w:bottom w:val="single" w:color="auto" w:sz="4" w:space="0"/>
              <w:right w:val="single" w:color="auto" w:sz="4" w:space="0"/>
            </w:tcBorders>
            <w:noWrap w:val="0"/>
            <w:vAlign w:val="center"/>
          </w:tcPr>
          <w:p w14:paraId="5AFDA00F">
            <w:pPr>
              <w:spacing w:line="240" w:lineRule="exact"/>
              <w:jc w:val="center"/>
              <w:rPr>
                <w:rFonts w:hint="default" w:ascii="原版宋体" w:hAnsi="原版宋体" w:eastAsia="仿宋_GB2312" w:cs="Times New Roman"/>
                <w:sz w:val="20"/>
                <w:szCs w:val="20"/>
              </w:rPr>
            </w:pPr>
            <w:r>
              <w:rPr>
                <w:rFonts w:hint="default" w:ascii="原版宋体" w:hAnsi="原版宋体" w:eastAsia="仿宋_GB2312" w:cs="Times New Roman"/>
                <w:sz w:val="20"/>
                <w:szCs w:val="20"/>
              </w:rPr>
              <w:t>全年执行数</w:t>
            </w:r>
          </w:p>
        </w:tc>
        <w:tc>
          <w:tcPr>
            <w:tcW w:w="833" w:type="dxa"/>
            <w:tcBorders>
              <w:top w:val="nil"/>
              <w:left w:val="nil"/>
              <w:bottom w:val="single" w:color="auto" w:sz="4" w:space="0"/>
              <w:right w:val="single" w:color="auto" w:sz="4" w:space="0"/>
            </w:tcBorders>
            <w:noWrap w:val="0"/>
            <w:vAlign w:val="center"/>
          </w:tcPr>
          <w:p w14:paraId="681118B2">
            <w:pPr>
              <w:spacing w:line="240" w:lineRule="exact"/>
              <w:jc w:val="center"/>
              <w:rPr>
                <w:rFonts w:hint="default" w:ascii="原版宋体" w:hAnsi="原版宋体" w:eastAsia="仿宋_GB2312" w:cs="Times New Roman"/>
                <w:sz w:val="20"/>
                <w:szCs w:val="20"/>
              </w:rPr>
            </w:pPr>
            <w:r>
              <w:rPr>
                <w:rFonts w:hint="default" w:ascii="原版宋体" w:hAnsi="原版宋体" w:eastAsia="仿宋_GB2312" w:cs="Times New Roman"/>
                <w:sz w:val="20"/>
                <w:szCs w:val="20"/>
              </w:rPr>
              <w:t>分值</w:t>
            </w:r>
          </w:p>
        </w:tc>
        <w:tc>
          <w:tcPr>
            <w:tcW w:w="837" w:type="dxa"/>
            <w:tcBorders>
              <w:top w:val="nil"/>
              <w:left w:val="nil"/>
              <w:bottom w:val="single" w:color="auto" w:sz="4" w:space="0"/>
              <w:right w:val="single" w:color="auto" w:sz="4" w:space="0"/>
            </w:tcBorders>
            <w:noWrap w:val="0"/>
            <w:vAlign w:val="center"/>
          </w:tcPr>
          <w:p w14:paraId="70C5921E">
            <w:pPr>
              <w:spacing w:line="240" w:lineRule="exact"/>
              <w:jc w:val="center"/>
              <w:rPr>
                <w:rFonts w:hint="default" w:ascii="原版宋体" w:hAnsi="原版宋体" w:eastAsia="仿宋_GB2312" w:cs="Times New Roman"/>
                <w:sz w:val="20"/>
                <w:szCs w:val="20"/>
              </w:rPr>
            </w:pPr>
            <w:r>
              <w:rPr>
                <w:rFonts w:hint="default" w:ascii="原版宋体" w:hAnsi="原版宋体" w:eastAsia="仿宋_GB2312" w:cs="Times New Roman"/>
                <w:sz w:val="20"/>
                <w:szCs w:val="20"/>
              </w:rPr>
              <w:t>执行率</w:t>
            </w:r>
          </w:p>
        </w:tc>
        <w:tc>
          <w:tcPr>
            <w:tcW w:w="1365" w:type="dxa"/>
            <w:tcBorders>
              <w:top w:val="nil"/>
              <w:left w:val="nil"/>
              <w:bottom w:val="single" w:color="auto" w:sz="4" w:space="0"/>
              <w:right w:val="single" w:color="auto" w:sz="4" w:space="0"/>
            </w:tcBorders>
            <w:noWrap w:val="0"/>
            <w:vAlign w:val="center"/>
          </w:tcPr>
          <w:p w14:paraId="21211260">
            <w:pPr>
              <w:spacing w:line="240" w:lineRule="exact"/>
              <w:jc w:val="center"/>
              <w:rPr>
                <w:rFonts w:hint="default" w:ascii="原版宋体" w:hAnsi="原版宋体" w:eastAsia="仿宋_GB2312" w:cs="Times New Roman"/>
                <w:sz w:val="20"/>
                <w:szCs w:val="20"/>
              </w:rPr>
            </w:pPr>
            <w:r>
              <w:rPr>
                <w:rFonts w:hint="default" w:ascii="原版宋体" w:hAnsi="原版宋体" w:eastAsia="仿宋_GB2312" w:cs="Times New Roman"/>
                <w:sz w:val="20"/>
                <w:szCs w:val="20"/>
              </w:rPr>
              <w:t>得分</w:t>
            </w:r>
          </w:p>
        </w:tc>
      </w:tr>
      <w:tr w14:paraId="3CC5B8FE">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14:paraId="7147F64E">
            <w:pPr>
              <w:widowControl/>
              <w:spacing w:line="240" w:lineRule="exact"/>
              <w:jc w:val="center"/>
              <w:rPr>
                <w:rFonts w:hint="default" w:ascii="原版宋体" w:hAnsi="原版宋体" w:eastAsia="仿宋_GB2312" w:cs="Times New Roman"/>
                <w:color w:val="000000"/>
                <w:sz w:val="20"/>
                <w:szCs w:val="20"/>
              </w:rPr>
            </w:pPr>
          </w:p>
        </w:tc>
        <w:tc>
          <w:tcPr>
            <w:tcW w:w="2114" w:type="dxa"/>
            <w:gridSpan w:val="2"/>
            <w:tcBorders>
              <w:top w:val="nil"/>
              <w:left w:val="nil"/>
              <w:bottom w:val="single" w:color="auto" w:sz="4" w:space="0"/>
              <w:right w:val="single" w:color="auto" w:sz="4" w:space="0"/>
            </w:tcBorders>
            <w:noWrap w:val="0"/>
            <w:vAlign w:val="center"/>
          </w:tcPr>
          <w:p w14:paraId="4E3AD7FC">
            <w:pPr>
              <w:spacing w:line="240" w:lineRule="exact"/>
              <w:jc w:val="center"/>
              <w:rPr>
                <w:rFonts w:hint="default" w:ascii="原版宋体" w:hAnsi="原版宋体" w:eastAsia="仿宋_GB2312" w:cs="Times New Roman"/>
                <w:sz w:val="20"/>
                <w:szCs w:val="20"/>
              </w:rPr>
            </w:pPr>
            <w:r>
              <w:rPr>
                <w:rFonts w:hint="default" w:ascii="原版宋体" w:hAnsi="原版宋体" w:eastAsia="仿宋_GB2312" w:cs="Times New Roman"/>
                <w:color w:val="000000"/>
                <w:sz w:val="20"/>
                <w:szCs w:val="20"/>
              </w:rPr>
              <w:t>年度资金总额</w:t>
            </w:r>
          </w:p>
        </w:tc>
        <w:tc>
          <w:tcPr>
            <w:tcW w:w="1270" w:type="dxa"/>
            <w:tcBorders>
              <w:top w:val="nil"/>
              <w:left w:val="nil"/>
              <w:bottom w:val="single" w:color="auto" w:sz="4" w:space="0"/>
              <w:right w:val="single" w:color="auto" w:sz="4" w:space="0"/>
            </w:tcBorders>
            <w:noWrap w:val="0"/>
            <w:vAlign w:val="center"/>
          </w:tcPr>
          <w:p w14:paraId="313768B4">
            <w:pPr>
              <w:spacing w:line="240" w:lineRule="exact"/>
              <w:jc w:val="center"/>
              <w:rPr>
                <w:rFonts w:hint="default" w:ascii="原版宋体" w:hAnsi="原版宋体" w:eastAsia="仿宋_GB2312" w:cs="Times New Roman"/>
                <w:sz w:val="20"/>
                <w:szCs w:val="20"/>
                <w:lang w:val="en-US" w:eastAsia="zh-CN"/>
              </w:rPr>
            </w:pPr>
            <w:r>
              <w:rPr>
                <w:rFonts w:hint="eastAsia" w:ascii="原版宋体" w:hAnsi="原版宋体" w:cs="Times New Roman"/>
                <w:sz w:val="20"/>
                <w:szCs w:val="20"/>
                <w:lang w:val="en-US" w:eastAsia="zh-CN"/>
              </w:rPr>
              <w:t>18.00</w:t>
            </w:r>
          </w:p>
        </w:tc>
        <w:tc>
          <w:tcPr>
            <w:tcW w:w="1311" w:type="dxa"/>
            <w:tcBorders>
              <w:top w:val="nil"/>
              <w:left w:val="nil"/>
              <w:bottom w:val="single" w:color="auto" w:sz="4" w:space="0"/>
              <w:right w:val="single" w:color="auto" w:sz="4" w:space="0"/>
            </w:tcBorders>
            <w:noWrap w:val="0"/>
            <w:vAlign w:val="center"/>
          </w:tcPr>
          <w:p w14:paraId="549092BD">
            <w:pPr>
              <w:spacing w:line="240" w:lineRule="exact"/>
              <w:jc w:val="center"/>
              <w:rPr>
                <w:rFonts w:hint="default" w:ascii="原版宋体" w:hAnsi="原版宋体" w:eastAsia="仿宋_GB2312" w:cs="Times New Roman"/>
                <w:sz w:val="20"/>
                <w:szCs w:val="20"/>
                <w:lang w:val="en-US" w:eastAsia="zh-CN"/>
              </w:rPr>
            </w:pPr>
            <w:r>
              <w:rPr>
                <w:rFonts w:hint="eastAsia" w:ascii="原版宋体" w:hAnsi="原版宋体" w:cs="Times New Roman"/>
                <w:sz w:val="20"/>
                <w:szCs w:val="20"/>
                <w:lang w:val="en-US" w:eastAsia="zh-CN"/>
              </w:rPr>
              <w:t>924.30</w:t>
            </w:r>
          </w:p>
        </w:tc>
        <w:tc>
          <w:tcPr>
            <w:tcW w:w="1269" w:type="dxa"/>
            <w:tcBorders>
              <w:top w:val="nil"/>
              <w:left w:val="nil"/>
              <w:bottom w:val="single" w:color="auto" w:sz="4" w:space="0"/>
              <w:right w:val="single" w:color="auto" w:sz="4" w:space="0"/>
            </w:tcBorders>
            <w:noWrap w:val="0"/>
            <w:vAlign w:val="center"/>
          </w:tcPr>
          <w:p w14:paraId="503A1B94">
            <w:pPr>
              <w:spacing w:line="240" w:lineRule="exact"/>
              <w:jc w:val="center"/>
              <w:rPr>
                <w:rFonts w:hint="default" w:ascii="原版宋体" w:hAnsi="原版宋体" w:eastAsia="仿宋_GB2312" w:cs="Times New Roman"/>
                <w:sz w:val="20"/>
                <w:szCs w:val="20"/>
                <w:lang w:val="en-US" w:eastAsia="zh-CN"/>
              </w:rPr>
            </w:pPr>
            <w:r>
              <w:rPr>
                <w:rFonts w:hint="eastAsia" w:ascii="原版宋体" w:hAnsi="原版宋体" w:cs="Times New Roman"/>
                <w:sz w:val="20"/>
                <w:szCs w:val="20"/>
                <w:lang w:val="en-US" w:eastAsia="zh-CN"/>
              </w:rPr>
              <w:t>921.28</w:t>
            </w:r>
          </w:p>
        </w:tc>
        <w:tc>
          <w:tcPr>
            <w:tcW w:w="833" w:type="dxa"/>
            <w:tcBorders>
              <w:top w:val="nil"/>
              <w:left w:val="nil"/>
              <w:bottom w:val="single" w:color="auto" w:sz="4" w:space="0"/>
              <w:right w:val="single" w:color="auto" w:sz="4" w:space="0"/>
            </w:tcBorders>
            <w:noWrap w:val="0"/>
            <w:vAlign w:val="center"/>
          </w:tcPr>
          <w:p w14:paraId="0FDC5720">
            <w:pPr>
              <w:spacing w:line="240" w:lineRule="exact"/>
              <w:jc w:val="center"/>
              <w:rPr>
                <w:rFonts w:hint="default" w:ascii="原版宋体" w:hAnsi="原版宋体" w:eastAsia="仿宋_GB2312" w:cs="Times New Roman"/>
                <w:sz w:val="20"/>
                <w:szCs w:val="20"/>
              </w:rPr>
            </w:pPr>
            <w:r>
              <w:rPr>
                <w:rFonts w:hint="default" w:ascii="原版宋体" w:hAnsi="原版宋体" w:eastAsia="仿宋_GB2312" w:cs="Times New Roman"/>
                <w:sz w:val="20"/>
                <w:szCs w:val="20"/>
              </w:rPr>
              <w:t>10</w:t>
            </w:r>
          </w:p>
        </w:tc>
        <w:tc>
          <w:tcPr>
            <w:tcW w:w="837" w:type="dxa"/>
            <w:tcBorders>
              <w:top w:val="nil"/>
              <w:left w:val="nil"/>
              <w:bottom w:val="single" w:color="auto" w:sz="4" w:space="0"/>
              <w:right w:val="single" w:color="auto" w:sz="4" w:space="0"/>
            </w:tcBorders>
            <w:noWrap w:val="0"/>
            <w:vAlign w:val="center"/>
          </w:tcPr>
          <w:p w14:paraId="258510F2">
            <w:pPr>
              <w:spacing w:line="240" w:lineRule="exact"/>
              <w:jc w:val="center"/>
              <w:rPr>
                <w:rFonts w:hint="default" w:ascii="原版宋体" w:hAnsi="原版宋体" w:eastAsia="仿宋_GB2312" w:cs="Times New Roman"/>
                <w:sz w:val="20"/>
                <w:szCs w:val="20"/>
                <w:lang w:val="en-US" w:eastAsia="zh-CN"/>
              </w:rPr>
            </w:pPr>
            <w:r>
              <w:rPr>
                <w:rFonts w:hint="eastAsia" w:ascii="原版宋体" w:hAnsi="原版宋体" w:cs="Times New Roman"/>
                <w:sz w:val="20"/>
                <w:szCs w:val="20"/>
                <w:lang w:val="en-US" w:eastAsia="zh-CN"/>
              </w:rPr>
              <w:t>99.67%</w:t>
            </w:r>
          </w:p>
        </w:tc>
        <w:tc>
          <w:tcPr>
            <w:tcW w:w="1365" w:type="dxa"/>
            <w:tcBorders>
              <w:top w:val="nil"/>
              <w:left w:val="nil"/>
              <w:bottom w:val="single" w:color="auto" w:sz="4" w:space="0"/>
              <w:right w:val="single" w:color="auto" w:sz="4" w:space="0"/>
            </w:tcBorders>
            <w:noWrap w:val="0"/>
            <w:vAlign w:val="center"/>
          </w:tcPr>
          <w:p w14:paraId="5D0BF403">
            <w:pPr>
              <w:spacing w:line="240" w:lineRule="exact"/>
              <w:jc w:val="center"/>
              <w:rPr>
                <w:rFonts w:hint="default" w:ascii="原版宋体" w:hAnsi="原版宋体" w:eastAsia="仿宋_GB2312" w:cs="Times New Roman"/>
                <w:sz w:val="20"/>
                <w:szCs w:val="20"/>
                <w:lang w:val="en-US" w:eastAsia="zh-CN"/>
              </w:rPr>
            </w:pPr>
            <w:r>
              <w:rPr>
                <w:rFonts w:hint="eastAsia" w:ascii="原版宋体" w:hAnsi="原版宋体" w:eastAsia="仿宋_GB2312" w:cs="Times New Roman"/>
                <w:sz w:val="20"/>
                <w:szCs w:val="20"/>
                <w:lang w:val="en-US" w:eastAsia="zh-CN"/>
              </w:rPr>
              <w:t>9</w:t>
            </w:r>
          </w:p>
        </w:tc>
      </w:tr>
      <w:tr w14:paraId="3F25456A">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E0322E7">
            <w:pPr>
              <w:widowControl/>
              <w:spacing w:line="240" w:lineRule="exact"/>
              <w:jc w:val="left"/>
              <w:rPr>
                <w:rFonts w:hint="default" w:ascii="原版宋体" w:hAnsi="原版宋体" w:eastAsia="仿宋_GB2312" w:cs="Times New Roman"/>
                <w:color w:val="000000"/>
                <w:sz w:val="20"/>
                <w:szCs w:val="20"/>
              </w:rPr>
            </w:pPr>
          </w:p>
        </w:tc>
        <w:tc>
          <w:tcPr>
            <w:tcW w:w="4695" w:type="dxa"/>
            <w:gridSpan w:val="4"/>
            <w:tcBorders>
              <w:top w:val="nil"/>
              <w:left w:val="nil"/>
              <w:bottom w:val="single" w:color="auto" w:sz="4" w:space="0"/>
              <w:right w:val="single" w:color="auto" w:sz="4" w:space="0"/>
            </w:tcBorders>
            <w:noWrap w:val="0"/>
            <w:vAlign w:val="center"/>
          </w:tcPr>
          <w:p w14:paraId="3CF0521B">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按收入性质分：</w:t>
            </w:r>
          </w:p>
        </w:tc>
        <w:tc>
          <w:tcPr>
            <w:tcW w:w="4304" w:type="dxa"/>
            <w:gridSpan w:val="4"/>
            <w:tcBorders>
              <w:top w:val="nil"/>
              <w:left w:val="nil"/>
              <w:bottom w:val="single" w:color="auto" w:sz="4" w:space="0"/>
              <w:right w:val="single" w:color="auto" w:sz="4" w:space="0"/>
            </w:tcBorders>
            <w:noWrap w:val="0"/>
            <w:vAlign w:val="center"/>
          </w:tcPr>
          <w:p w14:paraId="017A1A80">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按支出性质分：</w:t>
            </w:r>
          </w:p>
        </w:tc>
      </w:tr>
      <w:tr w14:paraId="2596115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AF46BB7">
            <w:pPr>
              <w:widowControl/>
              <w:spacing w:line="240" w:lineRule="exact"/>
              <w:jc w:val="left"/>
              <w:rPr>
                <w:rFonts w:hint="default" w:ascii="原版宋体" w:hAnsi="原版宋体" w:eastAsia="仿宋_GB2312" w:cs="Times New Roman"/>
                <w:color w:val="000000"/>
                <w:sz w:val="20"/>
                <w:szCs w:val="20"/>
              </w:rPr>
            </w:pPr>
          </w:p>
        </w:tc>
        <w:tc>
          <w:tcPr>
            <w:tcW w:w="4695" w:type="dxa"/>
            <w:gridSpan w:val="4"/>
            <w:tcBorders>
              <w:top w:val="nil"/>
              <w:left w:val="nil"/>
              <w:bottom w:val="single" w:color="auto" w:sz="4" w:space="0"/>
              <w:right w:val="single" w:color="auto" w:sz="4" w:space="0"/>
            </w:tcBorders>
            <w:noWrap w:val="0"/>
            <w:vAlign w:val="center"/>
          </w:tcPr>
          <w:p w14:paraId="3D988610">
            <w:pPr>
              <w:widowControl/>
              <w:spacing w:line="240" w:lineRule="exact"/>
              <w:jc w:val="left"/>
              <w:rPr>
                <w:rFonts w:hint="default" w:ascii="原版宋体" w:hAnsi="原版宋体" w:eastAsia="仿宋_GB2312" w:cs="Times New Roman"/>
                <w:color w:val="000000"/>
                <w:sz w:val="20"/>
                <w:szCs w:val="20"/>
                <w:lang w:val="en-US" w:eastAsia="zh-CN"/>
              </w:rPr>
            </w:pPr>
            <w:r>
              <w:rPr>
                <w:rFonts w:hint="default" w:ascii="原版宋体" w:hAnsi="原版宋体" w:eastAsia="仿宋_GB2312" w:cs="Times New Roman"/>
                <w:color w:val="000000"/>
                <w:sz w:val="20"/>
                <w:szCs w:val="20"/>
              </w:rPr>
              <w:t xml:space="preserve">  其中：  一般公共预算：</w:t>
            </w:r>
            <w:r>
              <w:rPr>
                <w:rFonts w:hint="eastAsia" w:ascii="原版宋体" w:hAnsi="原版宋体" w:cs="Times New Roman"/>
                <w:color w:val="000000"/>
                <w:sz w:val="20"/>
                <w:szCs w:val="20"/>
                <w:lang w:val="en-US" w:eastAsia="zh-CN"/>
              </w:rPr>
              <w:t>335.23</w:t>
            </w:r>
          </w:p>
        </w:tc>
        <w:tc>
          <w:tcPr>
            <w:tcW w:w="4304" w:type="dxa"/>
            <w:gridSpan w:val="4"/>
            <w:tcBorders>
              <w:top w:val="nil"/>
              <w:left w:val="nil"/>
              <w:bottom w:val="single" w:color="auto" w:sz="4" w:space="0"/>
              <w:right w:val="single" w:color="auto" w:sz="4" w:space="0"/>
            </w:tcBorders>
            <w:noWrap w:val="0"/>
            <w:vAlign w:val="center"/>
          </w:tcPr>
          <w:p w14:paraId="2257AC6B">
            <w:pPr>
              <w:widowControl/>
              <w:spacing w:line="240" w:lineRule="exact"/>
              <w:jc w:val="left"/>
              <w:rPr>
                <w:rFonts w:hint="default" w:ascii="原版宋体" w:hAnsi="原版宋体" w:eastAsia="仿宋_GB2312" w:cs="Times New Roman"/>
                <w:color w:val="000000"/>
                <w:sz w:val="20"/>
                <w:szCs w:val="20"/>
                <w:lang w:val="en-US" w:eastAsia="zh-CN"/>
              </w:rPr>
            </w:pPr>
            <w:r>
              <w:rPr>
                <w:rFonts w:hint="default" w:ascii="原版宋体" w:hAnsi="原版宋体" w:eastAsia="仿宋_GB2312" w:cs="Times New Roman"/>
                <w:color w:val="000000"/>
                <w:sz w:val="20"/>
                <w:szCs w:val="20"/>
              </w:rPr>
              <w:t>其中：基本支出：</w:t>
            </w:r>
            <w:r>
              <w:rPr>
                <w:rFonts w:hint="eastAsia" w:ascii="原版宋体" w:hAnsi="原版宋体" w:cs="Times New Roman"/>
                <w:color w:val="000000"/>
                <w:sz w:val="20"/>
                <w:szCs w:val="20"/>
                <w:lang w:val="en-US" w:eastAsia="zh-CN"/>
              </w:rPr>
              <w:t>921.28</w:t>
            </w:r>
          </w:p>
        </w:tc>
      </w:tr>
      <w:tr w14:paraId="376FCE3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AC7BAD5">
            <w:pPr>
              <w:widowControl/>
              <w:spacing w:line="240" w:lineRule="exact"/>
              <w:jc w:val="left"/>
              <w:rPr>
                <w:rFonts w:hint="default" w:ascii="原版宋体" w:hAnsi="原版宋体" w:eastAsia="仿宋_GB2312" w:cs="Times New Roman"/>
                <w:color w:val="000000"/>
                <w:sz w:val="20"/>
                <w:szCs w:val="20"/>
              </w:rPr>
            </w:pPr>
          </w:p>
        </w:tc>
        <w:tc>
          <w:tcPr>
            <w:tcW w:w="4695" w:type="dxa"/>
            <w:gridSpan w:val="4"/>
            <w:tcBorders>
              <w:top w:val="nil"/>
              <w:left w:val="nil"/>
              <w:bottom w:val="single" w:color="auto" w:sz="4" w:space="0"/>
              <w:right w:val="single" w:color="auto" w:sz="4" w:space="0"/>
            </w:tcBorders>
            <w:noWrap w:val="0"/>
            <w:vAlign w:val="center"/>
          </w:tcPr>
          <w:p w14:paraId="6003F2E4">
            <w:pPr>
              <w:widowControl/>
              <w:spacing w:line="240" w:lineRule="exact"/>
              <w:ind w:firstLine="800" w:firstLineChars="400"/>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政府性基金拨款：</w:t>
            </w:r>
          </w:p>
        </w:tc>
        <w:tc>
          <w:tcPr>
            <w:tcW w:w="4304" w:type="dxa"/>
            <w:gridSpan w:val="4"/>
            <w:tcBorders>
              <w:top w:val="nil"/>
              <w:left w:val="nil"/>
              <w:bottom w:val="single" w:color="auto" w:sz="4" w:space="0"/>
              <w:right w:val="single" w:color="auto" w:sz="4" w:space="0"/>
            </w:tcBorders>
            <w:noWrap w:val="0"/>
            <w:vAlign w:val="center"/>
          </w:tcPr>
          <w:p w14:paraId="44A1B158">
            <w:pPr>
              <w:widowControl/>
              <w:spacing w:line="240" w:lineRule="exact"/>
              <w:ind w:firstLine="600" w:firstLineChars="300"/>
              <w:jc w:val="left"/>
              <w:rPr>
                <w:rFonts w:hint="default" w:ascii="原版宋体" w:hAnsi="原版宋体" w:eastAsia="仿宋_GB2312" w:cs="Times New Roman"/>
                <w:color w:val="000000"/>
                <w:sz w:val="20"/>
                <w:szCs w:val="20"/>
                <w:lang w:val="en-US" w:eastAsia="zh-CN"/>
              </w:rPr>
            </w:pPr>
            <w:r>
              <w:rPr>
                <w:rFonts w:hint="default" w:ascii="原版宋体" w:hAnsi="原版宋体" w:eastAsia="仿宋_GB2312" w:cs="Times New Roman"/>
                <w:color w:val="000000"/>
                <w:sz w:val="20"/>
                <w:szCs w:val="20"/>
              </w:rPr>
              <w:t>项目支出：</w:t>
            </w:r>
            <w:r>
              <w:rPr>
                <w:rFonts w:hint="eastAsia" w:ascii="原版宋体" w:hAnsi="原版宋体" w:eastAsia="仿宋_GB2312" w:cs="Times New Roman"/>
                <w:color w:val="000000"/>
                <w:sz w:val="20"/>
                <w:szCs w:val="20"/>
                <w:lang w:val="en-US" w:eastAsia="zh-CN"/>
              </w:rPr>
              <w:t>0</w:t>
            </w:r>
          </w:p>
        </w:tc>
      </w:tr>
      <w:tr w14:paraId="16878FD6">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5605083">
            <w:pPr>
              <w:widowControl/>
              <w:spacing w:line="240" w:lineRule="exact"/>
              <w:jc w:val="left"/>
              <w:rPr>
                <w:rFonts w:hint="default" w:ascii="原版宋体" w:hAnsi="原版宋体" w:eastAsia="仿宋_GB2312" w:cs="Times New Roman"/>
                <w:color w:val="000000"/>
                <w:sz w:val="20"/>
                <w:szCs w:val="20"/>
              </w:rPr>
            </w:pPr>
          </w:p>
        </w:tc>
        <w:tc>
          <w:tcPr>
            <w:tcW w:w="4695" w:type="dxa"/>
            <w:gridSpan w:val="4"/>
            <w:tcBorders>
              <w:top w:val="nil"/>
              <w:left w:val="nil"/>
              <w:bottom w:val="single" w:color="auto" w:sz="4" w:space="0"/>
              <w:right w:val="single" w:color="auto" w:sz="4" w:space="0"/>
            </w:tcBorders>
            <w:noWrap w:val="0"/>
            <w:vAlign w:val="center"/>
          </w:tcPr>
          <w:p w14:paraId="528B94AE">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14:paraId="012DF986">
            <w:pPr>
              <w:widowControl/>
              <w:spacing w:line="240" w:lineRule="exact"/>
              <w:jc w:val="left"/>
              <w:rPr>
                <w:rFonts w:hint="default" w:ascii="原版宋体" w:hAnsi="原版宋体" w:eastAsia="仿宋_GB2312" w:cs="Times New Roman"/>
                <w:color w:val="000000"/>
                <w:sz w:val="20"/>
                <w:szCs w:val="20"/>
              </w:rPr>
            </w:pPr>
          </w:p>
        </w:tc>
      </w:tr>
      <w:tr w14:paraId="1CAE25FC">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14:paraId="38B16C0E">
            <w:pPr>
              <w:widowControl/>
              <w:spacing w:line="240" w:lineRule="exact"/>
              <w:jc w:val="left"/>
              <w:rPr>
                <w:rFonts w:hint="default" w:ascii="原版宋体" w:hAnsi="原版宋体" w:eastAsia="仿宋_GB2312" w:cs="Times New Roman"/>
                <w:color w:val="000000"/>
                <w:sz w:val="20"/>
                <w:szCs w:val="20"/>
              </w:rPr>
            </w:pPr>
          </w:p>
        </w:tc>
        <w:tc>
          <w:tcPr>
            <w:tcW w:w="4695" w:type="dxa"/>
            <w:gridSpan w:val="4"/>
            <w:tcBorders>
              <w:top w:val="nil"/>
              <w:left w:val="nil"/>
              <w:bottom w:val="single" w:color="auto" w:sz="4" w:space="0"/>
              <w:right w:val="single" w:color="auto" w:sz="4" w:space="0"/>
            </w:tcBorders>
            <w:noWrap w:val="0"/>
            <w:vAlign w:val="center"/>
          </w:tcPr>
          <w:p w14:paraId="3A17E56B">
            <w:pPr>
              <w:widowControl/>
              <w:spacing w:line="240" w:lineRule="exact"/>
              <w:ind w:firstLine="1400" w:firstLineChars="700"/>
              <w:jc w:val="left"/>
              <w:rPr>
                <w:rFonts w:hint="default" w:ascii="原版宋体" w:hAnsi="原版宋体" w:eastAsia="仿宋_GB2312" w:cs="Times New Roman"/>
                <w:color w:val="000000"/>
                <w:sz w:val="20"/>
                <w:szCs w:val="20"/>
                <w:lang w:val="en-US" w:eastAsia="zh-CN"/>
              </w:rPr>
            </w:pPr>
            <w:r>
              <w:rPr>
                <w:rFonts w:hint="default" w:ascii="原版宋体" w:hAnsi="原版宋体" w:eastAsia="仿宋_GB2312" w:cs="Times New Roman"/>
                <w:color w:val="000000"/>
                <w:sz w:val="20"/>
                <w:szCs w:val="20"/>
              </w:rPr>
              <w:t>其他资金：</w:t>
            </w:r>
            <w:r>
              <w:rPr>
                <w:rFonts w:hint="eastAsia" w:ascii="原版宋体" w:hAnsi="原版宋体" w:eastAsia="仿宋_GB2312" w:cs="Times New Roman"/>
                <w:color w:val="000000"/>
                <w:sz w:val="20"/>
                <w:szCs w:val="20"/>
                <w:lang w:val="en-US" w:eastAsia="zh-CN"/>
              </w:rPr>
              <w:t>589.07</w:t>
            </w:r>
          </w:p>
        </w:tc>
        <w:tc>
          <w:tcPr>
            <w:tcW w:w="4304" w:type="dxa"/>
            <w:gridSpan w:val="4"/>
            <w:tcBorders>
              <w:top w:val="nil"/>
              <w:left w:val="nil"/>
              <w:bottom w:val="single" w:color="auto" w:sz="4" w:space="0"/>
              <w:right w:val="single" w:color="auto" w:sz="4" w:space="0"/>
            </w:tcBorders>
            <w:noWrap w:val="0"/>
            <w:vAlign w:val="center"/>
          </w:tcPr>
          <w:p w14:paraId="74CAFEFA">
            <w:pPr>
              <w:widowControl/>
              <w:spacing w:line="240" w:lineRule="exact"/>
              <w:jc w:val="center"/>
              <w:rPr>
                <w:rFonts w:hint="default" w:ascii="原版宋体" w:hAnsi="原版宋体" w:eastAsia="仿宋_GB2312" w:cs="Times New Roman"/>
                <w:color w:val="000000"/>
                <w:sz w:val="20"/>
                <w:szCs w:val="20"/>
                <w:lang w:val="en-US" w:eastAsia="zh-CN"/>
              </w:rPr>
            </w:pPr>
          </w:p>
        </w:tc>
      </w:tr>
      <w:tr w14:paraId="412267B8">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2E5EB1FD">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14:paraId="7D8087BA">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14:paraId="1382042A">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实际完成情况　</w:t>
            </w:r>
          </w:p>
        </w:tc>
      </w:tr>
      <w:tr w14:paraId="076784D5">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auto" w:sz="4" w:space="0"/>
              <w:right w:val="single" w:color="auto" w:sz="4" w:space="0"/>
            </w:tcBorders>
            <w:noWrap w:val="0"/>
            <w:vAlign w:val="center"/>
          </w:tcPr>
          <w:p w14:paraId="2019541F">
            <w:pPr>
              <w:widowControl/>
              <w:spacing w:line="240" w:lineRule="exact"/>
              <w:jc w:val="left"/>
              <w:rPr>
                <w:rFonts w:hint="default" w:ascii="原版宋体" w:hAnsi="原版宋体" w:eastAsia="仿宋_GB2312" w:cs="Times New Roman"/>
                <w:color w:val="000000"/>
                <w:sz w:val="20"/>
                <w:szCs w:val="20"/>
              </w:rPr>
            </w:pPr>
          </w:p>
        </w:tc>
        <w:tc>
          <w:tcPr>
            <w:tcW w:w="4695" w:type="dxa"/>
            <w:gridSpan w:val="4"/>
            <w:tcBorders>
              <w:top w:val="single" w:color="auto" w:sz="4" w:space="0"/>
              <w:left w:val="nil"/>
              <w:bottom w:val="single" w:color="auto" w:sz="4" w:space="0"/>
              <w:right w:val="single" w:color="000000" w:sz="4" w:space="0"/>
            </w:tcBorders>
            <w:noWrap w:val="0"/>
            <w:vAlign w:val="center"/>
          </w:tcPr>
          <w:p w14:paraId="093D42D1">
            <w:pPr>
              <w:widowControl/>
              <w:spacing w:line="240" w:lineRule="exact"/>
              <w:jc w:val="center"/>
              <w:rPr>
                <w:rFonts w:hint="eastAsia" w:ascii="仿宋" w:hAnsi="仿宋" w:eastAsia="仿宋" w:cs="仿宋"/>
                <w:color w:val="000000"/>
                <w:sz w:val="20"/>
                <w:szCs w:val="20"/>
              </w:rPr>
            </w:pPr>
            <w:r>
              <w:rPr>
                <w:rFonts w:hint="eastAsia" w:ascii="仿宋" w:hAnsi="仿宋" w:eastAsia="仿宋" w:cs="仿宋"/>
                <w:color w:val="000000"/>
                <w:sz w:val="20"/>
                <w:szCs w:val="20"/>
                <w:lang w:eastAsia="zh-CN"/>
              </w:rPr>
              <w:t>完成各项目指标任务</w:t>
            </w:r>
            <w:r>
              <w:rPr>
                <w:rFonts w:hint="eastAsia" w:ascii="仿宋" w:hAnsi="仿宋" w:eastAsia="仿宋" w:cs="仿宋"/>
                <w:color w:val="000000"/>
                <w:sz w:val="20"/>
                <w:szCs w:val="20"/>
              </w:rPr>
              <w:t>　　</w:t>
            </w:r>
          </w:p>
        </w:tc>
        <w:tc>
          <w:tcPr>
            <w:tcW w:w="4304" w:type="dxa"/>
            <w:gridSpan w:val="4"/>
            <w:tcBorders>
              <w:top w:val="single" w:color="auto" w:sz="4" w:space="0"/>
              <w:left w:val="nil"/>
              <w:bottom w:val="single" w:color="auto" w:sz="4" w:space="0"/>
              <w:right w:val="single" w:color="auto" w:sz="4" w:space="0"/>
            </w:tcBorders>
            <w:noWrap w:val="0"/>
            <w:vAlign w:val="center"/>
          </w:tcPr>
          <w:p w14:paraId="54775E07">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 xml:space="preserve">                     已完成</w:t>
            </w:r>
          </w:p>
        </w:tc>
      </w:tr>
      <w:tr w14:paraId="289F5DB7">
        <w:tblPrEx>
          <w:tblCellMar>
            <w:top w:w="0" w:type="dxa"/>
            <w:left w:w="108" w:type="dxa"/>
            <w:bottom w:w="0" w:type="dxa"/>
            <w:right w:w="108" w:type="dxa"/>
          </w:tblCellMar>
        </w:tblPrEx>
        <w:trPr>
          <w:jc w:val="center"/>
        </w:trPr>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0D4B8E36">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绩</w:t>
            </w:r>
          </w:p>
          <w:p w14:paraId="73C5C532">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效</w:t>
            </w:r>
          </w:p>
          <w:p w14:paraId="4863048E">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指</w:t>
            </w:r>
          </w:p>
          <w:p w14:paraId="221C9824">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标</w:t>
            </w:r>
          </w:p>
          <w:p w14:paraId="39F85DC3">
            <w:pPr>
              <w:widowControl/>
              <w:spacing w:line="240" w:lineRule="exact"/>
              <w:jc w:val="center"/>
              <w:rPr>
                <w:rFonts w:hint="default" w:ascii="原版宋体" w:hAnsi="原版宋体" w:eastAsia="仿宋_GB2312" w:cs="Times New Roman"/>
                <w:color w:val="000000"/>
                <w:sz w:val="20"/>
                <w:szCs w:val="20"/>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41B8D67F">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一级指标</w:t>
            </w:r>
          </w:p>
        </w:tc>
        <w:tc>
          <w:tcPr>
            <w:tcW w:w="1034" w:type="dxa"/>
            <w:tcBorders>
              <w:top w:val="single" w:color="auto" w:sz="4" w:space="0"/>
              <w:left w:val="nil"/>
              <w:bottom w:val="single" w:color="auto" w:sz="4" w:space="0"/>
              <w:right w:val="single" w:color="auto" w:sz="4" w:space="0"/>
            </w:tcBorders>
            <w:noWrap w:val="0"/>
            <w:vAlign w:val="center"/>
          </w:tcPr>
          <w:p w14:paraId="7287F95A">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二级指标</w:t>
            </w:r>
          </w:p>
        </w:tc>
        <w:tc>
          <w:tcPr>
            <w:tcW w:w="1270" w:type="dxa"/>
            <w:tcBorders>
              <w:top w:val="single" w:color="auto" w:sz="4" w:space="0"/>
              <w:left w:val="nil"/>
              <w:bottom w:val="single" w:color="auto" w:sz="4" w:space="0"/>
              <w:right w:val="single" w:color="auto" w:sz="4" w:space="0"/>
            </w:tcBorders>
            <w:noWrap w:val="0"/>
            <w:vAlign w:val="center"/>
          </w:tcPr>
          <w:p w14:paraId="4D1FC3BB">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三级指标</w:t>
            </w:r>
          </w:p>
        </w:tc>
        <w:tc>
          <w:tcPr>
            <w:tcW w:w="1311" w:type="dxa"/>
            <w:tcBorders>
              <w:top w:val="single" w:color="auto" w:sz="4" w:space="0"/>
              <w:left w:val="nil"/>
              <w:bottom w:val="single" w:color="auto" w:sz="4" w:space="0"/>
              <w:right w:val="single" w:color="auto" w:sz="4" w:space="0"/>
            </w:tcBorders>
            <w:noWrap w:val="0"/>
            <w:vAlign w:val="center"/>
          </w:tcPr>
          <w:p w14:paraId="30A1F433">
            <w:pPr>
              <w:widowControl/>
              <w:spacing w:line="240" w:lineRule="exact"/>
              <w:jc w:val="both"/>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年度指标值</w:t>
            </w:r>
          </w:p>
        </w:tc>
        <w:tc>
          <w:tcPr>
            <w:tcW w:w="1269" w:type="dxa"/>
            <w:tcBorders>
              <w:top w:val="single" w:color="auto" w:sz="4" w:space="0"/>
              <w:left w:val="nil"/>
              <w:bottom w:val="single" w:color="auto" w:sz="4" w:space="0"/>
              <w:right w:val="single" w:color="auto" w:sz="4" w:space="0"/>
            </w:tcBorders>
            <w:noWrap w:val="0"/>
            <w:vAlign w:val="center"/>
          </w:tcPr>
          <w:p w14:paraId="2A9BE55F">
            <w:pPr>
              <w:widowControl/>
              <w:spacing w:line="240" w:lineRule="exac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实际完成值</w:t>
            </w:r>
          </w:p>
        </w:tc>
        <w:tc>
          <w:tcPr>
            <w:tcW w:w="833" w:type="dxa"/>
            <w:tcBorders>
              <w:top w:val="single" w:color="auto" w:sz="4" w:space="0"/>
              <w:left w:val="nil"/>
              <w:bottom w:val="single" w:color="auto" w:sz="4" w:space="0"/>
              <w:right w:val="single" w:color="auto" w:sz="4" w:space="0"/>
            </w:tcBorders>
            <w:noWrap w:val="0"/>
            <w:vAlign w:val="center"/>
          </w:tcPr>
          <w:p w14:paraId="38C7DDB0">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分值</w:t>
            </w:r>
          </w:p>
        </w:tc>
        <w:tc>
          <w:tcPr>
            <w:tcW w:w="837" w:type="dxa"/>
            <w:tcBorders>
              <w:top w:val="single" w:color="auto" w:sz="4" w:space="0"/>
              <w:left w:val="nil"/>
              <w:bottom w:val="single" w:color="auto" w:sz="4" w:space="0"/>
              <w:right w:val="single" w:color="auto" w:sz="4" w:space="0"/>
            </w:tcBorders>
            <w:noWrap w:val="0"/>
            <w:vAlign w:val="center"/>
          </w:tcPr>
          <w:p w14:paraId="685045B8">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得分</w:t>
            </w:r>
          </w:p>
        </w:tc>
        <w:tc>
          <w:tcPr>
            <w:tcW w:w="1365" w:type="dxa"/>
            <w:tcBorders>
              <w:top w:val="single" w:color="auto" w:sz="4" w:space="0"/>
              <w:left w:val="nil"/>
              <w:bottom w:val="single" w:color="auto" w:sz="4" w:space="0"/>
              <w:right w:val="single" w:color="auto" w:sz="4" w:space="0"/>
            </w:tcBorders>
            <w:noWrap w:val="0"/>
            <w:vAlign w:val="center"/>
          </w:tcPr>
          <w:p w14:paraId="1B00700D">
            <w:pPr>
              <w:widowControl/>
              <w:spacing w:line="240" w:lineRule="exact"/>
              <w:jc w:val="both"/>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偏差原因分析及改进措施</w:t>
            </w:r>
          </w:p>
        </w:tc>
      </w:tr>
      <w:tr w14:paraId="0BDCC894">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nil"/>
              <w:right w:val="single" w:color="auto" w:sz="4" w:space="0"/>
            </w:tcBorders>
            <w:noWrap w:val="0"/>
            <w:vAlign w:val="center"/>
          </w:tcPr>
          <w:p w14:paraId="4EB52D91">
            <w:pPr>
              <w:spacing w:line="240" w:lineRule="exact"/>
              <w:jc w:val="left"/>
              <w:rPr>
                <w:rFonts w:hint="default" w:ascii="原版宋体" w:hAnsi="原版宋体" w:eastAsia="仿宋_GB2312" w:cs="Times New Roman"/>
                <w:color w:val="000000"/>
                <w:sz w:val="20"/>
                <w:szCs w:val="20"/>
              </w:rPr>
            </w:pPr>
          </w:p>
        </w:tc>
        <w:tc>
          <w:tcPr>
            <w:tcW w:w="1080" w:type="dxa"/>
            <w:vMerge w:val="restart"/>
            <w:tcBorders>
              <w:top w:val="single" w:color="auto" w:sz="4" w:space="0"/>
              <w:left w:val="nil"/>
              <w:bottom w:val="single" w:color="auto" w:sz="4" w:space="0"/>
              <w:right w:val="single" w:color="auto" w:sz="4" w:space="0"/>
            </w:tcBorders>
            <w:noWrap w:val="0"/>
            <w:vAlign w:val="center"/>
          </w:tcPr>
          <w:p w14:paraId="021E699B">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产出指标</w:t>
            </w:r>
          </w:p>
          <w:p w14:paraId="01489AD4">
            <w:pPr>
              <w:widowControl/>
              <w:spacing w:line="240" w:lineRule="exact"/>
              <w:jc w:val="center"/>
              <w:rPr>
                <w:rFonts w:hint="default" w:ascii="原版宋体" w:hAnsi="原版宋体" w:eastAsia="仿宋_GB2312" w:cs="Times New Roman"/>
                <w:color w:val="000000"/>
                <w:sz w:val="20"/>
                <w:szCs w:val="20"/>
              </w:rPr>
            </w:pPr>
          </w:p>
          <w:p w14:paraId="42857F0B">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(50分)</w:t>
            </w:r>
          </w:p>
        </w:tc>
        <w:tc>
          <w:tcPr>
            <w:tcW w:w="1034" w:type="dxa"/>
            <w:tcBorders>
              <w:top w:val="single" w:color="auto" w:sz="4" w:space="0"/>
              <w:left w:val="nil"/>
              <w:bottom w:val="single" w:color="auto" w:sz="4" w:space="0"/>
              <w:right w:val="single" w:color="auto" w:sz="4" w:space="0"/>
            </w:tcBorders>
            <w:noWrap w:val="0"/>
            <w:vAlign w:val="center"/>
          </w:tcPr>
          <w:p w14:paraId="76E59AB7">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数量指标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14:paraId="5DEB3016">
            <w:pPr>
              <w:widowControl/>
              <w:spacing w:line="240" w:lineRule="exact"/>
              <w:ind w:left="399" w:leftChars="71" w:hanging="200" w:hangingChars="100"/>
              <w:jc w:val="left"/>
              <w:rPr>
                <w:rFonts w:hint="default" w:ascii="仿宋" w:hAnsi="仿宋" w:eastAsia="仿宋" w:cs="仿宋"/>
                <w:color w:val="000000"/>
                <w:sz w:val="20"/>
                <w:szCs w:val="20"/>
                <w:lang w:val="en-US" w:eastAsia="zh-CN"/>
              </w:rPr>
            </w:pPr>
            <w:r>
              <w:rPr>
                <w:rFonts w:hint="eastAsia" w:eastAsia="仿宋" w:cs="仿宋"/>
                <w:color w:val="000000"/>
                <w:sz w:val="20"/>
                <w:szCs w:val="20"/>
                <w:lang w:val="en-US" w:eastAsia="zh-CN"/>
              </w:rPr>
              <w:t>收治病人数量</w:t>
            </w:r>
          </w:p>
        </w:tc>
        <w:tc>
          <w:tcPr>
            <w:tcW w:w="1311" w:type="dxa"/>
            <w:tcBorders>
              <w:top w:val="single" w:color="auto" w:sz="4" w:space="0"/>
              <w:left w:val="nil"/>
              <w:bottom w:val="single" w:color="auto" w:sz="4" w:space="0"/>
              <w:right w:val="single" w:color="auto" w:sz="4" w:space="0"/>
            </w:tcBorders>
            <w:noWrap w:val="0"/>
            <w:vAlign w:val="center"/>
          </w:tcPr>
          <w:p w14:paraId="39E7467C">
            <w:pPr>
              <w:widowControl/>
              <w:spacing w:line="240" w:lineRule="exact"/>
              <w:ind w:firstLine="200" w:firstLineChars="100"/>
              <w:jc w:val="left"/>
              <w:rPr>
                <w:rFonts w:hint="default" w:ascii="仿宋" w:hAnsi="仿宋" w:eastAsia="仿宋" w:cs="仿宋"/>
                <w:color w:val="000000"/>
                <w:sz w:val="20"/>
                <w:szCs w:val="20"/>
                <w:lang w:val="en-US" w:eastAsia="zh-CN"/>
              </w:rPr>
            </w:pPr>
            <w:r>
              <w:rPr>
                <w:rFonts w:hint="eastAsia" w:eastAsia="仿宋" w:cs="仿宋"/>
                <w:color w:val="000000"/>
                <w:sz w:val="20"/>
                <w:szCs w:val="20"/>
                <w:lang w:eastAsia="zh-CN"/>
              </w:rPr>
              <w:t>持续提升</w:t>
            </w:r>
          </w:p>
        </w:tc>
        <w:tc>
          <w:tcPr>
            <w:tcW w:w="1269" w:type="dxa"/>
            <w:tcBorders>
              <w:top w:val="single" w:color="auto" w:sz="4" w:space="0"/>
              <w:left w:val="nil"/>
              <w:bottom w:val="single" w:color="auto" w:sz="4" w:space="0"/>
              <w:right w:val="single" w:color="auto" w:sz="4" w:space="0"/>
            </w:tcBorders>
            <w:noWrap w:val="0"/>
            <w:vAlign w:val="center"/>
          </w:tcPr>
          <w:p w14:paraId="02CC99B3">
            <w:pPr>
              <w:widowControl/>
              <w:spacing w:line="240" w:lineRule="exact"/>
              <w:jc w:val="left"/>
              <w:rPr>
                <w:rFonts w:hint="default" w:ascii="仿宋" w:hAnsi="仿宋" w:eastAsia="仿宋" w:cs="仿宋"/>
                <w:color w:val="000000"/>
                <w:sz w:val="20"/>
                <w:szCs w:val="20"/>
                <w:lang w:val="en-US" w:eastAsia="zh-CN"/>
              </w:rPr>
            </w:pPr>
            <w:r>
              <w:rPr>
                <w:rFonts w:hint="eastAsia" w:eastAsia="仿宋" w:cs="仿宋"/>
                <w:color w:val="000000"/>
                <w:sz w:val="20"/>
                <w:szCs w:val="20"/>
                <w:lang w:val="en-US" w:eastAsia="zh-CN"/>
              </w:rPr>
              <w:t xml:space="preserve">  </w:t>
            </w:r>
            <w:r>
              <w:rPr>
                <w:rFonts w:hint="eastAsia" w:eastAsia="仿宋" w:cs="仿宋"/>
                <w:color w:val="000000"/>
                <w:sz w:val="20"/>
                <w:szCs w:val="20"/>
                <w:lang w:eastAsia="zh-CN"/>
              </w:rPr>
              <w:t>持续提升</w:t>
            </w:r>
          </w:p>
        </w:tc>
        <w:tc>
          <w:tcPr>
            <w:tcW w:w="833" w:type="dxa"/>
            <w:tcBorders>
              <w:top w:val="single" w:color="auto" w:sz="4" w:space="0"/>
              <w:left w:val="nil"/>
              <w:bottom w:val="single" w:color="auto" w:sz="4" w:space="0"/>
              <w:right w:val="single" w:color="auto" w:sz="4" w:space="0"/>
            </w:tcBorders>
            <w:noWrap w:val="0"/>
            <w:vAlign w:val="center"/>
          </w:tcPr>
          <w:p w14:paraId="0B05E501">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7</w:t>
            </w:r>
          </w:p>
        </w:tc>
        <w:tc>
          <w:tcPr>
            <w:tcW w:w="837" w:type="dxa"/>
            <w:tcBorders>
              <w:top w:val="single" w:color="auto" w:sz="4" w:space="0"/>
              <w:left w:val="nil"/>
              <w:bottom w:val="single" w:color="auto" w:sz="4" w:space="0"/>
              <w:right w:val="single" w:color="auto" w:sz="4" w:space="0"/>
            </w:tcBorders>
            <w:noWrap w:val="0"/>
            <w:vAlign w:val="center"/>
          </w:tcPr>
          <w:p w14:paraId="6A97454E">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7</w:t>
            </w:r>
          </w:p>
        </w:tc>
        <w:tc>
          <w:tcPr>
            <w:tcW w:w="1365" w:type="dxa"/>
            <w:tcBorders>
              <w:top w:val="single" w:color="auto" w:sz="4" w:space="0"/>
              <w:left w:val="nil"/>
              <w:bottom w:val="single" w:color="auto" w:sz="4" w:space="0"/>
              <w:right w:val="single" w:color="auto" w:sz="4" w:space="0"/>
            </w:tcBorders>
            <w:noWrap w:val="0"/>
            <w:vAlign w:val="center"/>
          </w:tcPr>
          <w:p w14:paraId="6CB000A8">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　</w:t>
            </w:r>
          </w:p>
        </w:tc>
      </w:tr>
      <w:tr w14:paraId="6A30A081">
        <w:tblPrEx>
          <w:tblCellMar>
            <w:top w:w="0" w:type="dxa"/>
            <w:left w:w="108" w:type="dxa"/>
            <w:bottom w:w="0" w:type="dxa"/>
            <w:right w:w="108" w:type="dxa"/>
          </w:tblCellMar>
        </w:tblPrEx>
        <w:trPr>
          <w:trHeight w:val="660" w:hRule="atLeast"/>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15B30C36">
            <w:pPr>
              <w:spacing w:line="240" w:lineRule="exact"/>
              <w:jc w:val="left"/>
              <w:rPr>
                <w:rFonts w:hint="default" w:ascii="原版宋体" w:hAnsi="原版宋体" w:eastAsia="仿宋_GB2312" w:cs="Times New Roman"/>
                <w:color w:val="000000"/>
                <w:sz w:val="20"/>
                <w:szCs w:val="20"/>
              </w:rPr>
            </w:pPr>
          </w:p>
        </w:tc>
        <w:tc>
          <w:tcPr>
            <w:tcW w:w="1080" w:type="dxa"/>
            <w:vMerge w:val="continue"/>
            <w:tcBorders>
              <w:top w:val="single" w:color="auto" w:sz="4" w:space="0"/>
              <w:left w:val="nil"/>
              <w:bottom w:val="single" w:color="auto" w:sz="4" w:space="0"/>
              <w:right w:val="single" w:color="auto" w:sz="4" w:space="0"/>
            </w:tcBorders>
            <w:noWrap w:val="0"/>
            <w:vAlign w:val="center"/>
          </w:tcPr>
          <w:p w14:paraId="6EEA3F8E">
            <w:pPr>
              <w:spacing w:line="240" w:lineRule="exact"/>
              <w:jc w:val="left"/>
              <w:rPr>
                <w:rFonts w:hint="default" w:ascii="原版宋体" w:hAnsi="原版宋体" w:eastAsia="仿宋_GB2312" w:cs="Times New Roman"/>
                <w:color w:val="000000"/>
                <w:sz w:val="20"/>
                <w:szCs w:val="20"/>
              </w:rPr>
            </w:pPr>
          </w:p>
        </w:tc>
        <w:tc>
          <w:tcPr>
            <w:tcW w:w="1034" w:type="dxa"/>
            <w:vMerge w:val="restart"/>
            <w:tcBorders>
              <w:top w:val="single" w:color="auto" w:sz="4" w:space="0"/>
              <w:left w:val="nil"/>
              <w:right w:val="single" w:color="auto" w:sz="4" w:space="0"/>
            </w:tcBorders>
            <w:noWrap w:val="0"/>
            <w:vAlign w:val="center"/>
          </w:tcPr>
          <w:p w14:paraId="1670AAA7">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质量指标</w:t>
            </w:r>
          </w:p>
        </w:tc>
        <w:tc>
          <w:tcPr>
            <w:tcW w:w="1270" w:type="dxa"/>
            <w:tcBorders>
              <w:top w:val="single" w:color="auto" w:sz="4" w:space="0"/>
              <w:left w:val="nil"/>
              <w:bottom w:val="single" w:color="auto" w:sz="4" w:space="0"/>
              <w:right w:val="single" w:color="auto" w:sz="4" w:space="0"/>
            </w:tcBorders>
            <w:noWrap w:val="0"/>
            <w:vAlign w:val="center"/>
          </w:tcPr>
          <w:p w14:paraId="46C3CC02">
            <w:pPr>
              <w:widowControl/>
              <w:spacing w:line="240" w:lineRule="exact"/>
              <w:jc w:val="left"/>
              <w:rPr>
                <w:rFonts w:hint="eastAsia" w:ascii="仿宋" w:hAnsi="仿宋" w:eastAsia="仿宋" w:cs="仿宋"/>
                <w:color w:val="000000"/>
                <w:sz w:val="20"/>
                <w:szCs w:val="20"/>
                <w:lang w:eastAsia="zh-CN"/>
              </w:rPr>
            </w:pPr>
            <w:r>
              <w:rPr>
                <w:rFonts w:hint="eastAsia" w:eastAsia="仿宋" w:cs="仿宋"/>
                <w:color w:val="000000"/>
                <w:sz w:val="20"/>
                <w:szCs w:val="20"/>
                <w:lang w:eastAsia="zh-CN"/>
              </w:rPr>
              <w:t>药物利润率</w:t>
            </w:r>
          </w:p>
        </w:tc>
        <w:tc>
          <w:tcPr>
            <w:tcW w:w="1311" w:type="dxa"/>
            <w:tcBorders>
              <w:top w:val="single" w:color="auto" w:sz="4" w:space="0"/>
              <w:left w:val="nil"/>
              <w:bottom w:val="single" w:color="auto" w:sz="4" w:space="0"/>
              <w:right w:val="single" w:color="auto" w:sz="4" w:space="0"/>
            </w:tcBorders>
            <w:noWrap w:val="0"/>
            <w:vAlign w:val="center"/>
          </w:tcPr>
          <w:p w14:paraId="0A65526E">
            <w:pPr>
              <w:widowControl/>
              <w:spacing w:line="240" w:lineRule="exact"/>
              <w:jc w:val="left"/>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完成药物利润率0%</w:t>
            </w:r>
          </w:p>
        </w:tc>
        <w:tc>
          <w:tcPr>
            <w:tcW w:w="1269" w:type="dxa"/>
            <w:tcBorders>
              <w:top w:val="single" w:color="auto" w:sz="4" w:space="0"/>
              <w:left w:val="nil"/>
              <w:bottom w:val="single" w:color="auto" w:sz="4" w:space="0"/>
              <w:right w:val="single" w:color="auto" w:sz="4" w:space="0"/>
            </w:tcBorders>
            <w:noWrap w:val="0"/>
            <w:vAlign w:val="center"/>
          </w:tcPr>
          <w:p w14:paraId="03729996">
            <w:pPr>
              <w:widowControl/>
              <w:spacing w:line="240" w:lineRule="exact"/>
              <w:jc w:val="left"/>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完成药物利润率0%</w:t>
            </w:r>
          </w:p>
        </w:tc>
        <w:tc>
          <w:tcPr>
            <w:tcW w:w="833" w:type="dxa"/>
            <w:tcBorders>
              <w:top w:val="single" w:color="auto" w:sz="4" w:space="0"/>
              <w:left w:val="nil"/>
              <w:bottom w:val="single" w:color="auto" w:sz="4" w:space="0"/>
              <w:right w:val="single" w:color="auto" w:sz="4" w:space="0"/>
            </w:tcBorders>
            <w:noWrap w:val="0"/>
            <w:vAlign w:val="center"/>
          </w:tcPr>
          <w:p w14:paraId="62D9D94C">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7</w:t>
            </w:r>
          </w:p>
        </w:tc>
        <w:tc>
          <w:tcPr>
            <w:tcW w:w="837" w:type="dxa"/>
            <w:tcBorders>
              <w:top w:val="single" w:color="auto" w:sz="4" w:space="0"/>
              <w:left w:val="nil"/>
              <w:bottom w:val="single" w:color="auto" w:sz="4" w:space="0"/>
              <w:right w:val="single" w:color="auto" w:sz="4" w:space="0"/>
            </w:tcBorders>
            <w:noWrap w:val="0"/>
            <w:vAlign w:val="center"/>
          </w:tcPr>
          <w:p w14:paraId="4A4EC810">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7</w:t>
            </w:r>
          </w:p>
        </w:tc>
        <w:tc>
          <w:tcPr>
            <w:tcW w:w="1365" w:type="dxa"/>
            <w:tcBorders>
              <w:top w:val="single" w:color="auto" w:sz="4" w:space="0"/>
              <w:left w:val="nil"/>
              <w:bottom w:val="single" w:color="auto" w:sz="4" w:space="0"/>
              <w:right w:val="single" w:color="auto" w:sz="4" w:space="0"/>
            </w:tcBorders>
            <w:noWrap w:val="0"/>
            <w:vAlign w:val="center"/>
          </w:tcPr>
          <w:p w14:paraId="7A5E175B">
            <w:pPr>
              <w:widowControl/>
              <w:spacing w:line="240" w:lineRule="exact"/>
              <w:jc w:val="left"/>
              <w:rPr>
                <w:rFonts w:hint="default" w:ascii="原版宋体" w:hAnsi="原版宋体" w:eastAsia="仿宋_GB2312" w:cs="Times New Roman"/>
                <w:color w:val="000000"/>
                <w:sz w:val="20"/>
                <w:szCs w:val="20"/>
              </w:rPr>
            </w:pPr>
          </w:p>
        </w:tc>
      </w:tr>
      <w:tr w14:paraId="6923459E">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5730610">
            <w:pPr>
              <w:spacing w:line="240" w:lineRule="exact"/>
              <w:jc w:val="left"/>
              <w:rPr>
                <w:rFonts w:hint="default" w:ascii="原版宋体" w:hAnsi="原版宋体" w:eastAsia="仿宋_GB2312" w:cs="Times New Roman"/>
                <w:color w:val="000000"/>
                <w:sz w:val="20"/>
                <w:szCs w:val="20"/>
              </w:rPr>
            </w:pPr>
          </w:p>
        </w:tc>
        <w:tc>
          <w:tcPr>
            <w:tcW w:w="1080" w:type="dxa"/>
            <w:vMerge w:val="continue"/>
            <w:tcBorders>
              <w:top w:val="single" w:color="auto" w:sz="4" w:space="0"/>
              <w:left w:val="nil"/>
              <w:bottom w:val="single" w:color="auto" w:sz="4" w:space="0"/>
              <w:right w:val="single" w:color="auto" w:sz="4" w:space="0"/>
            </w:tcBorders>
            <w:noWrap w:val="0"/>
            <w:vAlign w:val="center"/>
          </w:tcPr>
          <w:p w14:paraId="0BB1E278">
            <w:pPr>
              <w:spacing w:line="240" w:lineRule="exact"/>
              <w:jc w:val="left"/>
              <w:rPr>
                <w:rFonts w:hint="default" w:ascii="原版宋体" w:hAnsi="原版宋体" w:eastAsia="仿宋_GB2312" w:cs="Times New Roman"/>
                <w:color w:val="000000"/>
                <w:sz w:val="20"/>
                <w:szCs w:val="20"/>
              </w:rPr>
            </w:pPr>
          </w:p>
        </w:tc>
        <w:tc>
          <w:tcPr>
            <w:tcW w:w="1034" w:type="dxa"/>
            <w:vMerge w:val="continue"/>
            <w:tcBorders>
              <w:left w:val="nil"/>
              <w:right w:val="single" w:color="auto" w:sz="4" w:space="0"/>
            </w:tcBorders>
            <w:noWrap w:val="0"/>
            <w:vAlign w:val="center"/>
          </w:tcPr>
          <w:p w14:paraId="0FDF071A">
            <w:pPr>
              <w:widowControl/>
              <w:spacing w:line="240" w:lineRule="exact"/>
              <w:jc w:val="center"/>
              <w:rPr>
                <w:rFonts w:hint="default" w:ascii="原版宋体" w:hAnsi="原版宋体" w:eastAsia="仿宋_GB2312" w:cs="Times New Roman"/>
                <w:color w:val="000000"/>
                <w:sz w:val="20"/>
                <w:szCs w:val="20"/>
              </w:rPr>
            </w:pPr>
          </w:p>
        </w:tc>
        <w:tc>
          <w:tcPr>
            <w:tcW w:w="1270" w:type="dxa"/>
            <w:tcBorders>
              <w:top w:val="single" w:color="auto" w:sz="4" w:space="0"/>
              <w:left w:val="nil"/>
              <w:bottom w:val="single" w:color="auto" w:sz="4" w:space="0"/>
              <w:right w:val="single" w:color="auto" w:sz="4" w:space="0"/>
            </w:tcBorders>
            <w:noWrap w:val="0"/>
            <w:vAlign w:val="center"/>
          </w:tcPr>
          <w:p w14:paraId="7B11498C">
            <w:pPr>
              <w:widowControl/>
              <w:spacing w:line="240" w:lineRule="exact"/>
              <w:jc w:val="both"/>
              <w:rPr>
                <w:rFonts w:hint="eastAsia" w:ascii="仿宋" w:hAnsi="仿宋" w:eastAsia="仿宋" w:cs="仿宋"/>
                <w:color w:val="000000"/>
                <w:sz w:val="20"/>
                <w:szCs w:val="20"/>
                <w:lang w:eastAsia="zh-CN"/>
              </w:rPr>
            </w:pPr>
            <w:r>
              <w:rPr>
                <w:rFonts w:hint="eastAsia" w:eastAsia="仿宋" w:cs="仿宋"/>
                <w:color w:val="000000"/>
                <w:sz w:val="20"/>
                <w:szCs w:val="20"/>
                <w:lang w:eastAsia="zh-CN"/>
              </w:rPr>
              <w:t>病人治愈好转目标</w:t>
            </w:r>
          </w:p>
        </w:tc>
        <w:tc>
          <w:tcPr>
            <w:tcW w:w="1311" w:type="dxa"/>
            <w:tcBorders>
              <w:top w:val="single" w:color="auto" w:sz="4" w:space="0"/>
              <w:left w:val="nil"/>
              <w:bottom w:val="single" w:color="auto" w:sz="4" w:space="0"/>
              <w:right w:val="single" w:color="auto" w:sz="4" w:space="0"/>
            </w:tcBorders>
            <w:noWrap w:val="0"/>
            <w:vAlign w:val="center"/>
          </w:tcPr>
          <w:p w14:paraId="6608A056">
            <w:pPr>
              <w:widowControl/>
              <w:spacing w:line="240" w:lineRule="exact"/>
              <w:jc w:val="center"/>
              <w:rPr>
                <w:rFonts w:hint="eastAsia" w:ascii="仿宋" w:hAnsi="仿宋" w:eastAsia="仿宋" w:cs="仿宋"/>
                <w:color w:val="000000"/>
                <w:sz w:val="20"/>
                <w:szCs w:val="20"/>
                <w:lang w:eastAsia="zh-CN"/>
              </w:rPr>
            </w:pPr>
            <w:r>
              <w:rPr>
                <w:rFonts w:hint="eastAsia" w:eastAsia="仿宋" w:cs="仿宋"/>
                <w:color w:val="000000"/>
                <w:sz w:val="20"/>
                <w:szCs w:val="20"/>
                <w:lang w:eastAsia="zh-CN"/>
              </w:rPr>
              <w:t>持续提升</w:t>
            </w:r>
          </w:p>
        </w:tc>
        <w:tc>
          <w:tcPr>
            <w:tcW w:w="1269" w:type="dxa"/>
            <w:tcBorders>
              <w:top w:val="single" w:color="auto" w:sz="4" w:space="0"/>
              <w:left w:val="nil"/>
              <w:bottom w:val="single" w:color="auto" w:sz="4" w:space="0"/>
              <w:right w:val="single" w:color="auto" w:sz="4" w:space="0"/>
            </w:tcBorders>
            <w:noWrap w:val="0"/>
            <w:vAlign w:val="center"/>
          </w:tcPr>
          <w:p w14:paraId="6AD7F0DB">
            <w:pPr>
              <w:widowControl/>
              <w:spacing w:line="240" w:lineRule="exact"/>
              <w:jc w:val="center"/>
              <w:rPr>
                <w:rFonts w:hint="eastAsia" w:ascii="仿宋" w:hAnsi="仿宋" w:eastAsia="仿宋" w:cs="仿宋"/>
                <w:color w:val="000000"/>
                <w:sz w:val="20"/>
                <w:szCs w:val="20"/>
              </w:rPr>
            </w:pPr>
            <w:r>
              <w:rPr>
                <w:rFonts w:hint="eastAsia" w:eastAsia="仿宋" w:cs="仿宋"/>
                <w:color w:val="000000"/>
                <w:sz w:val="20"/>
                <w:szCs w:val="20"/>
                <w:lang w:eastAsia="zh-CN"/>
              </w:rPr>
              <w:t>持续提升</w:t>
            </w:r>
          </w:p>
        </w:tc>
        <w:tc>
          <w:tcPr>
            <w:tcW w:w="833" w:type="dxa"/>
            <w:tcBorders>
              <w:top w:val="single" w:color="auto" w:sz="4" w:space="0"/>
              <w:left w:val="nil"/>
              <w:bottom w:val="single" w:color="auto" w:sz="4" w:space="0"/>
              <w:right w:val="single" w:color="auto" w:sz="4" w:space="0"/>
            </w:tcBorders>
            <w:noWrap w:val="0"/>
            <w:vAlign w:val="center"/>
          </w:tcPr>
          <w:p w14:paraId="04F88A87">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7</w:t>
            </w:r>
          </w:p>
        </w:tc>
        <w:tc>
          <w:tcPr>
            <w:tcW w:w="837" w:type="dxa"/>
            <w:tcBorders>
              <w:top w:val="single" w:color="auto" w:sz="4" w:space="0"/>
              <w:left w:val="nil"/>
              <w:bottom w:val="single" w:color="auto" w:sz="4" w:space="0"/>
              <w:right w:val="single" w:color="auto" w:sz="4" w:space="0"/>
            </w:tcBorders>
            <w:noWrap w:val="0"/>
            <w:vAlign w:val="center"/>
          </w:tcPr>
          <w:p w14:paraId="05583456">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7</w:t>
            </w:r>
          </w:p>
        </w:tc>
        <w:tc>
          <w:tcPr>
            <w:tcW w:w="1365" w:type="dxa"/>
            <w:tcBorders>
              <w:top w:val="single" w:color="auto" w:sz="4" w:space="0"/>
              <w:left w:val="nil"/>
              <w:bottom w:val="single" w:color="auto" w:sz="4" w:space="0"/>
              <w:right w:val="single" w:color="auto" w:sz="4" w:space="0"/>
            </w:tcBorders>
            <w:noWrap w:val="0"/>
            <w:vAlign w:val="center"/>
          </w:tcPr>
          <w:p w14:paraId="08C9831D">
            <w:pPr>
              <w:widowControl/>
              <w:spacing w:line="240" w:lineRule="exact"/>
              <w:jc w:val="left"/>
              <w:rPr>
                <w:rFonts w:hint="default" w:ascii="原版宋体" w:hAnsi="原版宋体" w:eastAsia="仿宋_GB2312" w:cs="Times New Roman"/>
                <w:color w:val="000000"/>
                <w:sz w:val="20"/>
                <w:szCs w:val="20"/>
              </w:rPr>
            </w:pPr>
          </w:p>
        </w:tc>
      </w:tr>
      <w:tr w14:paraId="4066EB9B">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40B2F7E8">
            <w:pPr>
              <w:spacing w:line="240" w:lineRule="exact"/>
              <w:jc w:val="left"/>
              <w:rPr>
                <w:rFonts w:hint="default" w:ascii="原版宋体" w:hAnsi="原版宋体" w:eastAsia="仿宋_GB2312" w:cs="Times New Roman"/>
                <w:color w:val="000000"/>
                <w:sz w:val="20"/>
                <w:szCs w:val="20"/>
              </w:rPr>
            </w:pPr>
          </w:p>
        </w:tc>
        <w:tc>
          <w:tcPr>
            <w:tcW w:w="1080" w:type="dxa"/>
            <w:vMerge w:val="continue"/>
            <w:tcBorders>
              <w:top w:val="single" w:color="auto" w:sz="4" w:space="0"/>
              <w:left w:val="nil"/>
              <w:bottom w:val="single" w:color="auto" w:sz="4" w:space="0"/>
              <w:right w:val="single" w:color="auto" w:sz="4" w:space="0"/>
            </w:tcBorders>
            <w:noWrap w:val="0"/>
            <w:vAlign w:val="center"/>
          </w:tcPr>
          <w:p w14:paraId="7FF53A3E">
            <w:pPr>
              <w:spacing w:line="240" w:lineRule="exact"/>
              <w:jc w:val="left"/>
              <w:rPr>
                <w:rFonts w:hint="default" w:ascii="原版宋体" w:hAnsi="原版宋体" w:eastAsia="仿宋_GB2312" w:cs="Times New Roman"/>
                <w:color w:val="000000"/>
                <w:sz w:val="20"/>
                <w:szCs w:val="20"/>
              </w:rPr>
            </w:pPr>
          </w:p>
        </w:tc>
        <w:tc>
          <w:tcPr>
            <w:tcW w:w="1034" w:type="dxa"/>
            <w:vMerge w:val="continue"/>
            <w:tcBorders>
              <w:left w:val="nil"/>
              <w:right w:val="single" w:color="auto" w:sz="4" w:space="0"/>
            </w:tcBorders>
            <w:noWrap w:val="0"/>
            <w:vAlign w:val="center"/>
          </w:tcPr>
          <w:p w14:paraId="65F143D0">
            <w:pPr>
              <w:widowControl/>
              <w:spacing w:line="240" w:lineRule="exact"/>
              <w:jc w:val="center"/>
              <w:rPr>
                <w:rFonts w:hint="default" w:ascii="原版宋体" w:hAnsi="原版宋体" w:eastAsia="仿宋_GB2312" w:cs="Times New Roman"/>
                <w:color w:val="000000"/>
                <w:sz w:val="20"/>
                <w:szCs w:val="20"/>
              </w:rPr>
            </w:pPr>
          </w:p>
        </w:tc>
        <w:tc>
          <w:tcPr>
            <w:tcW w:w="1270" w:type="dxa"/>
            <w:tcBorders>
              <w:top w:val="single" w:color="auto" w:sz="4" w:space="0"/>
              <w:left w:val="single" w:color="auto" w:sz="4" w:space="0"/>
              <w:bottom w:val="single" w:color="auto" w:sz="4" w:space="0"/>
              <w:right w:val="single" w:color="auto" w:sz="4" w:space="0"/>
            </w:tcBorders>
            <w:noWrap w:val="0"/>
            <w:vAlign w:val="center"/>
          </w:tcPr>
          <w:p w14:paraId="6F07A5DB">
            <w:pPr>
              <w:widowControl/>
              <w:spacing w:line="240" w:lineRule="exact"/>
              <w:jc w:val="center"/>
              <w:rPr>
                <w:rFonts w:hint="eastAsia" w:ascii="仿宋" w:hAnsi="仿宋" w:eastAsia="仿宋" w:cs="仿宋"/>
                <w:color w:val="000000"/>
                <w:kern w:val="0"/>
                <w:sz w:val="20"/>
                <w:szCs w:val="20"/>
                <w:lang w:val="en-US" w:eastAsia="zh-CN" w:bidi="ar-SA"/>
              </w:rPr>
            </w:pPr>
            <w:r>
              <w:rPr>
                <w:rFonts w:hint="eastAsia" w:eastAsia="仿宋" w:cs="仿宋"/>
                <w:color w:val="000000"/>
                <w:kern w:val="0"/>
                <w:sz w:val="20"/>
                <w:szCs w:val="20"/>
                <w:lang w:val="en-US" w:eastAsia="zh-CN" w:bidi="ar-SA"/>
              </w:rPr>
              <w:t>落实医疗安全工作</w:t>
            </w:r>
          </w:p>
        </w:tc>
        <w:tc>
          <w:tcPr>
            <w:tcW w:w="1311" w:type="dxa"/>
            <w:tcBorders>
              <w:top w:val="single" w:color="auto" w:sz="4" w:space="0"/>
              <w:left w:val="nil"/>
              <w:bottom w:val="single" w:color="auto" w:sz="4" w:space="0"/>
              <w:right w:val="single" w:color="auto" w:sz="4" w:space="0"/>
            </w:tcBorders>
            <w:noWrap w:val="0"/>
            <w:vAlign w:val="center"/>
          </w:tcPr>
          <w:p w14:paraId="4108DAA3">
            <w:pPr>
              <w:widowControl/>
              <w:spacing w:line="240" w:lineRule="exact"/>
              <w:jc w:val="left"/>
              <w:rPr>
                <w:rFonts w:hint="default" w:ascii="仿宋" w:hAnsi="仿宋" w:eastAsia="仿宋" w:cs="仿宋"/>
                <w:color w:val="000000"/>
                <w:kern w:val="0"/>
                <w:sz w:val="20"/>
                <w:szCs w:val="20"/>
                <w:lang w:val="en-US" w:eastAsia="zh-CN" w:bidi="ar-SA"/>
              </w:rPr>
            </w:pPr>
            <w:r>
              <w:rPr>
                <w:rFonts w:hint="eastAsia" w:eastAsia="仿宋" w:cs="仿宋"/>
                <w:color w:val="000000"/>
                <w:kern w:val="0"/>
                <w:sz w:val="20"/>
                <w:szCs w:val="20"/>
                <w:lang w:val="en-US" w:eastAsia="zh-CN" w:bidi="ar-SA"/>
              </w:rPr>
              <w:t xml:space="preserve">  获得提高</w:t>
            </w:r>
          </w:p>
        </w:tc>
        <w:tc>
          <w:tcPr>
            <w:tcW w:w="1269" w:type="dxa"/>
            <w:tcBorders>
              <w:top w:val="single" w:color="auto" w:sz="4" w:space="0"/>
              <w:left w:val="nil"/>
              <w:bottom w:val="single" w:color="auto" w:sz="4" w:space="0"/>
              <w:right w:val="single" w:color="auto" w:sz="4" w:space="0"/>
            </w:tcBorders>
            <w:noWrap w:val="0"/>
            <w:vAlign w:val="center"/>
          </w:tcPr>
          <w:p w14:paraId="3D4345F9">
            <w:pPr>
              <w:widowControl/>
              <w:spacing w:line="240" w:lineRule="exact"/>
              <w:ind w:firstLine="200" w:firstLineChars="100"/>
              <w:jc w:val="left"/>
              <w:rPr>
                <w:rFonts w:hint="default" w:ascii="仿宋" w:hAnsi="仿宋" w:eastAsia="仿宋" w:cs="仿宋"/>
                <w:color w:val="000000"/>
                <w:kern w:val="0"/>
                <w:sz w:val="20"/>
                <w:szCs w:val="20"/>
                <w:lang w:val="en-US" w:eastAsia="zh-CN" w:bidi="ar-SA"/>
              </w:rPr>
            </w:pPr>
            <w:r>
              <w:rPr>
                <w:rFonts w:hint="eastAsia" w:eastAsia="仿宋" w:cs="仿宋"/>
                <w:color w:val="000000"/>
                <w:kern w:val="0"/>
                <w:sz w:val="20"/>
                <w:szCs w:val="20"/>
                <w:lang w:val="en-US" w:eastAsia="zh-CN" w:bidi="ar-SA"/>
              </w:rPr>
              <w:t>获得提高</w:t>
            </w:r>
          </w:p>
        </w:tc>
        <w:tc>
          <w:tcPr>
            <w:tcW w:w="833" w:type="dxa"/>
            <w:tcBorders>
              <w:top w:val="single" w:color="auto" w:sz="4" w:space="0"/>
              <w:left w:val="nil"/>
              <w:bottom w:val="single" w:color="auto" w:sz="4" w:space="0"/>
              <w:right w:val="single" w:color="auto" w:sz="4" w:space="0"/>
            </w:tcBorders>
            <w:noWrap w:val="0"/>
            <w:vAlign w:val="center"/>
          </w:tcPr>
          <w:p w14:paraId="11468F7A">
            <w:pPr>
              <w:widowControl/>
              <w:spacing w:line="240" w:lineRule="exact"/>
              <w:ind w:firstLine="200" w:firstLineChars="100"/>
              <w:jc w:val="left"/>
              <w:rPr>
                <w:rFonts w:hint="default" w:ascii="仿宋" w:hAnsi="仿宋" w:eastAsia="仿宋" w:cs="仿宋"/>
                <w:color w:val="000000"/>
                <w:kern w:val="0"/>
                <w:sz w:val="20"/>
                <w:szCs w:val="20"/>
                <w:lang w:val="en-US" w:eastAsia="zh-CN" w:bidi="ar-SA"/>
              </w:rPr>
            </w:pPr>
            <w:r>
              <w:rPr>
                <w:rFonts w:hint="eastAsia" w:eastAsia="仿宋" w:cs="仿宋"/>
                <w:color w:val="000000"/>
                <w:sz w:val="20"/>
                <w:szCs w:val="20"/>
                <w:lang w:val="en-US" w:eastAsia="zh-CN"/>
              </w:rPr>
              <w:t xml:space="preserve">7 </w:t>
            </w:r>
          </w:p>
        </w:tc>
        <w:tc>
          <w:tcPr>
            <w:tcW w:w="837" w:type="dxa"/>
            <w:tcBorders>
              <w:top w:val="single" w:color="auto" w:sz="4" w:space="0"/>
              <w:left w:val="nil"/>
              <w:bottom w:val="single" w:color="auto" w:sz="4" w:space="0"/>
              <w:right w:val="single" w:color="auto" w:sz="4" w:space="0"/>
            </w:tcBorders>
            <w:noWrap w:val="0"/>
            <w:vAlign w:val="center"/>
          </w:tcPr>
          <w:p w14:paraId="6546198F">
            <w:pPr>
              <w:widowControl/>
              <w:spacing w:line="240" w:lineRule="exact"/>
              <w:ind w:firstLine="200" w:firstLineChars="100"/>
              <w:jc w:val="left"/>
              <w:rPr>
                <w:rFonts w:hint="eastAsia" w:ascii="仿宋" w:hAnsi="仿宋" w:eastAsia="仿宋" w:cs="仿宋"/>
                <w:color w:val="000000"/>
                <w:kern w:val="0"/>
                <w:sz w:val="20"/>
                <w:szCs w:val="20"/>
                <w:lang w:val="en-US" w:eastAsia="zh-CN" w:bidi="ar-SA"/>
              </w:rPr>
            </w:pPr>
            <w:r>
              <w:rPr>
                <w:rFonts w:hint="eastAsia" w:eastAsia="仿宋" w:cs="仿宋"/>
                <w:color w:val="000000"/>
                <w:sz w:val="20"/>
                <w:szCs w:val="20"/>
                <w:lang w:val="en-US" w:eastAsia="zh-CN"/>
              </w:rPr>
              <w:t>7</w:t>
            </w:r>
          </w:p>
        </w:tc>
        <w:tc>
          <w:tcPr>
            <w:tcW w:w="1365" w:type="dxa"/>
            <w:tcBorders>
              <w:top w:val="single" w:color="auto" w:sz="4" w:space="0"/>
              <w:left w:val="nil"/>
              <w:bottom w:val="single" w:color="auto" w:sz="4" w:space="0"/>
              <w:right w:val="single" w:color="auto" w:sz="4" w:space="0"/>
            </w:tcBorders>
            <w:noWrap w:val="0"/>
            <w:vAlign w:val="center"/>
          </w:tcPr>
          <w:p w14:paraId="5E85FAD6">
            <w:pPr>
              <w:widowControl/>
              <w:spacing w:line="240" w:lineRule="exact"/>
              <w:jc w:val="center"/>
              <w:rPr>
                <w:rFonts w:hint="default" w:ascii="原版宋体" w:hAnsi="原版宋体" w:eastAsia="仿宋_GB2312" w:cs="Times New Roman"/>
                <w:color w:val="000000"/>
                <w:sz w:val="20"/>
                <w:szCs w:val="20"/>
              </w:rPr>
            </w:pPr>
          </w:p>
        </w:tc>
      </w:tr>
      <w:tr w14:paraId="62B609C8">
        <w:tblPrEx>
          <w:tblCellMar>
            <w:top w:w="0" w:type="dxa"/>
            <w:left w:w="108" w:type="dxa"/>
            <w:bottom w:w="0" w:type="dxa"/>
            <w:right w:w="108" w:type="dxa"/>
          </w:tblCellMar>
        </w:tblPrEx>
        <w:trPr>
          <w:jc w:val="center"/>
        </w:trPr>
        <w:tc>
          <w:tcPr>
            <w:tcW w:w="1080" w:type="dxa"/>
            <w:vMerge w:val="continue"/>
            <w:tcBorders>
              <w:top w:val="single" w:color="auto" w:sz="4" w:space="0"/>
              <w:left w:val="single" w:color="auto" w:sz="4" w:space="0"/>
              <w:right w:val="single" w:color="auto" w:sz="4" w:space="0"/>
            </w:tcBorders>
            <w:noWrap w:val="0"/>
            <w:vAlign w:val="center"/>
          </w:tcPr>
          <w:p w14:paraId="73BD2F75">
            <w:pPr>
              <w:spacing w:line="240" w:lineRule="exact"/>
              <w:jc w:val="left"/>
              <w:rPr>
                <w:rFonts w:hint="default" w:ascii="原版宋体" w:hAnsi="原版宋体" w:eastAsia="仿宋_GB2312" w:cs="Times New Roman"/>
                <w:color w:val="000000"/>
                <w:sz w:val="20"/>
                <w:szCs w:val="20"/>
              </w:rPr>
            </w:pPr>
          </w:p>
        </w:tc>
        <w:tc>
          <w:tcPr>
            <w:tcW w:w="1080" w:type="dxa"/>
            <w:vMerge w:val="continue"/>
            <w:tcBorders>
              <w:top w:val="single" w:color="auto" w:sz="4" w:space="0"/>
              <w:left w:val="nil"/>
              <w:right w:val="single" w:color="auto" w:sz="4" w:space="0"/>
            </w:tcBorders>
            <w:noWrap w:val="0"/>
            <w:vAlign w:val="center"/>
          </w:tcPr>
          <w:p w14:paraId="63F06FFB">
            <w:pPr>
              <w:spacing w:line="240" w:lineRule="exact"/>
              <w:jc w:val="left"/>
              <w:rPr>
                <w:rFonts w:hint="default" w:ascii="原版宋体" w:hAnsi="原版宋体" w:eastAsia="仿宋_GB2312" w:cs="Times New Roman"/>
                <w:color w:val="000000"/>
                <w:sz w:val="20"/>
                <w:szCs w:val="20"/>
              </w:rPr>
            </w:pPr>
          </w:p>
        </w:tc>
        <w:tc>
          <w:tcPr>
            <w:tcW w:w="1034" w:type="dxa"/>
            <w:tcBorders>
              <w:top w:val="single" w:color="auto" w:sz="4" w:space="0"/>
              <w:left w:val="single" w:color="auto" w:sz="4" w:space="0"/>
              <w:bottom w:val="single" w:color="auto" w:sz="4" w:space="0"/>
              <w:right w:val="single" w:color="auto" w:sz="4" w:space="0"/>
            </w:tcBorders>
            <w:noWrap w:val="0"/>
            <w:vAlign w:val="center"/>
          </w:tcPr>
          <w:p w14:paraId="692530F5">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时效指标</w:t>
            </w:r>
          </w:p>
        </w:tc>
        <w:tc>
          <w:tcPr>
            <w:tcW w:w="1270" w:type="dxa"/>
            <w:tcBorders>
              <w:top w:val="nil"/>
              <w:left w:val="single" w:color="auto" w:sz="4" w:space="0"/>
              <w:bottom w:val="single" w:color="auto" w:sz="4" w:space="0"/>
              <w:right w:val="single" w:color="auto" w:sz="4" w:space="0"/>
            </w:tcBorders>
            <w:noWrap w:val="0"/>
            <w:vAlign w:val="center"/>
          </w:tcPr>
          <w:p w14:paraId="29EE1FBA">
            <w:pPr>
              <w:widowControl/>
              <w:spacing w:line="240" w:lineRule="exact"/>
              <w:jc w:val="center"/>
              <w:rPr>
                <w:rFonts w:hint="eastAsia" w:ascii="仿宋" w:hAnsi="仿宋" w:eastAsia="仿宋" w:cs="仿宋"/>
                <w:color w:val="000000"/>
                <w:sz w:val="20"/>
                <w:szCs w:val="20"/>
              </w:rPr>
            </w:pPr>
            <w:r>
              <w:rPr>
                <w:rFonts w:hint="eastAsia" w:ascii="仿宋" w:hAnsi="仿宋" w:eastAsia="仿宋" w:cs="仿宋"/>
                <w:color w:val="000000"/>
                <w:sz w:val="20"/>
                <w:szCs w:val="20"/>
              </w:rPr>
              <w:t>是否完成当年指标</w:t>
            </w:r>
          </w:p>
        </w:tc>
        <w:tc>
          <w:tcPr>
            <w:tcW w:w="1311" w:type="dxa"/>
            <w:tcBorders>
              <w:top w:val="nil"/>
              <w:left w:val="nil"/>
              <w:bottom w:val="single" w:color="auto" w:sz="4" w:space="0"/>
              <w:right w:val="single" w:color="auto" w:sz="4" w:space="0"/>
            </w:tcBorders>
            <w:noWrap w:val="0"/>
            <w:vAlign w:val="center"/>
          </w:tcPr>
          <w:p w14:paraId="731DE329">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eastAsia="zh-CN"/>
              </w:rPr>
              <w:t>及时拨付</w:t>
            </w:r>
          </w:p>
        </w:tc>
        <w:tc>
          <w:tcPr>
            <w:tcW w:w="1269" w:type="dxa"/>
            <w:tcBorders>
              <w:top w:val="nil"/>
              <w:left w:val="nil"/>
              <w:bottom w:val="single" w:color="auto" w:sz="4" w:space="0"/>
              <w:right w:val="single" w:color="auto" w:sz="4" w:space="0"/>
            </w:tcBorders>
            <w:noWrap w:val="0"/>
            <w:vAlign w:val="center"/>
          </w:tcPr>
          <w:p w14:paraId="0A4D945F">
            <w:pPr>
              <w:widowControl/>
              <w:spacing w:line="240" w:lineRule="exact"/>
              <w:ind w:firstLine="200" w:firstLineChars="100"/>
              <w:jc w:val="left"/>
              <w:rPr>
                <w:rFonts w:hint="default" w:ascii="仿宋" w:hAnsi="仿宋" w:eastAsia="仿宋" w:cs="仿宋"/>
                <w:color w:val="000000"/>
                <w:sz w:val="20"/>
                <w:szCs w:val="20"/>
                <w:lang w:val="en-US" w:eastAsia="zh-CN"/>
              </w:rPr>
            </w:pPr>
            <w:r>
              <w:rPr>
                <w:rFonts w:hint="eastAsia" w:eastAsia="仿宋" w:cs="仿宋"/>
                <w:color w:val="000000"/>
                <w:sz w:val="20"/>
                <w:szCs w:val="20"/>
                <w:lang w:val="en-US" w:eastAsia="zh-CN"/>
              </w:rPr>
              <w:t>及时拨付</w:t>
            </w:r>
          </w:p>
        </w:tc>
        <w:tc>
          <w:tcPr>
            <w:tcW w:w="833" w:type="dxa"/>
            <w:tcBorders>
              <w:top w:val="nil"/>
              <w:left w:val="nil"/>
              <w:bottom w:val="single" w:color="auto" w:sz="4" w:space="0"/>
              <w:right w:val="single" w:color="auto" w:sz="4" w:space="0"/>
            </w:tcBorders>
            <w:noWrap w:val="0"/>
            <w:vAlign w:val="center"/>
          </w:tcPr>
          <w:p w14:paraId="5EDD8BF6">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12</w:t>
            </w:r>
          </w:p>
        </w:tc>
        <w:tc>
          <w:tcPr>
            <w:tcW w:w="837" w:type="dxa"/>
            <w:tcBorders>
              <w:top w:val="nil"/>
              <w:left w:val="nil"/>
              <w:bottom w:val="single" w:color="auto" w:sz="4" w:space="0"/>
              <w:right w:val="single" w:color="auto" w:sz="4" w:space="0"/>
            </w:tcBorders>
            <w:noWrap w:val="0"/>
            <w:vAlign w:val="center"/>
          </w:tcPr>
          <w:p w14:paraId="65E37057">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w:t>
            </w:r>
          </w:p>
        </w:tc>
        <w:tc>
          <w:tcPr>
            <w:tcW w:w="1365" w:type="dxa"/>
            <w:tcBorders>
              <w:top w:val="nil"/>
              <w:left w:val="nil"/>
              <w:bottom w:val="single" w:color="auto" w:sz="4" w:space="0"/>
              <w:right w:val="single" w:color="auto" w:sz="4" w:space="0"/>
            </w:tcBorders>
            <w:noWrap w:val="0"/>
            <w:vAlign w:val="center"/>
          </w:tcPr>
          <w:p w14:paraId="4C6EBF0D">
            <w:pPr>
              <w:widowControl/>
              <w:spacing w:line="240" w:lineRule="exact"/>
              <w:jc w:val="center"/>
              <w:rPr>
                <w:rFonts w:hint="eastAsia" w:ascii="原版宋体" w:hAnsi="原版宋体" w:eastAsia="仿宋_GB2312" w:cs="Times New Roman"/>
                <w:color w:val="000000"/>
                <w:sz w:val="20"/>
                <w:szCs w:val="20"/>
                <w:lang w:eastAsia="zh-CN"/>
              </w:rPr>
            </w:pPr>
            <w:r>
              <w:rPr>
                <w:rFonts w:hint="eastAsia" w:ascii="原版宋体" w:hAnsi="原版宋体" w:eastAsia="仿宋_GB2312" w:cs="Times New Roman"/>
                <w:color w:val="000000"/>
                <w:sz w:val="20"/>
                <w:szCs w:val="20"/>
                <w:lang w:eastAsia="zh-CN"/>
              </w:rPr>
              <w:t>部分资金跨年支付</w:t>
            </w:r>
          </w:p>
        </w:tc>
      </w:tr>
      <w:tr w14:paraId="672219C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9648090">
            <w:pPr>
              <w:spacing w:line="240" w:lineRule="exact"/>
              <w:jc w:val="left"/>
              <w:rPr>
                <w:rFonts w:hint="default" w:ascii="原版宋体" w:hAnsi="原版宋体" w:eastAsia="仿宋_GB2312" w:cs="Times New Roman"/>
                <w:color w:val="000000"/>
                <w:sz w:val="20"/>
                <w:szCs w:val="20"/>
              </w:rPr>
            </w:pPr>
          </w:p>
        </w:tc>
        <w:tc>
          <w:tcPr>
            <w:tcW w:w="1080" w:type="dxa"/>
            <w:vMerge w:val="continue"/>
            <w:tcBorders>
              <w:left w:val="nil"/>
              <w:bottom w:val="single" w:color="auto" w:sz="4" w:space="0"/>
              <w:right w:val="single" w:color="auto" w:sz="4" w:space="0"/>
            </w:tcBorders>
            <w:noWrap w:val="0"/>
            <w:vAlign w:val="center"/>
          </w:tcPr>
          <w:p w14:paraId="1D2037EC">
            <w:pPr>
              <w:spacing w:line="240" w:lineRule="exact"/>
              <w:jc w:val="left"/>
              <w:rPr>
                <w:rFonts w:hint="default" w:ascii="原版宋体" w:hAnsi="原版宋体" w:eastAsia="仿宋_GB2312" w:cs="Times New Roman"/>
                <w:color w:val="000000"/>
                <w:sz w:val="20"/>
                <w:szCs w:val="20"/>
              </w:rPr>
            </w:pPr>
          </w:p>
        </w:tc>
        <w:tc>
          <w:tcPr>
            <w:tcW w:w="1034" w:type="dxa"/>
            <w:tcBorders>
              <w:top w:val="single" w:color="auto" w:sz="4" w:space="0"/>
              <w:left w:val="single" w:color="auto" w:sz="4" w:space="0"/>
              <w:bottom w:val="single" w:color="auto" w:sz="4" w:space="0"/>
              <w:right w:val="single" w:color="auto" w:sz="4" w:space="0"/>
            </w:tcBorders>
            <w:noWrap w:val="0"/>
            <w:vAlign w:val="center"/>
          </w:tcPr>
          <w:p w14:paraId="2BE89640">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成本指标</w:t>
            </w:r>
          </w:p>
        </w:tc>
        <w:tc>
          <w:tcPr>
            <w:tcW w:w="1270" w:type="dxa"/>
            <w:tcBorders>
              <w:top w:val="nil"/>
              <w:left w:val="nil"/>
              <w:bottom w:val="single" w:color="auto" w:sz="4" w:space="0"/>
              <w:right w:val="single" w:color="auto" w:sz="4" w:space="0"/>
            </w:tcBorders>
            <w:noWrap w:val="0"/>
            <w:vAlign w:val="center"/>
          </w:tcPr>
          <w:p w14:paraId="457D0258">
            <w:pPr>
              <w:widowControl/>
              <w:spacing w:line="240" w:lineRule="exact"/>
              <w:jc w:val="center"/>
              <w:rPr>
                <w:rFonts w:hint="eastAsia" w:ascii="仿宋" w:hAnsi="仿宋" w:eastAsia="仿宋" w:cs="仿宋"/>
                <w:color w:val="000000"/>
                <w:sz w:val="20"/>
                <w:szCs w:val="20"/>
                <w:lang w:eastAsia="zh-CN"/>
              </w:rPr>
            </w:pPr>
            <w:r>
              <w:rPr>
                <w:rFonts w:hint="eastAsia" w:eastAsia="仿宋" w:cs="仿宋"/>
                <w:color w:val="000000"/>
                <w:sz w:val="20"/>
                <w:szCs w:val="20"/>
                <w:lang w:eastAsia="zh-CN"/>
              </w:rPr>
              <w:t>医疗废物有效处理</w:t>
            </w:r>
          </w:p>
        </w:tc>
        <w:tc>
          <w:tcPr>
            <w:tcW w:w="1311" w:type="dxa"/>
            <w:tcBorders>
              <w:top w:val="nil"/>
              <w:left w:val="nil"/>
              <w:bottom w:val="single" w:color="auto" w:sz="4" w:space="0"/>
              <w:right w:val="single" w:color="auto" w:sz="4" w:space="0"/>
            </w:tcBorders>
            <w:noWrap w:val="0"/>
            <w:vAlign w:val="center"/>
          </w:tcPr>
          <w:p w14:paraId="0F85398F">
            <w:pPr>
              <w:widowControl/>
              <w:spacing w:line="240" w:lineRule="exact"/>
              <w:jc w:val="left"/>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100%</w:t>
            </w:r>
          </w:p>
        </w:tc>
        <w:tc>
          <w:tcPr>
            <w:tcW w:w="1269" w:type="dxa"/>
            <w:tcBorders>
              <w:top w:val="nil"/>
              <w:left w:val="nil"/>
              <w:bottom w:val="single" w:color="auto" w:sz="4" w:space="0"/>
              <w:right w:val="single" w:color="auto" w:sz="4" w:space="0"/>
            </w:tcBorders>
            <w:noWrap w:val="0"/>
            <w:vAlign w:val="center"/>
          </w:tcPr>
          <w:p w14:paraId="7C2182D5">
            <w:pPr>
              <w:widowControl/>
              <w:spacing w:line="240" w:lineRule="exact"/>
              <w:jc w:val="center"/>
              <w:rPr>
                <w:rFonts w:hint="default" w:ascii="仿宋" w:hAnsi="仿宋" w:eastAsia="仿宋" w:cs="仿宋"/>
                <w:color w:val="000000"/>
                <w:sz w:val="20"/>
                <w:szCs w:val="20"/>
                <w:lang w:val="en-US" w:eastAsia="zh-CN"/>
              </w:rPr>
            </w:pPr>
            <w:r>
              <w:rPr>
                <w:rFonts w:hint="eastAsia" w:eastAsia="仿宋" w:cs="仿宋"/>
                <w:color w:val="000000"/>
                <w:sz w:val="20"/>
                <w:szCs w:val="20"/>
                <w:lang w:val="en-US" w:eastAsia="zh-CN"/>
              </w:rPr>
              <w:t>100%</w:t>
            </w:r>
          </w:p>
        </w:tc>
        <w:tc>
          <w:tcPr>
            <w:tcW w:w="833" w:type="dxa"/>
            <w:tcBorders>
              <w:top w:val="nil"/>
              <w:left w:val="nil"/>
              <w:bottom w:val="single" w:color="auto" w:sz="4" w:space="0"/>
              <w:right w:val="single" w:color="auto" w:sz="4" w:space="0"/>
            </w:tcBorders>
            <w:noWrap w:val="0"/>
            <w:vAlign w:val="center"/>
          </w:tcPr>
          <w:p w14:paraId="071CF38F">
            <w:pPr>
              <w:widowControl/>
              <w:spacing w:line="240" w:lineRule="exact"/>
              <w:jc w:val="left"/>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w:t>
            </w:r>
          </w:p>
        </w:tc>
        <w:tc>
          <w:tcPr>
            <w:tcW w:w="837" w:type="dxa"/>
            <w:tcBorders>
              <w:top w:val="nil"/>
              <w:left w:val="nil"/>
              <w:bottom w:val="single" w:color="auto" w:sz="4" w:space="0"/>
              <w:right w:val="single" w:color="auto" w:sz="4" w:space="0"/>
            </w:tcBorders>
            <w:noWrap w:val="0"/>
            <w:vAlign w:val="center"/>
          </w:tcPr>
          <w:p w14:paraId="075FDB33">
            <w:pPr>
              <w:widowControl/>
              <w:spacing w:line="240" w:lineRule="exact"/>
              <w:jc w:val="center"/>
              <w:rPr>
                <w:rFonts w:hint="default" w:ascii="仿宋" w:hAnsi="仿宋" w:eastAsia="仿宋" w:cs="仿宋"/>
                <w:color w:val="000000"/>
                <w:sz w:val="20"/>
                <w:szCs w:val="20"/>
                <w:lang w:val="en-US" w:eastAsia="zh-CN"/>
              </w:rPr>
            </w:pPr>
            <w:r>
              <w:rPr>
                <w:rFonts w:hint="eastAsia" w:ascii="仿宋" w:hAnsi="仿宋" w:eastAsia="仿宋" w:cs="仿宋"/>
                <w:color w:val="000000"/>
                <w:sz w:val="20"/>
                <w:szCs w:val="20"/>
                <w:lang w:val="en-US" w:eastAsia="zh-CN"/>
              </w:rPr>
              <w:t>10</w:t>
            </w:r>
          </w:p>
        </w:tc>
        <w:tc>
          <w:tcPr>
            <w:tcW w:w="1365" w:type="dxa"/>
            <w:tcBorders>
              <w:top w:val="nil"/>
              <w:left w:val="nil"/>
              <w:bottom w:val="single" w:color="auto" w:sz="4" w:space="0"/>
              <w:right w:val="single" w:color="auto" w:sz="4" w:space="0"/>
            </w:tcBorders>
            <w:noWrap w:val="0"/>
            <w:vAlign w:val="center"/>
          </w:tcPr>
          <w:p w14:paraId="34AC8415">
            <w:pPr>
              <w:widowControl/>
              <w:spacing w:line="240" w:lineRule="exact"/>
              <w:jc w:val="left"/>
              <w:rPr>
                <w:rFonts w:hint="default" w:ascii="原版宋体" w:hAnsi="原版宋体" w:eastAsia="仿宋_GB2312" w:cs="Times New Roman"/>
                <w:color w:val="000000"/>
                <w:sz w:val="20"/>
                <w:szCs w:val="20"/>
              </w:rPr>
            </w:pPr>
          </w:p>
        </w:tc>
      </w:tr>
      <w:tr w14:paraId="35B2B2FC">
        <w:tblPrEx>
          <w:tblCellMar>
            <w:top w:w="0" w:type="dxa"/>
            <w:left w:w="108" w:type="dxa"/>
            <w:bottom w:w="0" w:type="dxa"/>
            <w:right w:w="108" w:type="dxa"/>
          </w:tblCellMar>
        </w:tblPrEx>
        <w:trPr>
          <w:trHeight w:val="790" w:hRule="atLeast"/>
          <w:jc w:val="center"/>
        </w:trPr>
        <w:tc>
          <w:tcPr>
            <w:tcW w:w="1080" w:type="dxa"/>
            <w:vMerge w:val="continue"/>
            <w:tcBorders>
              <w:left w:val="single" w:color="auto" w:sz="4" w:space="0"/>
              <w:right w:val="single" w:color="auto" w:sz="4" w:space="0"/>
            </w:tcBorders>
            <w:noWrap w:val="0"/>
            <w:vAlign w:val="center"/>
          </w:tcPr>
          <w:p w14:paraId="5EA9CC9D">
            <w:pPr>
              <w:spacing w:line="240" w:lineRule="exact"/>
              <w:jc w:val="left"/>
              <w:rPr>
                <w:rFonts w:hint="default" w:ascii="原版宋体" w:hAnsi="原版宋体" w:eastAsia="仿宋_GB2312" w:cs="Times New Roman"/>
                <w:color w:val="000000"/>
                <w:sz w:val="20"/>
                <w:szCs w:val="20"/>
              </w:rPr>
            </w:pPr>
          </w:p>
        </w:tc>
        <w:tc>
          <w:tcPr>
            <w:tcW w:w="1080" w:type="dxa"/>
            <w:vMerge w:val="restart"/>
            <w:tcBorders>
              <w:top w:val="single" w:color="auto" w:sz="4" w:space="0"/>
              <w:left w:val="single" w:color="auto" w:sz="4" w:space="0"/>
              <w:bottom w:val="single" w:color="auto" w:sz="4" w:space="0"/>
              <w:right w:val="single" w:color="auto" w:sz="4" w:space="0"/>
            </w:tcBorders>
            <w:noWrap w:val="0"/>
            <w:vAlign w:val="center"/>
          </w:tcPr>
          <w:p w14:paraId="46B044A2">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效益指标</w:t>
            </w:r>
          </w:p>
          <w:p w14:paraId="23D94B38">
            <w:pPr>
              <w:widowControl/>
              <w:spacing w:line="240" w:lineRule="exact"/>
              <w:jc w:val="left"/>
              <w:rPr>
                <w:rFonts w:hint="default" w:ascii="原版宋体" w:hAnsi="原版宋体" w:eastAsia="仿宋_GB2312" w:cs="Times New Roman"/>
                <w:color w:val="000000"/>
                <w:sz w:val="20"/>
                <w:szCs w:val="20"/>
              </w:rPr>
            </w:pPr>
          </w:p>
          <w:p w14:paraId="1439467A">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（30分）</w:t>
            </w:r>
          </w:p>
          <w:p w14:paraId="4BF46E67">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　</w:t>
            </w:r>
          </w:p>
        </w:tc>
        <w:tc>
          <w:tcPr>
            <w:tcW w:w="1034" w:type="dxa"/>
            <w:tcBorders>
              <w:top w:val="single" w:color="auto" w:sz="4" w:space="0"/>
              <w:left w:val="nil"/>
              <w:bottom w:val="single" w:color="auto" w:sz="4" w:space="0"/>
              <w:right w:val="single" w:color="auto" w:sz="4" w:space="0"/>
            </w:tcBorders>
            <w:noWrap w:val="0"/>
            <w:vAlign w:val="center"/>
          </w:tcPr>
          <w:p w14:paraId="1A348645">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经济效</w:t>
            </w:r>
          </w:p>
          <w:p w14:paraId="12947A30">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益指标</w:t>
            </w:r>
          </w:p>
        </w:tc>
        <w:tc>
          <w:tcPr>
            <w:tcW w:w="1270" w:type="dxa"/>
            <w:tcBorders>
              <w:top w:val="nil"/>
              <w:left w:val="nil"/>
              <w:bottom w:val="single" w:color="auto" w:sz="4" w:space="0"/>
              <w:right w:val="single" w:color="auto" w:sz="4" w:space="0"/>
            </w:tcBorders>
            <w:noWrap w:val="0"/>
            <w:vAlign w:val="center"/>
          </w:tcPr>
          <w:p w14:paraId="16C098DD">
            <w:pPr>
              <w:widowControl/>
              <w:spacing w:line="240" w:lineRule="exact"/>
              <w:ind w:left="399" w:leftChars="71" w:hanging="200" w:hangingChars="100"/>
              <w:jc w:val="left"/>
              <w:rPr>
                <w:rFonts w:hint="eastAsia" w:ascii="仿宋" w:hAnsi="仿宋" w:eastAsia="仿宋" w:cs="仿宋"/>
                <w:color w:val="000000"/>
                <w:kern w:val="0"/>
                <w:sz w:val="20"/>
                <w:szCs w:val="20"/>
                <w:lang w:val="en-US" w:eastAsia="zh-CN" w:bidi="ar-SA"/>
              </w:rPr>
            </w:pPr>
            <w:r>
              <w:rPr>
                <w:rFonts w:hint="eastAsia" w:eastAsia="仿宋" w:cs="仿宋"/>
                <w:color w:val="000000"/>
                <w:sz w:val="20"/>
                <w:szCs w:val="20"/>
                <w:lang w:val="en-US" w:eastAsia="zh-CN"/>
              </w:rPr>
              <w:t>医疗收入</w:t>
            </w:r>
          </w:p>
        </w:tc>
        <w:tc>
          <w:tcPr>
            <w:tcW w:w="1311" w:type="dxa"/>
            <w:tcBorders>
              <w:top w:val="nil"/>
              <w:left w:val="nil"/>
              <w:bottom w:val="single" w:color="auto" w:sz="4" w:space="0"/>
              <w:right w:val="single" w:color="auto" w:sz="4" w:space="0"/>
            </w:tcBorders>
            <w:noWrap w:val="0"/>
            <w:vAlign w:val="center"/>
          </w:tcPr>
          <w:p w14:paraId="34318633">
            <w:pPr>
              <w:widowControl/>
              <w:spacing w:line="240" w:lineRule="exact"/>
              <w:jc w:val="center"/>
              <w:rPr>
                <w:rFonts w:hint="eastAsia" w:ascii="仿宋" w:hAnsi="仿宋" w:eastAsia="仿宋" w:cs="仿宋"/>
                <w:color w:val="000000"/>
                <w:kern w:val="0"/>
                <w:sz w:val="20"/>
                <w:szCs w:val="20"/>
                <w:lang w:val="en-US" w:eastAsia="zh-CN" w:bidi="ar-SA"/>
              </w:rPr>
            </w:pPr>
            <w:r>
              <w:rPr>
                <w:rFonts w:hint="eastAsia" w:eastAsia="仿宋" w:cs="仿宋"/>
                <w:color w:val="000000"/>
                <w:sz w:val="20"/>
                <w:szCs w:val="20"/>
                <w:lang w:eastAsia="zh-CN"/>
              </w:rPr>
              <w:t>持续提升</w:t>
            </w:r>
          </w:p>
        </w:tc>
        <w:tc>
          <w:tcPr>
            <w:tcW w:w="1269" w:type="dxa"/>
            <w:tcBorders>
              <w:top w:val="nil"/>
              <w:left w:val="nil"/>
              <w:bottom w:val="single" w:color="auto" w:sz="4" w:space="0"/>
              <w:right w:val="single" w:color="auto" w:sz="4" w:space="0"/>
            </w:tcBorders>
            <w:noWrap w:val="0"/>
            <w:vAlign w:val="center"/>
          </w:tcPr>
          <w:p w14:paraId="0DDAE17B">
            <w:pPr>
              <w:widowControl/>
              <w:spacing w:line="240" w:lineRule="exact"/>
              <w:jc w:val="center"/>
              <w:rPr>
                <w:rFonts w:hint="eastAsia" w:ascii="仿宋" w:hAnsi="仿宋" w:eastAsia="仿宋" w:cs="仿宋"/>
                <w:color w:val="000000"/>
                <w:kern w:val="0"/>
                <w:sz w:val="20"/>
                <w:szCs w:val="20"/>
                <w:lang w:val="en-US" w:eastAsia="zh-CN" w:bidi="ar-SA"/>
              </w:rPr>
            </w:pPr>
            <w:r>
              <w:rPr>
                <w:rFonts w:hint="eastAsia" w:eastAsia="仿宋" w:cs="仿宋"/>
                <w:color w:val="000000"/>
                <w:sz w:val="20"/>
                <w:szCs w:val="20"/>
                <w:lang w:eastAsia="zh-CN"/>
              </w:rPr>
              <w:t>持续提升</w:t>
            </w:r>
          </w:p>
        </w:tc>
        <w:tc>
          <w:tcPr>
            <w:tcW w:w="833" w:type="dxa"/>
            <w:tcBorders>
              <w:top w:val="nil"/>
              <w:left w:val="nil"/>
              <w:bottom w:val="single" w:color="auto" w:sz="4" w:space="0"/>
              <w:right w:val="single" w:color="auto" w:sz="4" w:space="0"/>
            </w:tcBorders>
            <w:noWrap w:val="0"/>
            <w:vAlign w:val="center"/>
          </w:tcPr>
          <w:p w14:paraId="70BD85ED">
            <w:pPr>
              <w:widowControl/>
              <w:spacing w:line="240" w:lineRule="exact"/>
              <w:jc w:val="left"/>
              <w:rPr>
                <w:rFonts w:hint="default"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10</w:t>
            </w:r>
          </w:p>
        </w:tc>
        <w:tc>
          <w:tcPr>
            <w:tcW w:w="837" w:type="dxa"/>
            <w:tcBorders>
              <w:top w:val="nil"/>
              <w:left w:val="nil"/>
              <w:bottom w:val="single" w:color="auto" w:sz="4" w:space="0"/>
              <w:right w:val="single" w:color="auto" w:sz="4" w:space="0"/>
            </w:tcBorders>
            <w:noWrap w:val="0"/>
            <w:vAlign w:val="center"/>
          </w:tcPr>
          <w:p w14:paraId="3D85C431">
            <w:pPr>
              <w:widowControl/>
              <w:spacing w:line="240" w:lineRule="exact"/>
              <w:jc w:val="left"/>
              <w:rPr>
                <w:rFonts w:hint="default"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10</w:t>
            </w:r>
          </w:p>
        </w:tc>
        <w:tc>
          <w:tcPr>
            <w:tcW w:w="1365" w:type="dxa"/>
            <w:tcBorders>
              <w:top w:val="nil"/>
              <w:left w:val="nil"/>
              <w:bottom w:val="single" w:color="auto" w:sz="4" w:space="0"/>
              <w:right w:val="single" w:color="auto" w:sz="4" w:space="0"/>
            </w:tcBorders>
            <w:noWrap w:val="0"/>
            <w:vAlign w:val="center"/>
          </w:tcPr>
          <w:p w14:paraId="680CAF0D">
            <w:pPr>
              <w:widowControl/>
              <w:spacing w:line="240" w:lineRule="exact"/>
              <w:jc w:val="left"/>
              <w:rPr>
                <w:rFonts w:hint="eastAsia" w:ascii="原版宋体" w:hAnsi="原版宋体" w:eastAsia="仿宋_GB2312" w:cs="Times New Roman"/>
                <w:color w:val="000000"/>
                <w:sz w:val="20"/>
                <w:szCs w:val="20"/>
                <w:lang w:eastAsia="zh-CN"/>
              </w:rPr>
            </w:pPr>
            <w:r>
              <w:rPr>
                <w:rFonts w:hint="default" w:ascii="原版宋体" w:hAnsi="原版宋体" w:eastAsia="仿宋_GB2312" w:cs="Times New Roman"/>
                <w:color w:val="000000"/>
                <w:sz w:val="20"/>
                <w:szCs w:val="20"/>
              </w:rPr>
              <w:t>　</w:t>
            </w:r>
          </w:p>
        </w:tc>
      </w:tr>
      <w:tr w14:paraId="3D662769">
        <w:tblPrEx>
          <w:tblCellMar>
            <w:top w:w="0" w:type="dxa"/>
            <w:left w:w="108" w:type="dxa"/>
            <w:bottom w:w="0" w:type="dxa"/>
            <w:right w:w="108" w:type="dxa"/>
          </w:tblCellMar>
        </w:tblPrEx>
        <w:trPr>
          <w:trHeight w:val="1230" w:hRule="atLeast"/>
          <w:jc w:val="center"/>
        </w:trPr>
        <w:tc>
          <w:tcPr>
            <w:tcW w:w="1080" w:type="dxa"/>
            <w:vMerge w:val="continue"/>
            <w:tcBorders>
              <w:left w:val="single" w:color="auto" w:sz="4" w:space="0"/>
              <w:right w:val="single" w:color="auto" w:sz="4" w:space="0"/>
            </w:tcBorders>
            <w:noWrap w:val="0"/>
            <w:vAlign w:val="center"/>
          </w:tcPr>
          <w:p w14:paraId="121ED86D">
            <w:pPr>
              <w:spacing w:line="240" w:lineRule="exact"/>
              <w:jc w:val="left"/>
              <w:rPr>
                <w:rFonts w:hint="default" w:ascii="原版宋体" w:hAnsi="原版宋体" w:eastAsia="仿宋_GB2312" w:cs="Times New Roman"/>
                <w:color w:val="000000"/>
                <w:sz w:val="20"/>
                <w:szCs w:val="20"/>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8B778B9">
            <w:pPr>
              <w:spacing w:line="240" w:lineRule="exact"/>
              <w:jc w:val="left"/>
              <w:rPr>
                <w:rFonts w:hint="default" w:ascii="原版宋体" w:hAnsi="原版宋体" w:eastAsia="仿宋_GB2312" w:cs="Times New Roman"/>
                <w:color w:val="000000"/>
                <w:sz w:val="20"/>
                <w:szCs w:val="20"/>
              </w:rPr>
            </w:pPr>
          </w:p>
        </w:tc>
        <w:tc>
          <w:tcPr>
            <w:tcW w:w="1034" w:type="dxa"/>
            <w:tcBorders>
              <w:top w:val="single" w:color="auto" w:sz="4" w:space="0"/>
              <w:left w:val="nil"/>
              <w:bottom w:val="single" w:color="auto" w:sz="4" w:space="0"/>
              <w:right w:val="single" w:color="auto" w:sz="4" w:space="0"/>
            </w:tcBorders>
            <w:noWrap w:val="0"/>
            <w:vAlign w:val="center"/>
          </w:tcPr>
          <w:p w14:paraId="25D97300">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社会效</w:t>
            </w:r>
          </w:p>
          <w:p w14:paraId="604A4A4C">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益指标</w:t>
            </w:r>
          </w:p>
        </w:tc>
        <w:tc>
          <w:tcPr>
            <w:tcW w:w="1270" w:type="dxa"/>
            <w:tcBorders>
              <w:top w:val="nil"/>
              <w:left w:val="nil"/>
              <w:bottom w:val="single" w:color="auto" w:sz="4" w:space="0"/>
              <w:right w:val="single" w:color="auto" w:sz="4" w:space="0"/>
            </w:tcBorders>
            <w:noWrap w:val="0"/>
            <w:vAlign w:val="center"/>
          </w:tcPr>
          <w:p w14:paraId="35AAF045">
            <w:pPr>
              <w:autoSpaceDN w:val="0"/>
              <w:spacing w:line="320" w:lineRule="exact"/>
              <w:jc w:val="left"/>
              <w:textAlignment w:val="center"/>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18"/>
                <w:szCs w:val="18"/>
              </w:rPr>
              <w:t>是否有效承担起君山区</w:t>
            </w:r>
            <w:r>
              <w:rPr>
                <w:rFonts w:hint="eastAsia" w:eastAsia="仿宋" w:cs="仿宋"/>
                <w:color w:val="000000"/>
                <w:sz w:val="18"/>
                <w:szCs w:val="18"/>
                <w:lang w:eastAsia="zh-CN"/>
              </w:rPr>
              <w:t>精神病类障碍患者健康</w:t>
            </w:r>
            <w:r>
              <w:rPr>
                <w:rFonts w:hint="eastAsia" w:ascii="仿宋" w:hAnsi="仿宋" w:eastAsia="仿宋" w:cs="仿宋"/>
                <w:color w:val="000000"/>
                <w:sz w:val="18"/>
                <w:szCs w:val="18"/>
              </w:rPr>
              <w:t>责任</w:t>
            </w:r>
          </w:p>
        </w:tc>
        <w:tc>
          <w:tcPr>
            <w:tcW w:w="1311" w:type="dxa"/>
            <w:tcBorders>
              <w:top w:val="nil"/>
              <w:left w:val="nil"/>
              <w:bottom w:val="single" w:color="auto" w:sz="4" w:space="0"/>
              <w:right w:val="single" w:color="auto" w:sz="4" w:space="0"/>
            </w:tcBorders>
            <w:noWrap w:val="0"/>
            <w:vAlign w:val="center"/>
          </w:tcPr>
          <w:p w14:paraId="29FF6E76">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获得提高</w:t>
            </w:r>
          </w:p>
        </w:tc>
        <w:tc>
          <w:tcPr>
            <w:tcW w:w="1269" w:type="dxa"/>
            <w:tcBorders>
              <w:top w:val="nil"/>
              <w:left w:val="nil"/>
              <w:bottom w:val="single" w:color="auto" w:sz="4" w:space="0"/>
              <w:right w:val="single" w:color="auto" w:sz="4" w:space="0"/>
            </w:tcBorders>
            <w:noWrap w:val="0"/>
            <w:vAlign w:val="center"/>
          </w:tcPr>
          <w:p w14:paraId="0AE47FE6">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获得提高</w:t>
            </w:r>
          </w:p>
        </w:tc>
        <w:tc>
          <w:tcPr>
            <w:tcW w:w="833" w:type="dxa"/>
            <w:tcBorders>
              <w:top w:val="nil"/>
              <w:left w:val="nil"/>
              <w:bottom w:val="single" w:color="auto" w:sz="4" w:space="0"/>
              <w:right w:val="single" w:color="auto" w:sz="4" w:space="0"/>
            </w:tcBorders>
            <w:noWrap w:val="0"/>
            <w:vAlign w:val="center"/>
          </w:tcPr>
          <w:p w14:paraId="0EB35EA6">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w:t>
            </w:r>
          </w:p>
        </w:tc>
        <w:tc>
          <w:tcPr>
            <w:tcW w:w="837" w:type="dxa"/>
            <w:tcBorders>
              <w:top w:val="nil"/>
              <w:left w:val="nil"/>
              <w:bottom w:val="single" w:color="auto" w:sz="4" w:space="0"/>
              <w:right w:val="single" w:color="auto" w:sz="4" w:space="0"/>
            </w:tcBorders>
            <w:noWrap w:val="0"/>
            <w:vAlign w:val="center"/>
          </w:tcPr>
          <w:p w14:paraId="4FB4F61F">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w:t>
            </w:r>
          </w:p>
        </w:tc>
        <w:tc>
          <w:tcPr>
            <w:tcW w:w="1365" w:type="dxa"/>
            <w:tcBorders>
              <w:top w:val="nil"/>
              <w:left w:val="nil"/>
              <w:bottom w:val="single" w:color="auto" w:sz="4" w:space="0"/>
              <w:right w:val="single" w:color="auto" w:sz="4" w:space="0"/>
            </w:tcBorders>
            <w:noWrap w:val="0"/>
            <w:vAlign w:val="center"/>
          </w:tcPr>
          <w:p w14:paraId="79D2DF0B">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　</w:t>
            </w:r>
          </w:p>
        </w:tc>
      </w:tr>
      <w:tr w14:paraId="32EF5724">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2A2800A">
            <w:pPr>
              <w:spacing w:line="240" w:lineRule="exact"/>
              <w:jc w:val="left"/>
              <w:rPr>
                <w:rFonts w:hint="default" w:ascii="原版宋体" w:hAnsi="原版宋体" w:eastAsia="仿宋_GB2312" w:cs="Times New Roman"/>
                <w:color w:val="000000"/>
                <w:sz w:val="20"/>
                <w:szCs w:val="20"/>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04191288">
            <w:pPr>
              <w:spacing w:line="240" w:lineRule="exact"/>
              <w:jc w:val="left"/>
              <w:rPr>
                <w:rFonts w:hint="default" w:ascii="原版宋体" w:hAnsi="原版宋体" w:eastAsia="仿宋_GB2312" w:cs="Times New Roman"/>
                <w:color w:val="000000"/>
                <w:sz w:val="20"/>
                <w:szCs w:val="20"/>
              </w:rPr>
            </w:pPr>
          </w:p>
        </w:tc>
        <w:tc>
          <w:tcPr>
            <w:tcW w:w="1034" w:type="dxa"/>
            <w:tcBorders>
              <w:top w:val="single" w:color="auto" w:sz="4" w:space="0"/>
              <w:left w:val="nil"/>
              <w:bottom w:val="single" w:color="auto" w:sz="4" w:space="0"/>
              <w:right w:val="single" w:color="auto" w:sz="4" w:space="0"/>
            </w:tcBorders>
            <w:noWrap w:val="0"/>
            <w:vAlign w:val="center"/>
          </w:tcPr>
          <w:p w14:paraId="7ECE8B13">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生态效</w:t>
            </w:r>
          </w:p>
          <w:p w14:paraId="1AFD84DF">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益指标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14:paraId="18CCF3C1">
            <w:pPr>
              <w:widowControl/>
              <w:spacing w:line="240" w:lineRule="exact"/>
              <w:jc w:val="center"/>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lang w:eastAsia="zh-CN"/>
              </w:rPr>
              <w:t>是否符合环保</w:t>
            </w:r>
            <w:r>
              <w:rPr>
                <w:rFonts w:hint="eastAsia" w:eastAsia="仿宋" w:cs="仿宋"/>
                <w:color w:val="000000"/>
                <w:sz w:val="20"/>
                <w:szCs w:val="20"/>
                <w:lang w:eastAsia="zh-CN"/>
              </w:rPr>
              <w:t>标准</w:t>
            </w:r>
          </w:p>
        </w:tc>
        <w:tc>
          <w:tcPr>
            <w:tcW w:w="1311" w:type="dxa"/>
            <w:tcBorders>
              <w:top w:val="single" w:color="auto" w:sz="4" w:space="0"/>
              <w:left w:val="single" w:color="auto" w:sz="4" w:space="0"/>
              <w:bottom w:val="single" w:color="auto" w:sz="4" w:space="0"/>
              <w:right w:val="single" w:color="auto" w:sz="4" w:space="0"/>
            </w:tcBorders>
            <w:noWrap w:val="0"/>
            <w:vAlign w:val="center"/>
          </w:tcPr>
          <w:p w14:paraId="46BD680F">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eastAsia="仿宋" w:cs="仿宋"/>
                <w:color w:val="000000"/>
                <w:sz w:val="20"/>
                <w:szCs w:val="20"/>
                <w:lang w:val="en-US" w:eastAsia="zh-CN"/>
              </w:rPr>
              <w:t>符合</w:t>
            </w:r>
          </w:p>
        </w:tc>
        <w:tc>
          <w:tcPr>
            <w:tcW w:w="1269" w:type="dxa"/>
            <w:tcBorders>
              <w:top w:val="single" w:color="auto" w:sz="4" w:space="0"/>
              <w:left w:val="single" w:color="auto" w:sz="4" w:space="0"/>
              <w:bottom w:val="single" w:color="auto" w:sz="4" w:space="0"/>
              <w:right w:val="single" w:color="auto" w:sz="4" w:space="0"/>
            </w:tcBorders>
            <w:noWrap w:val="0"/>
            <w:vAlign w:val="center"/>
          </w:tcPr>
          <w:p w14:paraId="00B63EAA">
            <w:pPr>
              <w:widowControl/>
              <w:spacing w:line="240" w:lineRule="exact"/>
              <w:jc w:val="center"/>
              <w:rPr>
                <w:rFonts w:hint="eastAsia" w:ascii="仿宋" w:hAnsi="仿宋" w:eastAsia="仿宋" w:cs="仿宋"/>
                <w:color w:val="000000"/>
                <w:sz w:val="20"/>
                <w:szCs w:val="20"/>
                <w:lang w:val="en-US" w:eastAsia="zh-CN"/>
              </w:rPr>
            </w:pPr>
            <w:r>
              <w:rPr>
                <w:rFonts w:hint="eastAsia" w:eastAsia="仿宋" w:cs="仿宋"/>
                <w:color w:val="000000"/>
                <w:sz w:val="20"/>
                <w:szCs w:val="20"/>
                <w:lang w:eastAsia="zh-CN"/>
              </w:rPr>
              <w:t>符合</w:t>
            </w:r>
          </w:p>
        </w:tc>
        <w:tc>
          <w:tcPr>
            <w:tcW w:w="833" w:type="dxa"/>
            <w:tcBorders>
              <w:top w:val="single" w:color="auto" w:sz="4" w:space="0"/>
              <w:left w:val="single" w:color="auto" w:sz="4" w:space="0"/>
              <w:bottom w:val="single" w:color="auto" w:sz="4" w:space="0"/>
              <w:right w:val="single" w:color="auto" w:sz="4" w:space="0"/>
            </w:tcBorders>
            <w:noWrap w:val="0"/>
            <w:vAlign w:val="center"/>
          </w:tcPr>
          <w:p w14:paraId="0CB2E0D6">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5</w:t>
            </w:r>
          </w:p>
        </w:tc>
        <w:tc>
          <w:tcPr>
            <w:tcW w:w="837" w:type="dxa"/>
            <w:tcBorders>
              <w:top w:val="single" w:color="auto" w:sz="4" w:space="0"/>
              <w:left w:val="single" w:color="auto" w:sz="4" w:space="0"/>
              <w:bottom w:val="single" w:color="auto" w:sz="4" w:space="0"/>
              <w:right w:val="single" w:color="auto" w:sz="4" w:space="0"/>
            </w:tcBorders>
            <w:noWrap w:val="0"/>
            <w:vAlign w:val="center"/>
          </w:tcPr>
          <w:p w14:paraId="360DCD31">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5</w:t>
            </w:r>
          </w:p>
        </w:tc>
        <w:tc>
          <w:tcPr>
            <w:tcW w:w="1365" w:type="dxa"/>
            <w:tcBorders>
              <w:top w:val="single" w:color="auto" w:sz="4" w:space="0"/>
              <w:left w:val="single" w:color="auto" w:sz="4" w:space="0"/>
              <w:bottom w:val="single" w:color="auto" w:sz="4" w:space="0"/>
              <w:right w:val="single" w:color="auto" w:sz="4" w:space="0"/>
            </w:tcBorders>
            <w:noWrap w:val="0"/>
            <w:vAlign w:val="center"/>
          </w:tcPr>
          <w:p w14:paraId="0DCED5AC">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　</w:t>
            </w:r>
          </w:p>
        </w:tc>
      </w:tr>
      <w:tr w14:paraId="183ACE9E">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14:paraId="3C10CFD5">
            <w:pPr>
              <w:widowControl/>
              <w:spacing w:line="240" w:lineRule="exact"/>
              <w:jc w:val="center"/>
              <w:rPr>
                <w:rFonts w:hint="default" w:ascii="原版宋体" w:hAnsi="原版宋体" w:eastAsia="仿宋_GB2312" w:cs="Times New Roman"/>
                <w:color w:val="000000"/>
                <w:sz w:val="20"/>
                <w:szCs w:val="20"/>
              </w:rPr>
            </w:pPr>
          </w:p>
        </w:tc>
        <w:tc>
          <w:tcPr>
            <w:tcW w:w="1080" w:type="dxa"/>
            <w:vMerge w:val="continue"/>
            <w:tcBorders>
              <w:top w:val="single" w:color="auto" w:sz="4" w:space="0"/>
              <w:left w:val="single" w:color="auto" w:sz="4" w:space="0"/>
              <w:bottom w:val="single" w:color="auto" w:sz="4" w:space="0"/>
              <w:right w:val="single" w:color="auto" w:sz="4" w:space="0"/>
            </w:tcBorders>
            <w:noWrap w:val="0"/>
            <w:vAlign w:val="center"/>
          </w:tcPr>
          <w:p w14:paraId="630879C8">
            <w:pPr>
              <w:widowControl/>
              <w:spacing w:line="240" w:lineRule="exact"/>
              <w:jc w:val="left"/>
              <w:rPr>
                <w:rFonts w:hint="default" w:ascii="原版宋体" w:hAnsi="原版宋体" w:eastAsia="仿宋_GB2312" w:cs="Times New Roman"/>
                <w:color w:val="000000"/>
                <w:sz w:val="20"/>
                <w:szCs w:val="20"/>
              </w:rPr>
            </w:pPr>
          </w:p>
        </w:tc>
        <w:tc>
          <w:tcPr>
            <w:tcW w:w="1034" w:type="dxa"/>
            <w:tcBorders>
              <w:top w:val="single" w:color="auto" w:sz="4" w:space="0"/>
              <w:left w:val="single" w:color="auto" w:sz="4" w:space="0"/>
              <w:bottom w:val="single" w:color="auto" w:sz="4" w:space="0"/>
              <w:right w:val="single" w:color="auto" w:sz="4" w:space="0"/>
            </w:tcBorders>
            <w:noWrap w:val="0"/>
            <w:vAlign w:val="center"/>
          </w:tcPr>
          <w:p w14:paraId="7B15A8BD">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可持续影响指标</w:t>
            </w:r>
          </w:p>
        </w:tc>
        <w:tc>
          <w:tcPr>
            <w:tcW w:w="1270" w:type="dxa"/>
            <w:tcBorders>
              <w:top w:val="nil"/>
              <w:left w:val="nil"/>
              <w:bottom w:val="single" w:color="auto" w:sz="4" w:space="0"/>
              <w:right w:val="single" w:color="auto" w:sz="4" w:space="0"/>
            </w:tcBorders>
            <w:noWrap w:val="0"/>
            <w:vAlign w:val="center"/>
          </w:tcPr>
          <w:p w14:paraId="7429FD59">
            <w:pPr>
              <w:widowControl/>
              <w:spacing w:line="240" w:lineRule="exact"/>
              <w:jc w:val="center"/>
              <w:rPr>
                <w:rFonts w:hint="eastAsia" w:ascii="仿宋" w:hAnsi="仿宋" w:eastAsia="仿宋" w:cs="仿宋"/>
                <w:color w:val="000000"/>
                <w:sz w:val="20"/>
                <w:szCs w:val="20"/>
                <w:lang w:eastAsia="zh-CN"/>
              </w:rPr>
            </w:pPr>
            <w:r>
              <w:rPr>
                <w:rFonts w:hint="eastAsia" w:ascii="仿宋" w:hAnsi="仿宋" w:eastAsia="仿宋" w:cs="仿宋"/>
                <w:color w:val="000000"/>
                <w:sz w:val="20"/>
                <w:szCs w:val="20"/>
                <w:lang w:eastAsia="zh-CN"/>
              </w:rPr>
              <w:t>持续为社会提供医疗服务能力</w:t>
            </w:r>
          </w:p>
        </w:tc>
        <w:tc>
          <w:tcPr>
            <w:tcW w:w="1311" w:type="dxa"/>
            <w:tcBorders>
              <w:top w:val="nil"/>
              <w:left w:val="nil"/>
              <w:bottom w:val="single" w:color="auto" w:sz="4" w:space="0"/>
              <w:right w:val="single" w:color="auto" w:sz="4" w:space="0"/>
            </w:tcBorders>
            <w:noWrap w:val="0"/>
            <w:vAlign w:val="center"/>
          </w:tcPr>
          <w:p w14:paraId="211A9220">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100%</w:t>
            </w:r>
          </w:p>
        </w:tc>
        <w:tc>
          <w:tcPr>
            <w:tcW w:w="1269" w:type="dxa"/>
            <w:tcBorders>
              <w:top w:val="nil"/>
              <w:left w:val="nil"/>
              <w:bottom w:val="single" w:color="auto" w:sz="4" w:space="0"/>
              <w:right w:val="single" w:color="auto" w:sz="4" w:space="0"/>
            </w:tcBorders>
            <w:noWrap w:val="0"/>
            <w:vAlign w:val="center"/>
          </w:tcPr>
          <w:p w14:paraId="5E3D9277">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100%</w:t>
            </w:r>
          </w:p>
        </w:tc>
        <w:tc>
          <w:tcPr>
            <w:tcW w:w="833" w:type="dxa"/>
            <w:tcBorders>
              <w:top w:val="nil"/>
              <w:left w:val="nil"/>
              <w:bottom w:val="single" w:color="auto" w:sz="4" w:space="0"/>
              <w:right w:val="single" w:color="auto" w:sz="4" w:space="0"/>
            </w:tcBorders>
            <w:noWrap w:val="0"/>
            <w:vAlign w:val="center"/>
          </w:tcPr>
          <w:p w14:paraId="7353CC4B">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5</w:t>
            </w:r>
          </w:p>
        </w:tc>
        <w:tc>
          <w:tcPr>
            <w:tcW w:w="837" w:type="dxa"/>
            <w:tcBorders>
              <w:top w:val="nil"/>
              <w:left w:val="nil"/>
              <w:bottom w:val="single" w:color="auto" w:sz="4" w:space="0"/>
              <w:right w:val="single" w:color="auto" w:sz="4" w:space="0"/>
            </w:tcBorders>
            <w:noWrap w:val="0"/>
            <w:vAlign w:val="center"/>
          </w:tcPr>
          <w:p w14:paraId="5972350D">
            <w:pPr>
              <w:widowControl/>
              <w:spacing w:line="240" w:lineRule="exact"/>
              <w:jc w:val="left"/>
              <w:rPr>
                <w:rFonts w:hint="eastAsia" w:ascii="仿宋" w:hAnsi="仿宋" w:eastAsia="仿宋" w:cs="仿宋"/>
                <w:color w:val="000000"/>
                <w:sz w:val="20"/>
                <w:szCs w:val="20"/>
                <w:lang w:val="en-US" w:eastAsia="zh-CN"/>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5</w:t>
            </w:r>
          </w:p>
        </w:tc>
        <w:tc>
          <w:tcPr>
            <w:tcW w:w="1365" w:type="dxa"/>
            <w:tcBorders>
              <w:top w:val="nil"/>
              <w:left w:val="nil"/>
              <w:bottom w:val="single" w:color="auto" w:sz="4" w:space="0"/>
              <w:right w:val="single" w:color="auto" w:sz="4" w:space="0"/>
            </w:tcBorders>
            <w:noWrap w:val="0"/>
            <w:vAlign w:val="center"/>
          </w:tcPr>
          <w:p w14:paraId="5FBCD6DB">
            <w:pPr>
              <w:widowControl/>
              <w:spacing w:line="240" w:lineRule="exact"/>
              <w:jc w:val="left"/>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　</w:t>
            </w:r>
          </w:p>
        </w:tc>
      </w:tr>
      <w:tr w14:paraId="10C21672">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14:paraId="1C4F9DA0">
            <w:pPr>
              <w:spacing w:line="240" w:lineRule="exact"/>
              <w:jc w:val="left"/>
              <w:rPr>
                <w:rFonts w:hint="default" w:ascii="原版宋体" w:hAnsi="原版宋体" w:eastAsia="仿宋_GB2312" w:cs="Times New Roman"/>
                <w:color w:val="000000"/>
                <w:sz w:val="20"/>
                <w:szCs w:val="20"/>
              </w:rPr>
            </w:pPr>
          </w:p>
        </w:tc>
        <w:tc>
          <w:tcPr>
            <w:tcW w:w="1080" w:type="dxa"/>
            <w:tcBorders>
              <w:top w:val="single" w:color="auto" w:sz="4" w:space="0"/>
              <w:left w:val="single" w:color="auto" w:sz="4" w:space="0"/>
              <w:bottom w:val="single" w:color="auto" w:sz="4" w:space="0"/>
              <w:right w:val="single" w:color="auto" w:sz="4" w:space="0"/>
            </w:tcBorders>
            <w:noWrap w:val="0"/>
            <w:vAlign w:val="center"/>
          </w:tcPr>
          <w:p w14:paraId="50BFDA99">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满意度</w:t>
            </w:r>
          </w:p>
          <w:p w14:paraId="2EBD8A19">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指标</w:t>
            </w:r>
          </w:p>
          <w:p w14:paraId="59B2960D">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（10分）</w:t>
            </w:r>
          </w:p>
        </w:tc>
        <w:tc>
          <w:tcPr>
            <w:tcW w:w="1034" w:type="dxa"/>
            <w:tcBorders>
              <w:top w:val="single" w:color="auto" w:sz="4" w:space="0"/>
              <w:left w:val="nil"/>
              <w:bottom w:val="single" w:color="auto" w:sz="4" w:space="0"/>
              <w:right w:val="single" w:color="auto" w:sz="4" w:space="0"/>
            </w:tcBorders>
            <w:noWrap w:val="0"/>
            <w:vAlign w:val="center"/>
          </w:tcPr>
          <w:p w14:paraId="62BA01E1">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服务对象满意度指标</w:t>
            </w:r>
          </w:p>
        </w:tc>
        <w:tc>
          <w:tcPr>
            <w:tcW w:w="1270" w:type="dxa"/>
            <w:tcBorders>
              <w:top w:val="nil"/>
              <w:left w:val="nil"/>
              <w:bottom w:val="single" w:color="auto" w:sz="4" w:space="0"/>
              <w:right w:val="single" w:color="auto" w:sz="4" w:space="0"/>
            </w:tcBorders>
            <w:noWrap w:val="0"/>
            <w:vAlign w:val="center"/>
          </w:tcPr>
          <w:p w14:paraId="725AB631">
            <w:pPr>
              <w:widowControl/>
              <w:spacing w:line="240" w:lineRule="exact"/>
              <w:jc w:val="center"/>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lang w:eastAsia="zh-CN"/>
              </w:rPr>
              <w:t>社会满意度</w:t>
            </w:r>
          </w:p>
        </w:tc>
        <w:tc>
          <w:tcPr>
            <w:tcW w:w="1311" w:type="dxa"/>
            <w:tcBorders>
              <w:top w:val="nil"/>
              <w:left w:val="nil"/>
              <w:bottom w:val="single" w:color="auto" w:sz="4" w:space="0"/>
              <w:right w:val="single" w:color="auto" w:sz="4" w:space="0"/>
            </w:tcBorders>
            <w:noWrap w:val="0"/>
            <w:vAlign w:val="center"/>
          </w:tcPr>
          <w:p w14:paraId="0191A67C">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100%</w:t>
            </w:r>
          </w:p>
        </w:tc>
        <w:tc>
          <w:tcPr>
            <w:tcW w:w="1269" w:type="dxa"/>
            <w:tcBorders>
              <w:top w:val="nil"/>
              <w:left w:val="nil"/>
              <w:bottom w:val="single" w:color="auto" w:sz="4" w:space="0"/>
              <w:right w:val="single" w:color="auto" w:sz="4" w:space="0"/>
            </w:tcBorders>
            <w:noWrap w:val="0"/>
            <w:vAlign w:val="center"/>
          </w:tcPr>
          <w:p w14:paraId="79D5AE30">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100%</w:t>
            </w:r>
          </w:p>
        </w:tc>
        <w:tc>
          <w:tcPr>
            <w:tcW w:w="833" w:type="dxa"/>
            <w:tcBorders>
              <w:top w:val="nil"/>
              <w:left w:val="nil"/>
              <w:bottom w:val="single" w:color="auto" w:sz="4" w:space="0"/>
              <w:right w:val="single" w:color="auto" w:sz="4" w:space="0"/>
            </w:tcBorders>
            <w:noWrap w:val="0"/>
            <w:vAlign w:val="center"/>
          </w:tcPr>
          <w:p w14:paraId="12D38E77">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10</w:t>
            </w:r>
          </w:p>
        </w:tc>
        <w:tc>
          <w:tcPr>
            <w:tcW w:w="837" w:type="dxa"/>
            <w:tcBorders>
              <w:top w:val="nil"/>
              <w:left w:val="nil"/>
              <w:bottom w:val="single" w:color="auto" w:sz="4" w:space="0"/>
              <w:right w:val="single" w:color="auto" w:sz="4" w:space="0"/>
            </w:tcBorders>
            <w:noWrap w:val="0"/>
            <w:vAlign w:val="center"/>
          </w:tcPr>
          <w:p w14:paraId="6BB78B36">
            <w:pPr>
              <w:widowControl/>
              <w:spacing w:line="240" w:lineRule="exact"/>
              <w:jc w:val="left"/>
              <w:rPr>
                <w:rFonts w:hint="eastAsia" w:ascii="仿宋" w:hAnsi="仿宋" w:eastAsia="仿宋" w:cs="仿宋"/>
                <w:color w:val="000000"/>
                <w:kern w:val="0"/>
                <w:sz w:val="20"/>
                <w:szCs w:val="20"/>
                <w:lang w:val="en-US" w:eastAsia="zh-CN" w:bidi="ar-SA"/>
              </w:rPr>
            </w:pPr>
            <w:r>
              <w:rPr>
                <w:rFonts w:hint="eastAsia" w:ascii="仿宋" w:hAnsi="仿宋" w:eastAsia="仿宋" w:cs="仿宋"/>
                <w:color w:val="000000"/>
                <w:sz w:val="20"/>
                <w:szCs w:val="20"/>
              </w:rPr>
              <w:t>　</w:t>
            </w:r>
            <w:r>
              <w:rPr>
                <w:rFonts w:hint="eastAsia" w:ascii="仿宋" w:hAnsi="仿宋" w:eastAsia="仿宋" w:cs="仿宋"/>
                <w:color w:val="000000"/>
                <w:sz w:val="20"/>
                <w:szCs w:val="20"/>
                <w:lang w:val="en-US" w:eastAsia="zh-CN"/>
              </w:rPr>
              <w:t>9</w:t>
            </w:r>
          </w:p>
        </w:tc>
        <w:tc>
          <w:tcPr>
            <w:tcW w:w="1365" w:type="dxa"/>
            <w:tcBorders>
              <w:top w:val="nil"/>
              <w:left w:val="nil"/>
              <w:bottom w:val="single" w:color="auto" w:sz="4" w:space="0"/>
              <w:right w:val="single" w:color="auto" w:sz="4" w:space="0"/>
            </w:tcBorders>
            <w:noWrap w:val="0"/>
            <w:vAlign w:val="center"/>
          </w:tcPr>
          <w:p w14:paraId="3D9C6979">
            <w:pPr>
              <w:widowControl/>
              <w:spacing w:line="240" w:lineRule="exact"/>
              <w:jc w:val="left"/>
              <w:rPr>
                <w:rFonts w:hint="default" w:ascii="原版宋体" w:hAnsi="原版宋体" w:eastAsia="仿宋_GB2312" w:cs="Times New Roman"/>
                <w:color w:val="000000"/>
                <w:sz w:val="20"/>
                <w:szCs w:val="20"/>
              </w:rPr>
            </w:pPr>
          </w:p>
        </w:tc>
      </w:tr>
      <w:tr w14:paraId="581E3F97">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14:paraId="2FC54E7D">
            <w:pPr>
              <w:widowControl/>
              <w:spacing w:line="240" w:lineRule="exact"/>
              <w:jc w:val="center"/>
              <w:rPr>
                <w:rFonts w:hint="default" w:ascii="原版宋体" w:hAnsi="原版宋体" w:eastAsia="仿宋_GB2312" w:cs="Times New Roman"/>
                <w:color w:val="000000"/>
                <w:sz w:val="20"/>
                <w:szCs w:val="20"/>
              </w:rPr>
            </w:pPr>
            <w:r>
              <w:rPr>
                <w:rFonts w:hint="default" w:ascii="原版宋体" w:hAnsi="原版宋体" w:eastAsia="仿宋_GB2312" w:cs="Times New Roman"/>
                <w:color w:val="000000"/>
                <w:sz w:val="20"/>
                <w:szCs w:val="20"/>
              </w:rPr>
              <w:t>总分</w:t>
            </w:r>
          </w:p>
        </w:tc>
        <w:tc>
          <w:tcPr>
            <w:tcW w:w="833" w:type="dxa"/>
            <w:tcBorders>
              <w:top w:val="nil"/>
              <w:left w:val="nil"/>
              <w:bottom w:val="single" w:color="auto" w:sz="4" w:space="0"/>
              <w:right w:val="single" w:color="auto" w:sz="4" w:space="0"/>
            </w:tcBorders>
            <w:noWrap w:val="0"/>
            <w:vAlign w:val="center"/>
          </w:tcPr>
          <w:p w14:paraId="7598FD31">
            <w:pPr>
              <w:widowControl/>
              <w:spacing w:line="240" w:lineRule="exact"/>
              <w:jc w:val="center"/>
              <w:rPr>
                <w:rFonts w:hint="default" w:ascii="原版宋体" w:hAnsi="原版宋体" w:eastAsia="仿宋_GB2312" w:cs="Times New Roman"/>
                <w:color w:val="000000"/>
                <w:sz w:val="20"/>
                <w:szCs w:val="20"/>
                <w:lang w:val="en-US" w:eastAsia="zh-CN"/>
              </w:rPr>
            </w:pPr>
            <w:r>
              <w:rPr>
                <w:rFonts w:hint="eastAsia" w:ascii="原版宋体" w:hAnsi="原版宋体" w:cs="Times New Roman"/>
                <w:color w:val="000000"/>
                <w:sz w:val="20"/>
                <w:szCs w:val="20"/>
                <w:lang w:val="en-US" w:eastAsia="zh-CN"/>
              </w:rPr>
              <w:t>100</w:t>
            </w:r>
          </w:p>
        </w:tc>
        <w:tc>
          <w:tcPr>
            <w:tcW w:w="837" w:type="dxa"/>
            <w:tcBorders>
              <w:top w:val="nil"/>
              <w:left w:val="nil"/>
              <w:bottom w:val="single" w:color="auto" w:sz="4" w:space="0"/>
              <w:right w:val="single" w:color="auto" w:sz="4" w:space="0"/>
            </w:tcBorders>
            <w:noWrap w:val="0"/>
            <w:vAlign w:val="center"/>
          </w:tcPr>
          <w:p w14:paraId="58C1B0C8">
            <w:pPr>
              <w:widowControl/>
              <w:spacing w:line="240" w:lineRule="exact"/>
              <w:jc w:val="left"/>
              <w:rPr>
                <w:rFonts w:hint="default" w:ascii="原版宋体" w:hAnsi="原版宋体" w:eastAsia="仿宋_GB2312" w:cs="Times New Roman"/>
                <w:color w:val="000000"/>
                <w:sz w:val="20"/>
                <w:szCs w:val="20"/>
                <w:lang w:val="en-US" w:eastAsia="zh-CN"/>
              </w:rPr>
            </w:pPr>
            <w:r>
              <w:rPr>
                <w:rFonts w:hint="default" w:ascii="原版宋体" w:hAnsi="原版宋体" w:eastAsia="仿宋_GB2312" w:cs="Times New Roman"/>
                <w:color w:val="000000"/>
                <w:sz w:val="20"/>
                <w:szCs w:val="20"/>
              </w:rPr>
              <w:t>　</w:t>
            </w:r>
            <w:r>
              <w:rPr>
                <w:rFonts w:hint="eastAsia" w:ascii="原版宋体" w:hAnsi="原版宋体" w:cs="Times New Roman"/>
                <w:color w:val="000000"/>
                <w:sz w:val="20"/>
                <w:szCs w:val="20"/>
                <w:lang w:val="en-US" w:eastAsia="zh-CN"/>
              </w:rPr>
              <w:t>96</w:t>
            </w:r>
          </w:p>
        </w:tc>
        <w:tc>
          <w:tcPr>
            <w:tcW w:w="1365" w:type="dxa"/>
            <w:tcBorders>
              <w:top w:val="nil"/>
              <w:left w:val="nil"/>
              <w:bottom w:val="single" w:color="auto" w:sz="4" w:space="0"/>
              <w:right w:val="single" w:color="auto" w:sz="4" w:space="0"/>
            </w:tcBorders>
            <w:noWrap w:val="0"/>
            <w:vAlign w:val="center"/>
          </w:tcPr>
          <w:p w14:paraId="1CA46426">
            <w:pPr>
              <w:widowControl/>
              <w:spacing w:line="240" w:lineRule="exact"/>
              <w:jc w:val="left"/>
              <w:rPr>
                <w:rFonts w:hint="default" w:ascii="原版宋体" w:hAnsi="原版宋体" w:eastAsia="仿宋_GB2312" w:cs="Times New Roman"/>
                <w:color w:val="000000"/>
                <w:sz w:val="20"/>
                <w:szCs w:val="20"/>
              </w:rPr>
            </w:pPr>
          </w:p>
        </w:tc>
      </w:tr>
    </w:tbl>
    <w:p w14:paraId="56CC4267">
      <w:pPr>
        <w:rPr>
          <w:rFonts w:hint="eastAsia" w:ascii="仿宋" w:hAnsi="仿宋" w:eastAsia="仿宋" w:cs="仿宋"/>
          <w:sz w:val="22"/>
          <w:szCs w:val="22"/>
        </w:rPr>
      </w:pPr>
    </w:p>
    <w:p w14:paraId="74060088">
      <w:r>
        <w:rPr>
          <w:rFonts w:hint="eastAsia" w:ascii="仿宋" w:hAnsi="仿宋" w:eastAsia="仿宋" w:cs="仿宋"/>
          <w:sz w:val="22"/>
          <w:szCs w:val="22"/>
        </w:rPr>
        <w:t>填表人：</w:t>
      </w:r>
      <w:r>
        <w:rPr>
          <w:rFonts w:hint="eastAsia" w:eastAsia="仿宋" w:cs="仿宋"/>
          <w:sz w:val="22"/>
          <w:szCs w:val="22"/>
          <w:lang w:eastAsia="zh-CN"/>
        </w:rPr>
        <w:t>李秀英</w:t>
      </w:r>
      <w:r>
        <w:rPr>
          <w:rFonts w:hint="eastAsia" w:ascii="仿宋" w:hAnsi="仿宋" w:eastAsia="仿宋" w:cs="仿宋"/>
          <w:sz w:val="22"/>
          <w:szCs w:val="22"/>
        </w:rPr>
        <w:t xml:space="preserve">  填报日期</w:t>
      </w:r>
      <w:r>
        <w:rPr>
          <w:rFonts w:hint="eastAsia" w:ascii="仿宋" w:hAnsi="仿宋" w:eastAsia="仿宋" w:cs="仿宋"/>
          <w:sz w:val="22"/>
          <w:szCs w:val="22"/>
          <w:lang w:eastAsia="zh-CN"/>
        </w:rPr>
        <w:t>：</w:t>
      </w:r>
      <w:r>
        <w:rPr>
          <w:rFonts w:hint="eastAsia" w:ascii="仿宋" w:hAnsi="仿宋" w:eastAsia="仿宋" w:cs="仿宋"/>
          <w:sz w:val="22"/>
          <w:szCs w:val="22"/>
          <w:lang w:val="en-US" w:eastAsia="zh-CN"/>
        </w:rPr>
        <w:t>2024.06.2</w:t>
      </w:r>
      <w:r>
        <w:rPr>
          <w:rFonts w:hint="eastAsia" w:eastAsia="仿宋" w:cs="仿宋"/>
          <w:sz w:val="22"/>
          <w:szCs w:val="22"/>
          <w:lang w:val="en-US" w:eastAsia="zh-CN"/>
        </w:rPr>
        <w:t>7</w:t>
      </w:r>
      <w:r>
        <w:rPr>
          <w:rFonts w:hint="eastAsia" w:ascii="仿宋" w:hAnsi="仿宋" w:eastAsia="仿宋" w:cs="仿宋"/>
          <w:sz w:val="22"/>
          <w:szCs w:val="22"/>
        </w:rPr>
        <w:t xml:space="preserve">   联系电话：</w:t>
      </w:r>
      <w:r>
        <w:rPr>
          <w:rFonts w:hint="eastAsia" w:eastAsia="仿宋" w:cs="仿宋"/>
          <w:sz w:val="22"/>
          <w:szCs w:val="22"/>
          <w:lang w:val="en-US" w:eastAsia="zh-CN"/>
        </w:rPr>
        <w:t>1507305226</w:t>
      </w:r>
      <w:r>
        <w:rPr>
          <w:rFonts w:hint="eastAsia" w:ascii="原版宋体" w:hAnsi="原版宋体" w:eastAsia="仿宋_GB2312" w:cs="Times New Roman"/>
          <w:sz w:val="22"/>
          <w:szCs w:val="22"/>
          <w:lang w:val="en-US" w:eastAsia="zh-CN"/>
        </w:rPr>
        <w:t xml:space="preserve">  </w:t>
      </w:r>
      <w:r>
        <w:rPr>
          <w:rFonts w:hint="default" w:ascii="原版宋体" w:hAnsi="原版宋体" w:eastAsia="仿宋_GB2312" w:cs="Times New Roman"/>
          <w:sz w:val="22"/>
          <w:szCs w:val="22"/>
        </w:rPr>
        <w:t>单位负责人签字：</w:t>
      </w:r>
    </w:p>
    <w:p w14:paraId="1AA47286">
      <w:pPr>
        <w:widowControl/>
        <w:spacing w:line="600" w:lineRule="exact"/>
        <w:jc w:val="left"/>
        <w:rPr>
          <w:rFonts w:hint="eastAsia" w:ascii="黑体" w:hAnsi="黑体" w:eastAsia="黑体" w:cs="黑体"/>
          <w:sz w:val="32"/>
          <w:szCs w:val="32"/>
          <w:highlight w:val="none"/>
        </w:rPr>
      </w:pPr>
    </w:p>
    <w:p w14:paraId="1D3A00F8">
      <w:pPr>
        <w:widowControl/>
        <w:spacing w:line="600" w:lineRule="exact"/>
        <w:jc w:val="left"/>
        <w:rPr>
          <w:rFonts w:hint="eastAsia" w:ascii="Times New Roman" w:hAnsi="Times New Roman" w:eastAsia="黑体" w:cs="Times New Roman"/>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14:paraId="3C3ACC56">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4"/>
        <w:tblW w:w="9851" w:type="dxa"/>
        <w:jc w:val="center"/>
        <w:tblLayout w:type="autofit"/>
        <w:tblCellMar>
          <w:top w:w="0" w:type="dxa"/>
          <w:left w:w="108" w:type="dxa"/>
          <w:bottom w:w="0" w:type="dxa"/>
          <w:right w:w="108" w:type="dxa"/>
        </w:tblCellMar>
      </w:tblPr>
      <w:tblGrid>
        <w:gridCol w:w="1080"/>
        <w:gridCol w:w="1080"/>
        <w:gridCol w:w="1080"/>
        <w:gridCol w:w="1224"/>
        <w:gridCol w:w="1134"/>
        <w:gridCol w:w="1134"/>
        <w:gridCol w:w="828"/>
        <w:gridCol w:w="873"/>
        <w:gridCol w:w="1418"/>
      </w:tblGrid>
      <w:tr w14:paraId="22AA72C2">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14:paraId="23010C3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14:paraId="7F9B3E8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1" w:type="dxa"/>
            <w:gridSpan w:val="8"/>
            <w:tcBorders>
              <w:top w:val="single" w:color="auto" w:sz="4" w:space="0"/>
              <w:left w:val="nil"/>
              <w:bottom w:val="single" w:color="auto" w:sz="4" w:space="0"/>
              <w:right w:val="single" w:color="auto" w:sz="4" w:space="0"/>
            </w:tcBorders>
            <w:noWrap w:val="0"/>
            <w:vAlign w:val="center"/>
          </w:tcPr>
          <w:p w14:paraId="2EF11B7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06070D1">
        <w:tblPrEx>
          <w:tblCellMar>
            <w:top w:w="0" w:type="dxa"/>
            <w:left w:w="108" w:type="dxa"/>
            <w:bottom w:w="0" w:type="dxa"/>
            <w:right w:w="108" w:type="dxa"/>
          </w:tblCellMar>
        </w:tblPrEx>
        <w:trPr>
          <w:jc w:val="center"/>
        </w:trPr>
        <w:tc>
          <w:tcPr>
            <w:tcW w:w="1080" w:type="dxa"/>
            <w:tcBorders>
              <w:top w:val="nil"/>
              <w:left w:val="single" w:color="auto" w:sz="4" w:space="0"/>
              <w:bottom w:val="single" w:color="auto" w:sz="4" w:space="0"/>
              <w:right w:val="single" w:color="auto" w:sz="4" w:space="0"/>
            </w:tcBorders>
            <w:noWrap w:val="0"/>
            <w:vAlign w:val="center"/>
          </w:tcPr>
          <w:p w14:paraId="646F858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18" w:type="dxa"/>
            <w:gridSpan w:val="4"/>
            <w:tcBorders>
              <w:top w:val="single" w:color="auto" w:sz="4" w:space="0"/>
              <w:left w:val="nil"/>
              <w:bottom w:val="single" w:color="auto" w:sz="4" w:space="0"/>
              <w:right w:val="single" w:color="auto" w:sz="4" w:space="0"/>
            </w:tcBorders>
            <w:noWrap w:val="0"/>
            <w:vAlign w:val="center"/>
          </w:tcPr>
          <w:p w14:paraId="2FB6997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000000" w:sz="4" w:space="0"/>
            </w:tcBorders>
            <w:noWrap w:val="0"/>
            <w:vAlign w:val="center"/>
          </w:tcPr>
          <w:p w14:paraId="69353EC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19" w:type="dxa"/>
            <w:gridSpan w:val="3"/>
            <w:tcBorders>
              <w:top w:val="single" w:color="auto" w:sz="4" w:space="0"/>
              <w:left w:val="nil"/>
              <w:bottom w:val="single" w:color="auto" w:sz="4" w:space="0"/>
              <w:right w:val="single" w:color="auto" w:sz="4" w:space="0"/>
            </w:tcBorders>
            <w:noWrap w:val="0"/>
            <w:vAlign w:val="center"/>
          </w:tcPr>
          <w:p w14:paraId="4032CCB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AC55B6A">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7DAB38F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项目资金</w:t>
            </w:r>
            <w:r>
              <w:rPr>
                <w:rFonts w:hint="eastAsia" w:ascii="仿宋_GB2312" w:hAnsi="仿宋_GB2312" w:eastAsia="仿宋_GB2312" w:cs="仿宋_GB2312"/>
                <w:color w:val="000000"/>
                <w:sz w:val="20"/>
                <w:szCs w:val="20"/>
                <w:highlight w:val="none"/>
              </w:rPr>
              <w:br w:type="textWrapping"/>
            </w:r>
            <w:r>
              <w:rPr>
                <w:rFonts w:hint="eastAsia" w:ascii="仿宋_GB2312" w:hAnsi="仿宋_GB2312" w:eastAsia="仿宋_GB2312" w:cs="仿宋_GB2312"/>
                <w:color w:val="000000"/>
                <w:sz w:val="20"/>
                <w:szCs w:val="20"/>
                <w:highlight w:val="none"/>
              </w:rPr>
              <w:t>（万元）</w:t>
            </w:r>
          </w:p>
        </w:tc>
        <w:tc>
          <w:tcPr>
            <w:tcW w:w="2160" w:type="dxa"/>
            <w:gridSpan w:val="2"/>
            <w:tcBorders>
              <w:top w:val="nil"/>
              <w:left w:val="nil"/>
              <w:bottom w:val="single" w:color="auto" w:sz="4" w:space="0"/>
              <w:right w:val="single" w:color="auto" w:sz="4" w:space="0"/>
            </w:tcBorders>
            <w:noWrap w:val="0"/>
            <w:vAlign w:val="center"/>
          </w:tcPr>
          <w:p w14:paraId="10DC6DB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4" w:type="dxa"/>
            <w:tcBorders>
              <w:top w:val="nil"/>
              <w:left w:val="nil"/>
              <w:bottom w:val="single" w:color="auto" w:sz="4" w:space="0"/>
              <w:right w:val="single" w:color="auto" w:sz="4" w:space="0"/>
            </w:tcBorders>
            <w:noWrap w:val="0"/>
            <w:vAlign w:val="center"/>
          </w:tcPr>
          <w:p w14:paraId="6CDD1BB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14:paraId="666ED29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6DED380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14:paraId="00D9CA5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4" w:type="dxa"/>
            <w:tcBorders>
              <w:top w:val="nil"/>
              <w:left w:val="nil"/>
              <w:bottom w:val="single" w:color="auto" w:sz="4" w:space="0"/>
              <w:right w:val="single" w:color="auto" w:sz="4" w:space="0"/>
            </w:tcBorders>
            <w:noWrap w:val="0"/>
            <w:vAlign w:val="center"/>
          </w:tcPr>
          <w:p w14:paraId="7F774B70">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14:paraId="31F2D8D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8" w:type="dxa"/>
            <w:tcBorders>
              <w:top w:val="nil"/>
              <w:left w:val="nil"/>
              <w:bottom w:val="single" w:color="auto" w:sz="4" w:space="0"/>
              <w:right w:val="single" w:color="auto" w:sz="4" w:space="0"/>
            </w:tcBorders>
            <w:noWrap w:val="0"/>
            <w:vAlign w:val="center"/>
          </w:tcPr>
          <w:p w14:paraId="4A0D4821">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014D4C3B">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8" w:type="dxa"/>
            <w:tcBorders>
              <w:top w:val="nil"/>
              <w:left w:val="nil"/>
              <w:bottom w:val="single" w:color="auto" w:sz="4" w:space="0"/>
              <w:right w:val="single" w:color="auto" w:sz="4" w:space="0"/>
            </w:tcBorders>
            <w:noWrap w:val="0"/>
            <w:vAlign w:val="center"/>
          </w:tcPr>
          <w:p w14:paraId="3C71A09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14:paraId="7BD12DC3">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02BD9ED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2E4183A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4" w:type="dxa"/>
            <w:tcBorders>
              <w:top w:val="nil"/>
              <w:left w:val="nil"/>
              <w:bottom w:val="single" w:color="auto" w:sz="4" w:space="0"/>
              <w:right w:val="single" w:color="auto" w:sz="4" w:space="0"/>
            </w:tcBorders>
            <w:noWrap w:val="0"/>
            <w:vAlign w:val="center"/>
          </w:tcPr>
          <w:p w14:paraId="4E04A12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4B327A8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D5DA73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34A937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73" w:type="dxa"/>
            <w:tcBorders>
              <w:top w:val="nil"/>
              <w:left w:val="nil"/>
              <w:bottom w:val="single" w:color="auto" w:sz="4" w:space="0"/>
              <w:right w:val="single" w:color="auto" w:sz="4" w:space="0"/>
            </w:tcBorders>
            <w:noWrap w:val="0"/>
            <w:vAlign w:val="center"/>
          </w:tcPr>
          <w:p w14:paraId="72F2469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CB9BD8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F19950D">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63C7913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010D4F4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4" w:type="dxa"/>
            <w:tcBorders>
              <w:top w:val="nil"/>
              <w:left w:val="nil"/>
              <w:bottom w:val="single" w:color="auto" w:sz="4" w:space="0"/>
              <w:right w:val="single" w:color="auto" w:sz="4" w:space="0"/>
            </w:tcBorders>
            <w:noWrap w:val="0"/>
            <w:vAlign w:val="center"/>
          </w:tcPr>
          <w:p w14:paraId="02421E3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D944D0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7F01AB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886F22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95807B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54124F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FD932F5">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402EDCF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5AF8CE33">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4" w:type="dxa"/>
            <w:tcBorders>
              <w:top w:val="nil"/>
              <w:left w:val="nil"/>
              <w:bottom w:val="single" w:color="auto" w:sz="4" w:space="0"/>
              <w:right w:val="single" w:color="auto" w:sz="4" w:space="0"/>
            </w:tcBorders>
            <w:noWrap w:val="0"/>
            <w:vAlign w:val="center"/>
          </w:tcPr>
          <w:p w14:paraId="0D9CBB0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EF3DD8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4420B9B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61C028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2E7852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A7A36D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9CB6DBF">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4CA8824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60" w:type="dxa"/>
            <w:gridSpan w:val="2"/>
            <w:tcBorders>
              <w:top w:val="nil"/>
              <w:left w:val="nil"/>
              <w:bottom w:val="single" w:color="auto" w:sz="4" w:space="0"/>
              <w:right w:val="single" w:color="auto" w:sz="4" w:space="0"/>
            </w:tcBorders>
            <w:noWrap w:val="0"/>
            <w:vAlign w:val="center"/>
          </w:tcPr>
          <w:p w14:paraId="57F24205">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4" w:type="dxa"/>
            <w:tcBorders>
              <w:top w:val="nil"/>
              <w:left w:val="nil"/>
              <w:bottom w:val="single" w:color="auto" w:sz="4" w:space="0"/>
              <w:right w:val="single" w:color="auto" w:sz="4" w:space="0"/>
            </w:tcBorders>
            <w:noWrap w:val="0"/>
            <w:vAlign w:val="center"/>
          </w:tcPr>
          <w:p w14:paraId="2FA62A0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80C24B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A69B4D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D0DA69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85655C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67DA14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251BDEB">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14:paraId="4F75CAA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18" w:type="dxa"/>
            <w:gridSpan w:val="4"/>
            <w:tcBorders>
              <w:top w:val="single" w:color="auto" w:sz="4" w:space="0"/>
              <w:left w:val="nil"/>
              <w:bottom w:val="single" w:color="auto" w:sz="4" w:space="0"/>
              <w:right w:val="single" w:color="000000" w:sz="4" w:space="0"/>
            </w:tcBorders>
            <w:noWrap w:val="0"/>
            <w:vAlign w:val="center"/>
          </w:tcPr>
          <w:p w14:paraId="046BEBD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53" w:type="dxa"/>
            <w:gridSpan w:val="4"/>
            <w:tcBorders>
              <w:top w:val="single" w:color="auto" w:sz="4" w:space="0"/>
              <w:left w:val="nil"/>
              <w:bottom w:val="single" w:color="auto" w:sz="4" w:space="0"/>
              <w:right w:val="single" w:color="auto" w:sz="4" w:space="0"/>
            </w:tcBorders>
            <w:noWrap w:val="0"/>
            <w:vAlign w:val="center"/>
          </w:tcPr>
          <w:p w14:paraId="7067B52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14:paraId="596B65EC">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14:paraId="0DB1017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18" w:type="dxa"/>
            <w:gridSpan w:val="4"/>
            <w:tcBorders>
              <w:top w:val="single" w:color="auto" w:sz="4" w:space="0"/>
              <w:left w:val="nil"/>
              <w:bottom w:val="single" w:color="auto" w:sz="4" w:space="0"/>
              <w:right w:val="single" w:color="000000" w:sz="4" w:space="0"/>
            </w:tcBorders>
            <w:noWrap w:val="0"/>
            <w:vAlign w:val="center"/>
          </w:tcPr>
          <w:p w14:paraId="26B775D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4253" w:type="dxa"/>
            <w:gridSpan w:val="4"/>
            <w:tcBorders>
              <w:top w:val="single" w:color="auto" w:sz="4" w:space="0"/>
              <w:left w:val="nil"/>
              <w:bottom w:val="single" w:color="auto" w:sz="4" w:space="0"/>
              <w:right w:val="single" w:color="auto" w:sz="4" w:space="0"/>
            </w:tcBorders>
            <w:noWrap w:val="0"/>
            <w:vAlign w:val="center"/>
          </w:tcPr>
          <w:p w14:paraId="25499E8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BBB9900">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14:paraId="193C6FC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14:paraId="2A03C83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14:paraId="6C71119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14:paraId="619F124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80" w:type="dxa"/>
            <w:tcBorders>
              <w:top w:val="nil"/>
              <w:left w:val="nil"/>
              <w:bottom w:val="single" w:color="auto" w:sz="4" w:space="0"/>
              <w:right w:val="single" w:color="auto" w:sz="4" w:space="0"/>
            </w:tcBorders>
            <w:noWrap w:val="0"/>
            <w:vAlign w:val="center"/>
          </w:tcPr>
          <w:p w14:paraId="66B7B7A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80" w:type="dxa"/>
            <w:tcBorders>
              <w:top w:val="nil"/>
              <w:left w:val="nil"/>
              <w:bottom w:val="single" w:color="auto" w:sz="4" w:space="0"/>
              <w:right w:val="single" w:color="auto" w:sz="4" w:space="0"/>
            </w:tcBorders>
            <w:noWrap w:val="0"/>
            <w:vAlign w:val="center"/>
          </w:tcPr>
          <w:p w14:paraId="5BD4CDB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4" w:type="dxa"/>
            <w:tcBorders>
              <w:top w:val="nil"/>
              <w:left w:val="nil"/>
              <w:bottom w:val="single" w:color="auto" w:sz="4" w:space="0"/>
              <w:right w:val="single" w:color="auto" w:sz="4" w:space="0"/>
            </w:tcBorders>
            <w:noWrap w:val="0"/>
            <w:vAlign w:val="center"/>
          </w:tcPr>
          <w:p w14:paraId="171D551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4" w:type="dxa"/>
            <w:tcBorders>
              <w:top w:val="nil"/>
              <w:left w:val="nil"/>
              <w:bottom w:val="single" w:color="auto" w:sz="4" w:space="0"/>
              <w:right w:val="single" w:color="auto" w:sz="4" w:space="0"/>
            </w:tcBorders>
            <w:noWrap w:val="0"/>
            <w:vAlign w:val="center"/>
          </w:tcPr>
          <w:p w14:paraId="5285A89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14:paraId="25FC442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4" w:type="dxa"/>
            <w:tcBorders>
              <w:top w:val="nil"/>
              <w:left w:val="nil"/>
              <w:bottom w:val="single" w:color="auto" w:sz="4" w:space="0"/>
              <w:right w:val="single" w:color="auto" w:sz="4" w:space="0"/>
            </w:tcBorders>
            <w:noWrap w:val="0"/>
            <w:vAlign w:val="center"/>
          </w:tcPr>
          <w:p w14:paraId="314E4B6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14:paraId="7A25719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8" w:type="dxa"/>
            <w:tcBorders>
              <w:top w:val="nil"/>
              <w:left w:val="nil"/>
              <w:bottom w:val="single" w:color="auto" w:sz="4" w:space="0"/>
              <w:right w:val="single" w:color="auto" w:sz="4" w:space="0"/>
            </w:tcBorders>
            <w:noWrap w:val="0"/>
            <w:vAlign w:val="center"/>
          </w:tcPr>
          <w:p w14:paraId="4B4D863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14:paraId="3CF0615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8" w:type="dxa"/>
            <w:tcBorders>
              <w:top w:val="nil"/>
              <w:left w:val="nil"/>
              <w:bottom w:val="single" w:color="auto" w:sz="4" w:space="0"/>
              <w:right w:val="single" w:color="auto" w:sz="4" w:space="0"/>
            </w:tcBorders>
            <w:noWrap w:val="0"/>
            <w:vAlign w:val="center"/>
          </w:tcPr>
          <w:p w14:paraId="2F419A9C">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14:paraId="305E0E2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2BEA6E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210FEB3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14:paraId="65B2ED7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14:paraId="4940518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80" w:type="dxa"/>
            <w:vMerge w:val="restart"/>
            <w:tcBorders>
              <w:top w:val="nil"/>
              <w:left w:val="nil"/>
              <w:right w:val="single" w:color="auto" w:sz="4" w:space="0"/>
            </w:tcBorders>
            <w:noWrap w:val="0"/>
            <w:vAlign w:val="center"/>
          </w:tcPr>
          <w:p w14:paraId="154B6E9C">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4" w:type="dxa"/>
            <w:tcBorders>
              <w:top w:val="nil"/>
              <w:left w:val="nil"/>
              <w:bottom w:val="single" w:color="auto" w:sz="4" w:space="0"/>
              <w:right w:val="single" w:color="auto" w:sz="4" w:space="0"/>
            </w:tcBorders>
            <w:noWrap w:val="0"/>
            <w:vAlign w:val="center"/>
          </w:tcPr>
          <w:p w14:paraId="1D6D069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7FEEE81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0D060C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0BCCFE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406096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AAE111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71186D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E673AF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1EEA500">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178358E">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0DF78D3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7DE5E0E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1FCD43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B2393C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A5D504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9793E7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A900AD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C65C2B4">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5FC815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08A6732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44ACF33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2FD0C83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4DFBFAE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83F307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90DE08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0ADD85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B0521D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3D0F97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667ACD0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2C712AF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4" w:type="dxa"/>
            <w:tcBorders>
              <w:top w:val="nil"/>
              <w:left w:val="nil"/>
              <w:bottom w:val="single" w:color="auto" w:sz="4" w:space="0"/>
              <w:right w:val="single" w:color="auto" w:sz="4" w:space="0"/>
            </w:tcBorders>
            <w:noWrap w:val="0"/>
            <w:vAlign w:val="center"/>
          </w:tcPr>
          <w:p w14:paraId="517ABF7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1761C30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09DDE6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D0BA99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4A3FD6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26BC9A4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8B72F3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9AC0A1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4BEFF3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D6D4B97">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000540D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5A0E60A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379A3F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C7A7D7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642D64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502AC95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70183E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6B3ACC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C73AED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717FA59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42EB9CB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3859BB5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9EB023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EEED42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0F621C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4F57B9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5C63E7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124FFEF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4EDE1E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4BD14B3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4" w:type="dxa"/>
            <w:tcBorders>
              <w:top w:val="nil"/>
              <w:left w:val="nil"/>
              <w:bottom w:val="single" w:color="auto" w:sz="4" w:space="0"/>
              <w:right w:val="single" w:color="auto" w:sz="4" w:space="0"/>
            </w:tcBorders>
            <w:noWrap w:val="0"/>
            <w:vAlign w:val="center"/>
          </w:tcPr>
          <w:p w14:paraId="64F95A2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532F268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25C609F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7E3A37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5219D3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9620CD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58FE995">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08E9C2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0995FB1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B7404C0">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61EC68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2E3E0D2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43F17D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AB8ED5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71E84C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AD0F3A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3B34632">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ADE663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45E90E5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5DC2F93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2471AC6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71F19D7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455573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BA6154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78D0F7F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17A087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AB7D26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017D0A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64C528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6CEC193A">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4" w:type="dxa"/>
            <w:tcBorders>
              <w:top w:val="nil"/>
              <w:left w:val="nil"/>
              <w:bottom w:val="single" w:color="auto" w:sz="4" w:space="0"/>
              <w:right w:val="single" w:color="auto" w:sz="4" w:space="0"/>
            </w:tcBorders>
            <w:noWrap w:val="0"/>
            <w:vAlign w:val="center"/>
          </w:tcPr>
          <w:p w14:paraId="7F2966B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5556664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A41336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F70307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BAEE4E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5A5F63E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5DFFBEE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0EA0BD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370A7D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074C9B52">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D2DED7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1D655DC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7D661FD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7D91A7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E71E9A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241039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1A65FF6">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1883E4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2DDBCA8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4C091F2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006EB5F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282CD47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E1DCF1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44B1FF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6307B59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69C3BDE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53AEF5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3A2906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60CA1AC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14:paraId="7C3DEB0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14:paraId="5B5233A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14:paraId="42969CD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80" w:type="dxa"/>
            <w:vMerge w:val="restart"/>
            <w:tcBorders>
              <w:top w:val="nil"/>
              <w:left w:val="nil"/>
              <w:right w:val="single" w:color="auto" w:sz="4" w:space="0"/>
            </w:tcBorders>
            <w:noWrap w:val="0"/>
            <w:vAlign w:val="center"/>
          </w:tcPr>
          <w:p w14:paraId="3ED4D07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14:paraId="1B58126E">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14A14A9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29EF875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B681D8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B46D33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7A3753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C868CA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7B9390C">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5F567A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62365DA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AAF5796">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1E63245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43F140E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E1B4D3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429B14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02BE1E0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599155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849A6F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0FB84C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0A7EDD5">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7F7F736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1251AD5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73C2B2E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AD9072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52C24D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0447A1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CB8DF1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51D4AD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0BBE94F">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DA42B1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74580048">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14:paraId="02157F77">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109A322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6A8A012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54C804D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67D14A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A901A1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ED2094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4D3FB5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AC7258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74970E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C344C60">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47624AA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1E258A4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EC91DD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F7FDB0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C0F053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166FC9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8601E9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FCE91E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BBECE8E">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49AA89A9">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7B71B26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2EDA499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6C91D9E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016708E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64A361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D8CBA3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68184985">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A5358D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B20778A">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320C9D8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14:paraId="6ABD35B0">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4" w:type="dxa"/>
            <w:tcBorders>
              <w:top w:val="nil"/>
              <w:left w:val="nil"/>
              <w:bottom w:val="single" w:color="auto" w:sz="4" w:space="0"/>
              <w:right w:val="single" w:color="auto" w:sz="4" w:space="0"/>
            </w:tcBorders>
            <w:noWrap w:val="0"/>
            <w:vAlign w:val="center"/>
          </w:tcPr>
          <w:p w14:paraId="214404C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34C5614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190A024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1CCA481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254D249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1BAFFF8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97625B9">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4D86A87B">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0F347DF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704D2758">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7E4F242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41A0FD8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A4C4F7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47F31D5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59AB998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CE57D3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AABCA88">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0B844A3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2028660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7590829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0A8586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7922A3E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E9BDB6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62E58F1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4DBAE3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D216C7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328B84F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5D65F926">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4E44FD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single" w:color="auto" w:sz="4" w:space="0"/>
              <w:left w:val="single" w:color="auto" w:sz="4" w:space="0"/>
              <w:right w:val="single" w:color="auto" w:sz="4" w:space="0"/>
            </w:tcBorders>
            <w:noWrap w:val="0"/>
            <w:vAlign w:val="center"/>
          </w:tcPr>
          <w:p w14:paraId="580D1D55">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4" w:type="dxa"/>
            <w:tcBorders>
              <w:top w:val="single" w:color="auto" w:sz="4" w:space="0"/>
              <w:left w:val="single" w:color="auto" w:sz="4" w:space="0"/>
              <w:bottom w:val="single" w:color="auto" w:sz="4" w:space="0"/>
              <w:right w:val="single" w:color="auto" w:sz="4" w:space="0"/>
            </w:tcBorders>
            <w:noWrap w:val="0"/>
            <w:vAlign w:val="center"/>
          </w:tcPr>
          <w:p w14:paraId="75031E0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single" w:color="auto" w:sz="4" w:space="0"/>
              <w:bottom w:val="single" w:color="auto" w:sz="4" w:space="0"/>
              <w:right w:val="single" w:color="auto" w:sz="4" w:space="0"/>
            </w:tcBorders>
            <w:noWrap w:val="0"/>
            <w:vAlign w:val="center"/>
          </w:tcPr>
          <w:p w14:paraId="1D9695E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single" w:color="auto" w:sz="4" w:space="0"/>
              <w:bottom w:val="single" w:color="auto" w:sz="4" w:space="0"/>
              <w:right w:val="single" w:color="auto" w:sz="4" w:space="0"/>
            </w:tcBorders>
            <w:noWrap w:val="0"/>
            <w:vAlign w:val="center"/>
          </w:tcPr>
          <w:p w14:paraId="7F57304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single" w:color="auto" w:sz="4" w:space="0"/>
              <w:bottom w:val="single" w:color="auto" w:sz="4" w:space="0"/>
              <w:right w:val="single" w:color="auto" w:sz="4" w:space="0"/>
            </w:tcBorders>
            <w:noWrap w:val="0"/>
            <w:vAlign w:val="center"/>
          </w:tcPr>
          <w:p w14:paraId="6D74A46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single" w:color="auto" w:sz="4" w:space="0"/>
              <w:bottom w:val="single" w:color="auto" w:sz="4" w:space="0"/>
              <w:right w:val="single" w:color="auto" w:sz="4" w:space="0"/>
            </w:tcBorders>
            <w:noWrap w:val="0"/>
            <w:vAlign w:val="center"/>
          </w:tcPr>
          <w:p w14:paraId="11A0DCC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single" w:color="auto" w:sz="4" w:space="0"/>
              <w:bottom w:val="single" w:color="auto" w:sz="4" w:space="0"/>
              <w:right w:val="single" w:color="auto" w:sz="4" w:space="0"/>
            </w:tcBorders>
            <w:noWrap w:val="0"/>
            <w:vAlign w:val="center"/>
          </w:tcPr>
          <w:p w14:paraId="45E1BC4C">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424980D">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75B6D23">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32B8E73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right w:val="single" w:color="auto" w:sz="4" w:space="0"/>
            </w:tcBorders>
            <w:noWrap w:val="0"/>
            <w:vAlign w:val="center"/>
          </w:tcPr>
          <w:p w14:paraId="24BADDC7">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single" w:color="auto" w:sz="4" w:space="0"/>
              <w:left w:val="nil"/>
              <w:bottom w:val="single" w:color="auto" w:sz="4" w:space="0"/>
              <w:right w:val="single" w:color="auto" w:sz="4" w:space="0"/>
            </w:tcBorders>
            <w:noWrap w:val="0"/>
            <w:vAlign w:val="center"/>
          </w:tcPr>
          <w:p w14:paraId="715E702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single" w:color="auto" w:sz="4" w:space="0"/>
              <w:left w:val="nil"/>
              <w:bottom w:val="single" w:color="auto" w:sz="4" w:space="0"/>
              <w:right w:val="single" w:color="auto" w:sz="4" w:space="0"/>
            </w:tcBorders>
            <w:noWrap w:val="0"/>
            <w:vAlign w:val="center"/>
          </w:tcPr>
          <w:p w14:paraId="0A29DF5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single" w:color="auto" w:sz="4" w:space="0"/>
              <w:left w:val="nil"/>
              <w:bottom w:val="single" w:color="auto" w:sz="4" w:space="0"/>
              <w:right w:val="single" w:color="auto" w:sz="4" w:space="0"/>
            </w:tcBorders>
            <w:noWrap w:val="0"/>
            <w:vAlign w:val="center"/>
          </w:tcPr>
          <w:p w14:paraId="2EDC6AE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single" w:color="auto" w:sz="4" w:space="0"/>
              <w:left w:val="nil"/>
              <w:bottom w:val="single" w:color="auto" w:sz="4" w:space="0"/>
              <w:right w:val="single" w:color="auto" w:sz="4" w:space="0"/>
            </w:tcBorders>
            <w:noWrap w:val="0"/>
            <w:vAlign w:val="center"/>
          </w:tcPr>
          <w:p w14:paraId="62466E4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single" w:color="auto" w:sz="4" w:space="0"/>
              <w:left w:val="nil"/>
              <w:bottom w:val="single" w:color="auto" w:sz="4" w:space="0"/>
              <w:right w:val="single" w:color="auto" w:sz="4" w:space="0"/>
            </w:tcBorders>
            <w:noWrap w:val="0"/>
            <w:vAlign w:val="center"/>
          </w:tcPr>
          <w:p w14:paraId="2EDA784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single" w:color="auto" w:sz="4" w:space="0"/>
              <w:left w:val="nil"/>
              <w:bottom w:val="single" w:color="auto" w:sz="4" w:space="0"/>
              <w:right w:val="single" w:color="auto" w:sz="4" w:space="0"/>
            </w:tcBorders>
            <w:noWrap w:val="0"/>
            <w:vAlign w:val="center"/>
          </w:tcPr>
          <w:p w14:paraId="1DF3195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000512D7">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7111BC41">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30B56542">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single" w:color="auto" w:sz="4" w:space="0"/>
              <w:bottom w:val="single" w:color="auto" w:sz="4" w:space="0"/>
              <w:right w:val="single" w:color="auto" w:sz="4" w:space="0"/>
            </w:tcBorders>
            <w:noWrap w:val="0"/>
            <w:vAlign w:val="center"/>
          </w:tcPr>
          <w:p w14:paraId="606729F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7394002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61E4CF9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7780953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247592B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719497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4B6A54D3">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2A6036DE">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3587A0C6">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14:paraId="2A89F014">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14:paraId="56C98052">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14:paraId="2E9E44CF">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80" w:type="dxa"/>
            <w:vMerge w:val="restart"/>
            <w:tcBorders>
              <w:top w:val="nil"/>
              <w:left w:val="nil"/>
              <w:right w:val="single" w:color="auto" w:sz="4" w:space="0"/>
            </w:tcBorders>
            <w:noWrap w:val="0"/>
            <w:vAlign w:val="center"/>
          </w:tcPr>
          <w:p w14:paraId="5D02C2D3">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4" w:type="dxa"/>
            <w:tcBorders>
              <w:top w:val="nil"/>
              <w:left w:val="nil"/>
              <w:bottom w:val="single" w:color="auto" w:sz="4" w:space="0"/>
              <w:right w:val="single" w:color="auto" w:sz="4" w:space="0"/>
            </w:tcBorders>
            <w:noWrap w:val="0"/>
            <w:vAlign w:val="center"/>
          </w:tcPr>
          <w:p w14:paraId="6CD5269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0F02788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57B004A">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7EBA3B2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1068D20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31D8F834">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04C6B00">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14:paraId="69227F5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5C0D4CA9">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14:paraId="13D43D8C">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5108BFEE">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134" w:type="dxa"/>
            <w:tcBorders>
              <w:top w:val="nil"/>
              <w:left w:val="nil"/>
              <w:bottom w:val="single" w:color="auto" w:sz="4" w:space="0"/>
              <w:right w:val="single" w:color="auto" w:sz="4" w:space="0"/>
            </w:tcBorders>
            <w:noWrap w:val="0"/>
            <w:vAlign w:val="center"/>
          </w:tcPr>
          <w:p w14:paraId="2589548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0D4E2938">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3D167E46">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7B6387F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60E06D5">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74B803C9">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auto" w:sz="4" w:space="0"/>
              <w:right w:val="single" w:color="auto" w:sz="4" w:space="0"/>
            </w:tcBorders>
            <w:noWrap w:val="0"/>
            <w:vAlign w:val="center"/>
          </w:tcPr>
          <w:p w14:paraId="34CB3B57">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56AA676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14:paraId="35B31B4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224" w:type="dxa"/>
            <w:tcBorders>
              <w:top w:val="nil"/>
              <w:left w:val="nil"/>
              <w:bottom w:val="single" w:color="auto" w:sz="4" w:space="0"/>
              <w:right w:val="single" w:color="auto" w:sz="4" w:space="0"/>
            </w:tcBorders>
            <w:noWrap w:val="0"/>
            <w:vAlign w:val="center"/>
          </w:tcPr>
          <w:p w14:paraId="61B4D25D">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w:t>
            </w:r>
          </w:p>
        </w:tc>
        <w:tc>
          <w:tcPr>
            <w:tcW w:w="1134" w:type="dxa"/>
            <w:tcBorders>
              <w:top w:val="nil"/>
              <w:left w:val="nil"/>
              <w:bottom w:val="single" w:color="auto" w:sz="4" w:space="0"/>
              <w:right w:val="single" w:color="auto" w:sz="4" w:space="0"/>
            </w:tcBorders>
            <w:noWrap w:val="0"/>
            <w:vAlign w:val="center"/>
          </w:tcPr>
          <w:p w14:paraId="026BC3E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4" w:type="dxa"/>
            <w:tcBorders>
              <w:top w:val="nil"/>
              <w:left w:val="nil"/>
              <w:bottom w:val="single" w:color="auto" w:sz="4" w:space="0"/>
              <w:right w:val="single" w:color="auto" w:sz="4" w:space="0"/>
            </w:tcBorders>
            <w:noWrap w:val="0"/>
            <w:vAlign w:val="center"/>
          </w:tcPr>
          <w:p w14:paraId="38E1B52F">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8" w:type="dxa"/>
            <w:tcBorders>
              <w:top w:val="nil"/>
              <w:left w:val="nil"/>
              <w:bottom w:val="single" w:color="auto" w:sz="4" w:space="0"/>
              <w:right w:val="single" w:color="auto" w:sz="4" w:space="0"/>
            </w:tcBorders>
            <w:noWrap w:val="0"/>
            <w:vAlign w:val="center"/>
          </w:tcPr>
          <w:p w14:paraId="531B2FC9">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14:paraId="372E27F1">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0C69A3E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14:paraId="49C292DD">
        <w:tblPrEx>
          <w:tblCellMar>
            <w:top w:w="0" w:type="dxa"/>
            <w:left w:w="108" w:type="dxa"/>
            <w:bottom w:w="0" w:type="dxa"/>
            <w:right w:w="108" w:type="dxa"/>
          </w:tblCellMar>
        </w:tblPrEx>
        <w:trPr>
          <w:jc w:val="center"/>
        </w:trPr>
        <w:tc>
          <w:tcPr>
            <w:tcW w:w="6732" w:type="dxa"/>
            <w:gridSpan w:val="6"/>
            <w:tcBorders>
              <w:top w:val="single" w:color="auto" w:sz="4" w:space="0"/>
              <w:left w:val="single" w:color="auto" w:sz="4" w:space="0"/>
              <w:bottom w:val="single" w:color="auto" w:sz="4" w:space="0"/>
              <w:right w:val="single" w:color="000000" w:sz="4" w:space="0"/>
            </w:tcBorders>
            <w:noWrap w:val="0"/>
            <w:vAlign w:val="center"/>
          </w:tcPr>
          <w:p w14:paraId="0DBAD39B">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8" w:type="dxa"/>
            <w:tcBorders>
              <w:top w:val="nil"/>
              <w:left w:val="nil"/>
              <w:bottom w:val="single" w:color="auto" w:sz="4" w:space="0"/>
              <w:right w:val="single" w:color="auto" w:sz="4" w:space="0"/>
            </w:tcBorders>
            <w:noWrap w:val="0"/>
            <w:vAlign w:val="center"/>
          </w:tcPr>
          <w:p w14:paraId="6EB94841">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14:paraId="44CAFAFB">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8" w:type="dxa"/>
            <w:tcBorders>
              <w:top w:val="nil"/>
              <w:left w:val="nil"/>
              <w:bottom w:val="single" w:color="auto" w:sz="4" w:space="0"/>
              <w:right w:val="single" w:color="auto" w:sz="4" w:space="0"/>
            </w:tcBorders>
            <w:noWrap w:val="0"/>
            <w:vAlign w:val="center"/>
          </w:tcPr>
          <w:p w14:paraId="7B358910">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14:paraId="3E43B2DF">
      <w:pPr>
        <w:rPr>
          <w:rFonts w:hint="default" w:ascii="Times New Roman" w:hAnsi="Times New Roman" w:eastAsia="仿宋_GB2312" w:cs="Times New Roman"/>
          <w:sz w:val="18"/>
          <w:szCs w:val="18"/>
          <w:highlight w:val="none"/>
        </w:rPr>
      </w:pPr>
    </w:p>
    <w:p w14:paraId="55C35808">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14:paraId="13A3FD01">
      <w:pPr>
        <w:rPr>
          <w:rFonts w:hint="eastAsia" w:ascii="黑体" w:hAnsi="黑体" w:eastAsia="黑体" w:cs="黑体"/>
          <w:sz w:val="32"/>
          <w:szCs w:val="32"/>
          <w:highlight w:val="none"/>
          <w:lang w:val="en-US" w:eastAsia="zh-CN"/>
        </w:rPr>
      </w:pPr>
      <w:r>
        <w:rPr>
          <w:rFonts w:hint="default" w:ascii="Times New Roman" w:hAnsi="Times New Roman" w:eastAsia="仿宋_GB2312" w:cs="Times New Roman"/>
          <w:sz w:val="22"/>
          <w:szCs w:val="22"/>
          <w:highlight w:val="none"/>
        </w:rPr>
        <w:t xml:space="preserve">填表人：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填报日期：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联系电话：   </w:t>
      </w:r>
      <w:r>
        <w:rPr>
          <w:rFonts w:hint="eastAsia" w:ascii="Times New Roman" w:hAnsi="Times New Roman" w:eastAsia="仿宋_GB2312" w:cs="Times New Roman"/>
          <w:sz w:val="22"/>
          <w:szCs w:val="22"/>
          <w:highlight w:val="none"/>
          <w:lang w:val="en-US" w:eastAsia="zh-CN"/>
        </w:rPr>
        <w:t xml:space="preserve">         </w:t>
      </w:r>
      <w:r>
        <w:rPr>
          <w:rFonts w:hint="default" w:ascii="Times New Roman" w:hAnsi="Times New Roman" w:eastAsia="仿宋_GB2312" w:cs="Times New Roman"/>
          <w:sz w:val="22"/>
          <w:szCs w:val="22"/>
          <w:highlight w:val="none"/>
        </w:rPr>
        <w:t xml:space="preserve"> 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14:paraId="265B9A9E">
      <w:pPr>
        <w:jc w:val="center"/>
        <w:rPr>
          <w:rFonts w:hint="default" w:ascii="Times New Roman" w:hAnsi="Times New Roman" w:eastAsia="方正小标宋_GBK" w:cs="Times New Roman"/>
          <w:sz w:val="52"/>
          <w:szCs w:val="52"/>
          <w:highlight w:val="none"/>
        </w:rPr>
      </w:pPr>
    </w:p>
    <w:p w14:paraId="167970AF">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君山区精神病医院</w:t>
      </w:r>
      <w:r>
        <w:rPr>
          <w:rFonts w:hint="eastAsia" w:ascii="方正小标宋简体" w:hAnsi="方正小标宋简体" w:eastAsia="方正小标宋简体" w:cs="方正小标宋简体"/>
          <w:sz w:val="44"/>
          <w:szCs w:val="44"/>
          <w:highlight w:val="none"/>
        </w:rPr>
        <w:t>整体支出</w:t>
      </w:r>
    </w:p>
    <w:p w14:paraId="08200B2B">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14:paraId="2DCCA620">
      <w:pPr>
        <w:jc w:val="center"/>
        <w:rPr>
          <w:rFonts w:hint="default" w:ascii="Times New Roman" w:hAnsi="Times New Roman" w:eastAsia="方正小标宋_GBK" w:cs="Times New Roman"/>
          <w:b/>
          <w:sz w:val="52"/>
          <w:szCs w:val="52"/>
          <w:highlight w:val="none"/>
        </w:rPr>
      </w:pPr>
    </w:p>
    <w:p w14:paraId="7E3A05E4">
      <w:pPr>
        <w:jc w:val="center"/>
        <w:rPr>
          <w:rFonts w:hint="default" w:ascii="Times New Roman" w:hAnsi="Times New Roman" w:eastAsia="楷体_GB2312" w:cs="Times New Roman"/>
          <w:b/>
          <w:sz w:val="32"/>
          <w:szCs w:val="32"/>
          <w:highlight w:val="none"/>
        </w:rPr>
      </w:pPr>
    </w:p>
    <w:p w14:paraId="741A14A9">
      <w:pPr>
        <w:jc w:val="center"/>
        <w:rPr>
          <w:rFonts w:hint="default" w:ascii="Times New Roman" w:hAnsi="Times New Roman" w:eastAsia="楷体_GB2312" w:cs="Times New Roman"/>
          <w:b/>
          <w:sz w:val="32"/>
          <w:szCs w:val="32"/>
          <w:highlight w:val="none"/>
        </w:rPr>
      </w:pPr>
    </w:p>
    <w:p w14:paraId="5C72D6C9">
      <w:pPr>
        <w:jc w:val="center"/>
        <w:rPr>
          <w:rFonts w:hint="default" w:ascii="Times New Roman" w:hAnsi="Times New Roman" w:eastAsia="楷体_GB2312" w:cs="Times New Roman"/>
          <w:b/>
          <w:sz w:val="32"/>
          <w:szCs w:val="32"/>
          <w:highlight w:val="none"/>
        </w:rPr>
      </w:pPr>
    </w:p>
    <w:p w14:paraId="4DD4BD6B">
      <w:pPr>
        <w:jc w:val="center"/>
        <w:rPr>
          <w:rFonts w:hint="default" w:ascii="Times New Roman" w:hAnsi="Times New Roman" w:eastAsia="楷体_GB2312" w:cs="Times New Roman"/>
          <w:b/>
          <w:sz w:val="32"/>
          <w:szCs w:val="32"/>
          <w:highlight w:val="none"/>
        </w:rPr>
      </w:pPr>
    </w:p>
    <w:p w14:paraId="77DF8C99">
      <w:pPr>
        <w:jc w:val="center"/>
        <w:rPr>
          <w:rFonts w:hint="default" w:ascii="Times New Roman" w:hAnsi="Times New Roman" w:eastAsia="楷体_GB2312" w:cs="Times New Roman"/>
          <w:b/>
          <w:sz w:val="32"/>
          <w:szCs w:val="32"/>
          <w:highlight w:val="none"/>
        </w:rPr>
      </w:pPr>
    </w:p>
    <w:p w14:paraId="7FA71408">
      <w:pPr>
        <w:jc w:val="center"/>
        <w:rPr>
          <w:rFonts w:hint="default" w:ascii="Times New Roman" w:hAnsi="Times New Roman" w:eastAsia="楷体_GB2312" w:cs="Times New Roman"/>
          <w:b/>
          <w:sz w:val="32"/>
          <w:szCs w:val="32"/>
          <w:highlight w:val="none"/>
        </w:rPr>
      </w:pPr>
    </w:p>
    <w:p w14:paraId="4082B8CC">
      <w:pPr>
        <w:jc w:val="center"/>
        <w:rPr>
          <w:rFonts w:hint="default" w:ascii="Times New Roman" w:hAnsi="Times New Roman" w:eastAsia="黑体" w:cs="Times New Roman"/>
          <w:sz w:val="32"/>
          <w:szCs w:val="32"/>
          <w:highlight w:val="none"/>
        </w:rPr>
      </w:pPr>
    </w:p>
    <w:p w14:paraId="5157C71D">
      <w:pPr>
        <w:jc w:val="center"/>
        <w:rPr>
          <w:rFonts w:hint="default" w:ascii="Times New Roman" w:hAnsi="Times New Roman" w:eastAsia="黑体" w:cs="Times New Roman"/>
          <w:sz w:val="32"/>
          <w:szCs w:val="32"/>
          <w:highlight w:val="none"/>
        </w:rPr>
      </w:pPr>
    </w:p>
    <w:p w14:paraId="1AF2F47B">
      <w:pPr>
        <w:jc w:val="center"/>
        <w:rPr>
          <w:rFonts w:hint="default" w:ascii="Times New Roman" w:hAnsi="Times New Roman" w:eastAsia="黑体" w:cs="Times New Roman"/>
          <w:sz w:val="32"/>
          <w:szCs w:val="32"/>
          <w:highlight w:val="none"/>
        </w:rPr>
      </w:pPr>
    </w:p>
    <w:p w14:paraId="74C1D116">
      <w:pPr>
        <w:jc w:val="both"/>
        <w:rPr>
          <w:rFonts w:hint="default" w:ascii="Times New Roman" w:hAnsi="Times New Roman" w:eastAsia="黑体" w:cs="Times New Roman"/>
          <w:sz w:val="32"/>
          <w:szCs w:val="32"/>
          <w:highlight w:val="none"/>
        </w:rPr>
      </w:pPr>
    </w:p>
    <w:p w14:paraId="0F29CDF6">
      <w:pPr>
        <w:jc w:val="center"/>
        <w:rPr>
          <w:rFonts w:hint="default" w:ascii="Times New Roman" w:hAnsi="Times New Roman" w:eastAsia="黑体" w:cs="Times New Roman"/>
          <w:sz w:val="32"/>
          <w:szCs w:val="32"/>
          <w:highlight w:val="none"/>
        </w:rPr>
      </w:pPr>
    </w:p>
    <w:p w14:paraId="6A9F359A">
      <w:pPr>
        <w:jc w:val="center"/>
        <w:rPr>
          <w:rFonts w:hint="default" w:ascii="Times New Roman" w:hAnsi="Times New Roman" w:eastAsia="黑体" w:cs="Times New Roman"/>
          <w:sz w:val="32"/>
          <w:szCs w:val="32"/>
          <w:highlight w:val="none"/>
        </w:rPr>
      </w:pPr>
    </w:p>
    <w:p w14:paraId="30F92CBB">
      <w:pPr>
        <w:jc w:val="center"/>
        <w:rPr>
          <w:rFonts w:hint="default" w:ascii="Times New Roman" w:hAnsi="Times New Roman" w:eastAsia="黑体" w:cs="Times New Roman"/>
          <w:sz w:val="32"/>
          <w:szCs w:val="32"/>
          <w:highlight w:val="none"/>
        </w:rPr>
      </w:pPr>
    </w:p>
    <w:p w14:paraId="2326D33F">
      <w:pPr>
        <w:spacing w:line="600" w:lineRule="exact"/>
        <w:jc w:val="center"/>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14:paraId="16AD6430">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年</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 xml:space="preserve">月 </w:t>
      </w:r>
      <w:r>
        <w:rPr>
          <w:rFonts w:hint="eastAsia" w:ascii="Times New Roman" w:hAnsi="Times New Roman" w:eastAsia="楷体_GB2312" w:cs="Times New Roman"/>
          <w:sz w:val="32"/>
          <w:szCs w:val="32"/>
          <w:highlight w:val="none"/>
          <w:lang w:val="en-US" w:eastAsia="zh-CN"/>
        </w:rPr>
        <w:t>27</w:t>
      </w:r>
      <w:r>
        <w:rPr>
          <w:rFonts w:hint="default" w:ascii="Times New Roman" w:hAnsi="Times New Roman" w:eastAsia="楷体_GB2312" w:cs="Times New Roman"/>
          <w:sz w:val="32"/>
          <w:szCs w:val="32"/>
          <w:highlight w:val="none"/>
        </w:rPr>
        <w:t xml:space="preserve"> 日</w:t>
      </w:r>
    </w:p>
    <w:p w14:paraId="1B4734D4">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p>
    <w:p w14:paraId="241716FF">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eastAsia="zh-CN"/>
        </w:rPr>
        <w:t>君山区精神病医院</w:t>
      </w:r>
      <w:r>
        <w:rPr>
          <w:rFonts w:hint="eastAsia" w:ascii="方正小标宋简体" w:hAnsi="方正小标宋简体" w:eastAsia="方正小标宋简体" w:cs="方正小标宋简体"/>
          <w:sz w:val="44"/>
          <w:szCs w:val="44"/>
          <w:highlight w:val="none"/>
        </w:rPr>
        <w:t>整体支出</w:t>
      </w:r>
    </w:p>
    <w:p w14:paraId="48AF751C">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14:paraId="24C0B26A">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14:paraId="5A6F3CBD">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14:paraId="3A7E7886">
      <w:pPr>
        <w:pStyle w:val="2"/>
        <w:keepNext w:val="0"/>
        <w:keepLines w:val="0"/>
        <w:pageBreakBefore w:val="0"/>
        <w:widowControl w:val="0"/>
        <w:numPr>
          <w:ilvl w:val="0"/>
          <w:numId w:val="0"/>
        </w:numPr>
        <w:kinsoku/>
        <w:wordWrap/>
        <w:overflowPunct/>
        <w:topLinePunct w:val="0"/>
        <w:autoSpaceDE/>
        <w:autoSpaceDN/>
        <w:bidi w:val="0"/>
        <w:adjustRightInd/>
        <w:spacing w:line="640" w:lineRule="atLeast"/>
        <w:ind w:firstLine="640" w:firstLineChars="200"/>
        <w:textAlignment w:val="auto"/>
        <w:rPr>
          <w:rFonts w:hint="eastAsia" w:ascii="Times New Roman" w:hAnsi="Times New Roman" w:eastAsia="仿宋_GB2312" w:cs="Times New Roman"/>
          <w:color w:val="000000"/>
          <w:sz w:val="32"/>
          <w:szCs w:val="32"/>
          <w:highlight w:val="none"/>
          <w:lang w:eastAsia="zh-CN"/>
        </w:rPr>
      </w:pPr>
      <w:r>
        <w:rPr>
          <w:rFonts w:hint="default" w:ascii="Times New Roman" w:hAnsi="Times New Roman" w:eastAsia="仿宋_GB2312" w:cs="Times New Roman"/>
          <w:color w:val="000000"/>
          <w:sz w:val="32"/>
          <w:szCs w:val="32"/>
          <w:highlight w:val="none"/>
        </w:rPr>
        <w:t>君山区</w:t>
      </w:r>
      <w:r>
        <w:rPr>
          <w:rFonts w:hint="eastAsia" w:ascii="Times New Roman" w:hAnsi="Times New Roman" w:eastAsia="仿宋_GB2312" w:cs="Times New Roman"/>
          <w:color w:val="000000"/>
          <w:sz w:val="32"/>
          <w:szCs w:val="32"/>
          <w:highlight w:val="none"/>
          <w:lang w:eastAsia="zh-CN"/>
        </w:rPr>
        <w:t>精神病医院负责全区精神卫生健康教育；精神病人诊断、治疗、救助、康复；精神病司法及精神残疾鉴定；精神病类突发公共卫生事件应急响应。</w:t>
      </w:r>
      <w:r>
        <w:rPr>
          <w:rFonts w:hint="default" w:ascii="Times New Roman" w:hAnsi="Times New Roman" w:eastAsia="仿宋_GB2312" w:cs="Times New Roman"/>
          <w:color w:val="000000"/>
          <w:sz w:val="32"/>
          <w:szCs w:val="32"/>
          <w:highlight w:val="none"/>
        </w:rPr>
        <w:t>202</w:t>
      </w:r>
      <w:r>
        <w:rPr>
          <w:rFonts w:hint="eastAsia" w:ascii="Times New Roman" w:hAnsi="Times New Roman" w:eastAsia="仿宋_GB2312" w:cs="Times New Roman"/>
          <w:color w:val="000000"/>
          <w:sz w:val="32"/>
          <w:szCs w:val="32"/>
          <w:highlight w:val="none"/>
          <w:lang w:val="en-US" w:eastAsia="zh-CN"/>
        </w:rPr>
        <w:t>3</w:t>
      </w:r>
      <w:r>
        <w:rPr>
          <w:rFonts w:hint="default" w:ascii="Times New Roman" w:hAnsi="Times New Roman" w:eastAsia="仿宋_GB2312" w:cs="Times New Roman"/>
          <w:color w:val="000000"/>
          <w:sz w:val="32"/>
          <w:szCs w:val="32"/>
          <w:highlight w:val="none"/>
        </w:rPr>
        <w:t>年君山区</w:t>
      </w:r>
      <w:r>
        <w:rPr>
          <w:rFonts w:hint="eastAsia" w:ascii="Times New Roman" w:hAnsi="Times New Roman" w:eastAsia="仿宋_GB2312" w:cs="Times New Roman"/>
          <w:color w:val="000000"/>
          <w:sz w:val="32"/>
          <w:szCs w:val="32"/>
          <w:highlight w:val="none"/>
          <w:lang w:eastAsia="zh-CN"/>
        </w:rPr>
        <w:t>精神病医院部门整体</w:t>
      </w:r>
      <w:r>
        <w:rPr>
          <w:rFonts w:hint="default" w:ascii="Times New Roman" w:hAnsi="Times New Roman" w:eastAsia="仿宋_GB2312" w:cs="Times New Roman"/>
          <w:color w:val="000000"/>
          <w:sz w:val="32"/>
          <w:szCs w:val="32"/>
          <w:highlight w:val="none"/>
        </w:rPr>
        <w:t>支出总额为</w:t>
      </w:r>
      <w:r>
        <w:rPr>
          <w:rFonts w:hint="eastAsia" w:ascii="Times New Roman" w:hAnsi="Times New Roman" w:eastAsia="仿宋_GB2312" w:cs="Times New Roman"/>
          <w:color w:val="000000"/>
          <w:sz w:val="32"/>
          <w:szCs w:val="32"/>
          <w:highlight w:val="none"/>
          <w:lang w:val="en-US" w:eastAsia="zh-CN"/>
        </w:rPr>
        <w:t>921.28</w:t>
      </w:r>
      <w:r>
        <w:rPr>
          <w:rFonts w:hint="default" w:ascii="Times New Roman" w:hAnsi="Times New Roman" w:eastAsia="仿宋_GB2312" w:cs="Times New Roman"/>
          <w:color w:val="000000"/>
          <w:sz w:val="32"/>
          <w:szCs w:val="32"/>
          <w:highlight w:val="none"/>
        </w:rPr>
        <w:t>万元，其中：基本支出</w:t>
      </w:r>
      <w:r>
        <w:rPr>
          <w:rFonts w:hint="eastAsia" w:ascii="Times New Roman" w:hAnsi="Times New Roman" w:eastAsia="仿宋_GB2312" w:cs="Times New Roman"/>
          <w:color w:val="000000"/>
          <w:sz w:val="32"/>
          <w:szCs w:val="32"/>
          <w:highlight w:val="none"/>
          <w:lang w:val="en-US" w:eastAsia="zh-CN"/>
        </w:rPr>
        <w:t>921.28</w:t>
      </w:r>
      <w:r>
        <w:rPr>
          <w:rFonts w:hint="default" w:ascii="Times New Roman" w:hAnsi="Times New Roman" w:eastAsia="仿宋_GB2312" w:cs="Times New Roman"/>
          <w:color w:val="000000"/>
          <w:sz w:val="32"/>
          <w:szCs w:val="32"/>
          <w:highlight w:val="none"/>
        </w:rPr>
        <w:t>万元</w:t>
      </w:r>
      <w:r>
        <w:rPr>
          <w:rFonts w:hint="eastAsia"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rPr>
        <w:t>项目支出</w:t>
      </w:r>
      <w:r>
        <w:rPr>
          <w:rFonts w:hint="eastAsia" w:ascii="Times New Roman" w:hAnsi="Times New Roman" w:eastAsia="仿宋_GB2312" w:cs="Times New Roman"/>
          <w:color w:val="000000"/>
          <w:sz w:val="32"/>
          <w:szCs w:val="32"/>
          <w:highlight w:val="none"/>
          <w:lang w:val="en-US" w:eastAsia="zh-CN"/>
        </w:rPr>
        <w:t>0</w:t>
      </w:r>
      <w:r>
        <w:rPr>
          <w:rFonts w:hint="default" w:ascii="Times New Roman" w:hAnsi="Times New Roman" w:eastAsia="仿宋_GB2312" w:cs="Times New Roman"/>
          <w:color w:val="000000"/>
          <w:sz w:val="32"/>
          <w:szCs w:val="32"/>
          <w:highlight w:val="none"/>
        </w:rPr>
        <w:t>万元。</w:t>
      </w:r>
    </w:p>
    <w:p w14:paraId="5C35A62E">
      <w:pPr>
        <w:pStyle w:val="2"/>
        <w:numPr>
          <w:ilvl w:val="0"/>
          <w:numId w:val="0"/>
        </w:numPr>
        <w:rPr>
          <w:rFonts w:hint="default"/>
        </w:rPr>
      </w:pPr>
    </w:p>
    <w:p w14:paraId="5C0FB882">
      <w:pPr>
        <w:pStyle w:val="7"/>
        <w:keepNext w:val="0"/>
        <w:keepLines w:val="0"/>
        <w:pageBreakBefore w:val="0"/>
        <w:widowControl/>
        <w:numPr>
          <w:ilvl w:val="0"/>
          <w:numId w:val="1"/>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一般公共预算支出情况</w:t>
      </w:r>
    </w:p>
    <w:p w14:paraId="084F7EF1">
      <w:pPr>
        <w:pStyle w:val="7"/>
        <w:keepNext w:val="0"/>
        <w:keepLines w:val="0"/>
        <w:pageBreakBefore w:val="0"/>
        <w:widowControl/>
        <w:kinsoku/>
        <w:wordWrap/>
        <w:overflowPunct/>
        <w:topLinePunct w:val="0"/>
        <w:autoSpaceDE/>
        <w:autoSpaceDN/>
        <w:bidi w:val="0"/>
        <w:adjustRightInd/>
        <w:snapToGrid/>
        <w:spacing w:line="640" w:lineRule="atLeast"/>
        <w:ind w:firstLine="640" w:firstLineChars="200"/>
        <w:jc w:val="both"/>
        <w:textAlignment w:val="auto"/>
        <w:rPr>
          <w:rFonts w:hint="default" w:ascii="Times New Roman" w:hAnsi="Times New Roman" w:eastAsia="仿宋_GB2312" w:cs="Times New Roman"/>
          <w:color w:val="000000"/>
          <w:sz w:val="32"/>
          <w:szCs w:val="32"/>
          <w:highlight w:val="none"/>
        </w:rPr>
      </w:pPr>
    </w:p>
    <w:p w14:paraId="3A534F99">
      <w:pPr>
        <w:pStyle w:val="7"/>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基本支出情况</w:t>
      </w:r>
    </w:p>
    <w:p w14:paraId="216685BF">
      <w:pPr>
        <w:pStyle w:val="7"/>
        <w:keepNext w:val="0"/>
        <w:keepLines w:val="0"/>
        <w:pageBreakBefore w:val="0"/>
        <w:widowControl/>
        <w:kinsoku/>
        <w:wordWrap/>
        <w:overflowPunct/>
        <w:topLinePunct w:val="0"/>
        <w:autoSpaceDE/>
        <w:autoSpaceDN/>
        <w:bidi w:val="0"/>
        <w:adjustRightInd/>
        <w:snapToGrid/>
        <w:spacing w:line="640" w:lineRule="atLeast"/>
        <w:ind w:firstLine="640"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仿宋_GB2312" w:cs="Times New Roman"/>
          <w:color w:val="000000"/>
          <w:sz w:val="32"/>
          <w:szCs w:val="32"/>
          <w:highlight w:val="none"/>
        </w:rPr>
        <w:t>基本支出总额为</w:t>
      </w:r>
      <w:r>
        <w:rPr>
          <w:rFonts w:hint="eastAsia" w:ascii="Times New Roman" w:hAnsi="Times New Roman" w:eastAsia="仿宋_GB2312" w:cs="Times New Roman"/>
          <w:color w:val="000000"/>
          <w:sz w:val="32"/>
          <w:szCs w:val="32"/>
          <w:highlight w:val="none"/>
          <w:lang w:val="en-US" w:eastAsia="zh-CN"/>
        </w:rPr>
        <w:t>921.28</w:t>
      </w:r>
      <w:r>
        <w:rPr>
          <w:rFonts w:hint="default" w:ascii="Times New Roman" w:hAnsi="Times New Roman" w:eastAsia="仿宋_GB2312" w:cs="Times New Roman"/>
          <w:color w:val="000000"/>
          <w:sz w:val="32"/>
          <w:szCs w:val="32"/>
          <w:highlight w:val="none"/>
        </w:rPr>
        <w:t>万元，其中：人员支出</w:t>
      </w:r>
      <w:r>
        <w:rPr>
          <w:rFonts w:hint="eastAsia" w:ascii="Times New Roman" w:hAnsi="Times New Roman" w:eastAsia="仿宋_GB2312" w:cs="Times New Roman"/>
          <w:color w:val="000000"/>
          <w:sz w:val="32"/>
          <w:szCs w:val="32"/>
          <w:highlight w:val="none"/>
          <w:lang w:val="en-US" w:eastAsia="zh-CN"/>
        </w:rPr>
        <w:t>489.05</w:t>
      </w:r>
      <w:r>
        <w:rPr>
          <w:rFonts w:hint="default" w:ascii="Times New Roman" w:hAnsi="Times New Roman" w:eastAsia="仿宋_GB2312" w:cs="Times New Roman"/>
          <w:color w:val="000000"/>
          <w:sz w:val="32"/>
          <w:szCs w:val="32"/>
          <w:highlight w:val="none"/>
        </w:rPr>
        <w:t>万元，公用支出</w:t>
      </w:r>
      <w:r>
        <w:rPr>
          <w:rFonts w:hint="eastAsia" w:ascii="Times New Roman" w:hAnsi="Times New Roman" w:eastAsia="仿宋_GB2312" w:cs="Times New Roman"/>
          <w:color w:val="000000"/>
          <w:sz w:val="32"/>
          <w:szCs w:val="32"/>
          <w:highlight w:val="none"/>
          <w:lang w:val="en-US" w:eastAsia="zh-CN"/>
        </w:rPr>
        <w:t>432.23</w:t>
      </w:r>
      <w:r>
        <w:rPr>
          <w:rFonts w:hint="default" w:ascii="Times New Roman" w:hAnsi="Times New Roman" w:eastAsia="仿宋_GB2312" w:cs="Times New Roman"/>
          <w:color w:val="000000"/>
          <w:sz w:val="32"/>
          <w:szCs w:val="32"/>
          <w:highlight w:val="none"/>
        </w:rPr>
        <w:t>万元。基本支出主要为人员支出和公用经费支出</w:t>
      </w:r>
      <w:r>
        <w:rPr>
          <w:rFonts w:hint="eastAsia" w:ascii="Times New Roman" w:hAnsi="Times New Roman" w:eastAsia="仿宋_GB2312" w:cs="Times New Roman"/>
          <w:color w:val="000000"/>
          <w:sz w:val="32"/>
          <w:szCs w:val="32"/>
          <w:highlight w:val="none"/>
          <w:lang w:eastAsia="zh-CN"/>
        </w:rPr>
        <w:t>，基本支出包</w:t>
      </w:r>
      <w:r>
        <w:rPr>
          <w:rFonts w:hint="default" w:ascii="Times New Roman" w:hAnsi="Times New Roman" w:eastAsia="仿宋_GB2312" w:cs="Times New Roman"/>
          <w:color w:val="000000"/>
          <w:sz w:val="32"/>
          <w:szCs w:val="32"/>
          <w:highlight w:val="none"/>
        </w:rPr>
        <w:t>含工资福利支出</w:t>
      </w:r>
      <w:r>
        <w:rPr>
          <w:rFonts w:hint="eastAsia" w:ascii="Times New Roman" w:hAnsi="Times New Roman" w:eastAsia="仿宋_GB2312" w:cs="Times New Roman"/>
          <w:color w:val="000000"/>
          <w:sz w:val="32"/>
          <w:szCs w:val="32"/>
          <w:highlight w:val="none"/>
          <w:lang w:eastAsia="zh-CN"/>
        </w:rPr>
        <w:t>、</w:t>
      </w:r>
      <w:r>
        <w:rPr>
          <w:rFonts w:hint="default" w:ascii="Times New Roman" w:hAnsi="Times New Roman" w:eastAsia="仿宋_GB2312" w:cs="Times New Roman"/>
          <w:color w:val="000000"/>
          <w:sz w:val="32"/>
          <w:szCs w:val="32"/>
          <w:highlight w:val="none"/>
        </w:rPr>
        <w:t>对个人和家庭的补助</w:t>
      </w:r>
      <w:r>
        <w:rPr>
          <w:rFonts w:hint="eastAsia" w:ascii="Times New Roman" w:hAnsi="Times New Roman" w:eastAsia="仿宋_GB2312" w:cs="Times New Roman"/>
          <w:color w:val="000000"/>
          <w:sz w:val="32"/>
          <w:szCs w:val="32"/>
          <w:highlight w:val="none"/>
          <w:lang w:eastAsia="zh-CN"/>
        </w:rPr>
        <w:t>和</w:t>
      </w:r>
      <w:r>
        <w:rPr>
          <w:rFonts w:hint="default" w:ascii="Times New Roman" w:hAnsi="Times New Roman" w:eastAsia="仿宋_GB2312" w:cs="Times New Roman"/>
          <w:color w:val="000000"/>
          <w:sz w:val="32"/>
          <w:szCs w:val="32"/>
          <w:highlight w:val="none"/>
        </w:rPr>
        <w:t>商品服务支出。</w:t>
      </w:r>
    </w:p>
    <w:p w14:paraId="7BEEF4AA">
      <w:pPr>
        <w:pStyle w:val="7"/>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楷体_GB2312" w:cs="Times New Roman"/>
          <w:b/>
          <w:sz w:val="32"/>
          <w:szCs w:val="32"/>
          <w:highlight w:val="none"/>
        </w:rPr>
      </w:pPr>
    </w:p>
    <w:p w14:paraId="0CDC0003">
      <w:pPr>
        <w:pStyle w:val="7"/>
        <w:keepNext w:val="0"/>
        <w:keepLines w:val="0"/>
        <w:pageBreakBefore w:val="0"/>
        <w:widowControl/>
        <w:numPr>
          <w:ilvl w:val="0"/>
          <w:numId w:val="2"/>
        </w:numPr>
        <w:kinsoku/>
        <w:wordWrap/>
        <w:overflowPunct/>
        <w:topLinePunct w:val="0"/>
        <w:autoSpaceDE/>
        <w:autoSpaceDN/>
        <w:bidi w:val="0"/>
        <w:adjustRightInd/>
        <w:snapToGrid/>
        <w:spacing w:line="640" w:lineRule="exact"/>
        <w:ind w:left="0" w:leftChars="0"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14:paraId="7596C976">
      <w:pPr>
        <w:pStyle w:val="7"/>
        <w:keepNext w:val="0"/>
        <w:keepLines w:val="0"/>
        <w:pageBreakBefore w:val="0"/>
        <w:widowControl/>
        <w:kinsoku/>
        <w:wordWrap/>
        <w:overflowPunct/>
        <w:topLinePunct w:val="0"/>
        <w:autoSpaceDE/>
        <w:autoSpaceDN/>
        <w:bidi w:val="0"/>
        <w:adjustRightInd/>
        <w:snapToGrid/>
        <w:spacing w:line="640" w:lineRule="atLeast"/>
        <w:ind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仿宋_GB2312" w:cs="Times New Roman"/>
          <w:color w:val="000000"/>
          <w:sz w:val="32"/>
          <w:szCs w:val="32"/>
          <w:highlight w:val="none"/>
          <w:lang w:eastAsia="zh-CN"/>
        </w:rPr>
        <w:t>本</w:t>
      </w:r>
      <w:r>
        <w:rPr>
          <w:rFonts w:hint="default" w:ascii="Times New Roman" w:hAnsi="Times New Roman" w:eastAsia="仿宋_GB2312" w:cs="Times New Roman"/>
          <w:color w:val="000000"/>
          <w:sz w:val="32"/>
          <w:szCs w:val="32"/>
          <w:highlight w:val="none"/>
        </w:rPr>
        <w:t>单位</w:t>
      </w:r>
      <w:r>
        <w:rPr>
          <w:rFonts w:hint="eastAsia" w:ascii="Times New Roman" w:hAnsi="Times New Roman" w:eastAsia="仿宋_GB2312" w:cs="Times New Roman"/>
          <w:color w:val="000000"/>
          <w:sz w:val="32"/>
          <w:szCs w:val="32"/>
          <w:highlight w:val="none"/>
          <w:lang w:eastAsia="zh-CN"/>
        </w:rPr>
        <w:t>无项目支出预</w:t>
      </w:r>
      <w:r>
        <w:rPr>
          <w:rFonts w:hint="default" w:ascii="Times New Roman" w:hAnsi="Times New Roman" w:eastAsia="仿宋_GB2312" w:cs="Times New Roman"/>
          <w:color w:val="000000"/>
          <w:sz w:val="32"/>
          <w:szCs w:val="32"/>
          <w:highlight w:val="none"/>
        </w:rPr>
        <w:t>算</w:t>
      </w:r>
    </w:p>
    <w:p w14:paraId="2CCA35AD">
      <w:pPr>
        <w:pStyle w:val="7"/>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楷体_GB2312" w:cs="Times New Roman"/>
          <w:b/>
          <w:sz w:val="32"/>
          <w:szCs w:val="32"/>
          <w:highlight w:val="none"/>
        </w:rPr>
      </w:pPr>
    </w:p>
    <w:p w14:paraId="637E1F10">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14:paraId="19082493">
      <w:pPr>
        <w:pStyle w:val="7"/>
        <w:keepNext w:val="0"/>
        <w:keepLines w:val="0"/>
        <w:pageBreakBefore w:val="0"/>
        <w:widowControl/>
        <w:kinsoku/>
        <w:wordWrap/>
        <w:overflowPunct/>
        <w:topLinePunct w:val="0"/>
        <w:autoSpaceDE/>
        <w:autoSpaceDN/>
        <w:bidi w:val="0"/>
        <w:adjustRightInd/>
        <w:snapToGrid/>
        <w:spacing w:line="640" w:lineRule="atLeast"/>
        <w:ind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default" w:ascii="Times New Roman" w:hAnsi="Times New Roman" w:eastAsia="仿宋_GB2312" w:cs="Times New Roman"/>
          <w:color w:val="000000"/>
          <w:sz w:val="32"/>
          <w:szCs w:val="32"/>
          <w:highlight w:val="none"/>
        </w:rPr>
        <w:t>本单位无政府</w:t>
      </w:r>
      <w:r>
        <w:rPr>
          <w:rFonts w:hint="eastAsia" w:ascii="Times New Roman" w:hAnsi="Times New Roman" w:eastAsia="仿宋_GB2312" w:cs="Times New Roman"/>
          <w:color w:val="000000"/>
          <w:sz w:val="32"/>
          <w:szCs w:val="32"/>
          <w:highlight w:val="none"/>
          <w:lang w:eastAsia="zh-CN"/>
        </w:rPr>
        <w:t>性基金</w:t>
      </w:r>
      <w:r>
        <w:rPr>
          <w:rFonts w:hint="default" w:ascii="Times New Roman" w:hAnsi="Times New Roman" w:eastAsia="仿宋_GB2312" w:cs="Times New Roman"/>
          <w:color w:val="000000"/>
          <w:sz w:val="32"/>
          <w:szCs w:val="32"/>
          <w:highlight w:val="none"/>
        </w:rPr>
        <w:t>预算</w:t>
      </w:r>
    </w:p>
    <w:p w14:paraId="036DA952">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p>
    <w:p w14:paraId="402826CE">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四、国有资本经营预算支出情况</w:t>
      </w:r>
    </w:p>
    <w:p w14:paraId="75AC8AD3">
      <w:pPr>
        <w:pStyle w:val="7"/>
        <w:keepNext w:val="0"/>
        <w:keepLines w:val="0"/>
        <w:pageBreakBefore w:val="0"/>
        <w:widowControl/>
        <w:numPr>
          <w:ilvl w:val="0"/>
          <w:numId w:val="0"/>
        </w:numPr>
        <w:kinsoku/>
        <w:wordWrap/>
        <w:overflowPunct/>
        <w:topLinePunct w:val="0"/>
        <w:autoSpaceDE/>
        <w:autoSpaceDN/>
        <w:bidi w:val="0"/>
        <w:adjustRightInd/>
        <w:snapToGrid/>
        <w:spacing w:line="640" w:lineRule="atLeast"/>
        <w:ind w:firstLine="960" w:firstLineChars="300"/>
        <w:jc w:val="both"/>
        <w:textAlignment w:val="auto"/>
        <w:rPr>
          <w:rFonts w:hint="default" w:ascii="Times New Roman" w:hAnsi="Times New Roman" w:eastAsia="黑体" w:cs="Times New Roman"/>
          <w:sz w:val="32"/>
          <w:szCs w:val="32"/>
          <w:highlight w:val="none"/>
          <w:lang w:val="en-US" w:eastAsia="zh-CN"/>
        </w:rPr>
      </w:pPr>
      <w:r>
        <w:rPr>
          <w:rFonts w:hint="default" w:ascii="Times New Roman" w:hAnsi="Times New Roman" w:eastAsia="仿宋_GB2312" w:cs="Times New Roman"/>
          <w:color w:val="000000"/>
          <w:sz w:val="32"/>
          <w:szCs w:val="32"/>
          <w:highlight w:val="none"/>
        </w:rPr>
        <w:t>本单位无</w:t>
      </w:r>
      <w:r>
        <w:rPr>
          <w:rFonts w:hint="eastAsia" w:ascii="Times New Roman" w:hAnsi="Times New Roman" w:eastAsia="仿宋_GB2312" w:cs="Times New Roman"/>
          <w:color w:val="000000"/>
          <w:sz w:val="32"/>
          <w:szCs w:val="32"/>
          <w:highlight w:val="none"/>
          <w:lang w:eastAsia="zh-CN"/>
        </w:rPr>
        <w:t>国有资本经营资本</w:t>
      </w:r>
      <w:r>
        <w:rPr>
          <w:rFonts w:hint="default" w:ascii="Times New Roman" w:hAnsi="Times New Roman" w:eastAsia="仿宋_GB2312" w:cs="Times New Roman"/>
          <w:color w:val="000000"/>
          <w:sz w:val="32"/>
          <w:szCs w:val="32"/>
          <w:highlight w:val="none"/>
        </w:rPr>
        <w:t>预算</w:t>
      </w:r>
    </w:p>
    <w:p w14:paraId="395ECD47">
      <w:pPr>
        <w:pStyle w:val="7"/>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14:paraId="79D13CCC">
      <w:pPr>
        <w:pStyle w:val="7"/>
        <w:keepNext w:val="0"/>
        <w:keepLines w:val="0"/>
        <w:pageBreakBefore w:val="0"/>
        <w:widowControl/>
        <w:numPr>
          <w:ilvl w:val="0"/>
          <w:numId w:val="0"/>
        </w:numPr>
        <w:kinsoku/>
        <w:wordWrap/>
        <w:overflowPunct/>
        <w:topLinePunct w:val="0"/>
        <w:autoSpaceDE/>
        <w:autoSpaceDN/>
        <w:bidi w:val="0"/>
        <w:adjustRightInd/>
        <w:snapToGrid/>
        <w:spacing w:line="640" w:lineRule="atLeast"/>
        <w:ind w:leftChars="200" w:firstLine="320" w:firstLineChars="100"/>
        <w:jc w:val="both"/>
        <w:textAlignment w:val="auto"/>
        <w:rPr>
          <w:rFonts w:hint="default" w:ascii="Times New Roman" w:hAnsi="Times New Roman" w:eastAsia="黑体" w:cs="Times New Roman"/>
          <w:sz w:val="32"/>
          <w:szCs w:val="32"/>
          <w:highlight w:val="none"/>
          <w:lang w:val="en-US" w:eastAsia="zh-CN"/>
        </w:rPr>
      </w:pPr>
      <w:r>
        <w:rPr>
          <w:rFonts w:hint="default" w:ascii="Times New Roman" w:hAnsi="Times New Roman" w:eastAsia="仿宋_GB2312" w:cs="Times New Roman"/>
          <w:color w:val="000000"/>
          <w:sz w:val="32"/>
          <w:szCs w:val="32"/>
          <w:highlight w:val="none"/>
        </w:rPr>
        <w:t>本单位无</w:t>
      </w:r>
      <w:r>
        <w:rPr>
          <w:rFonts w:hint="eastAsia" w:ascii="Times New Roman" w:hAnsi="Times New Roman" w:eastAsia="仿宋_GB2312" w:cs="Times New Roman"/>
          <w:color w:val="000000"/>
          <w:sz w:val="32"/>
          <w:szCs w:val="32"/>
          <w:highlight w:val="none"/>
          <w:lang w:eastAsia="zh-CN"/>
        </w:rPr>
        <w:t>社会保险基金</w:t>
      </w:r>
      <w:r>
        <w:rPr>
          <w:rFonts w:hint="default" w:ascii="Times New Roman" w:hAnsi="Times New Roman" w:eastAsia="仿宋_GB2312" w:cs="Times New Roman"/>
          <w:color w:val="000000"/>
          <w:sz w:val="32"/>
          <w:szCs w:val="32"/>
          <w:highlight w:val="none"/>
        </w:rPr>
        <w:t>预算</w:t>
      </w:r>
    </w:p>
    <w:p w14:paraId="4DAB2835">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14:paraId="07F77210">
      <w:pPr>
        <w:pStyle w:val="2"/>
        <w:keepNext w:val="0"/>
        <w:keepLines w:val="0"/>
        <w:pageBreakBefore w:val="0"/>
        <w:kinsoku/>
        <w:wordWrap/>
        <w:overflowPunct/>
        <w:topLinePunct w:val="0"/>
        <w:autoSpaceDE/>
        <w:autoSpaceDN/>
        <w:bidi w:val="0"/>
        <w:adjustRightInd/>
        <w:spacing w:line="640" w:lineRule="atLeast"/>
        <w:ind w:firstLine="640" w:firstLineChars="200"/>
        <w:textAlignment w:val="auto"/>
        <w:rPr>
          <w:rFonts w:hint="default" w:eastAsia="仿宋_GB2312"/>
          <w:lang w:val="en-US" w:eastAsia="zh-CN"/>
        </w:rPr>
      </w:pPr>
      <w:r>
        <w:rPr>
          <w:rFonts w:hint="eastAsia" w:ascii="Times New Roman" w:hAnsi="Times New Roman" w:eastAsia="仿宋_GB2312" w:cs="Times New Roman"/>
          <w:color w:val="000000"/>
          <w:sz w:val="32"/>
          <w:szCs w:val="32"/>
          <w:highlight w:val="none"/>
          <w:lang w:eastAsia="zh-CN"/>
        </w:rPr>
        <w:t>本单位资金主要为一般公共预算，本年合理使用完成区财政下达年初预算安排，保障本单位业务活动有序开支。</w:t>
      </w:r>
      <w:r>
        <w:rPr>
          <w:rFonts w:hint="eastAsia" w:ascii="Times New Roman" w:hAnsi="Times New Roman" w:eastAsia="仿宋_GB2312" w:cs="Times New Roman"/>
          <w:color w:val="000000"/>
          <w:sz w:val="32"/>
          <w:szCs w:val="32"/>
          <w:highlight w:val="none"/>
          <w:lang w:val="en-US" w:eastAsia="zh-CN"/>
        </w:rPr>
        <w:t>2023年度本单位整体支出绩效评价情况如下：</w:t>
      </w:r>
    </w:p>
    <w:p w14:paraId="0F918463">
      <w:pPr>
        <w:ind w:firstLine="640" w:firstLineChars="200"/>
        <w:jc w:val="left"/>
        <w:rPr>
          <w:rStyle w:val="9"/>
          <w:rFonts w:hint="eastAsia" w:ascii="仿宋" w:hAnsi="仿宋" w:eastAsia="仿宋" w:cs="仿宋"/>
          <w:b w:val="0"/>
          <w:bCs w:val="0"/>
          <w:i w:val="0"/>
          <w:caps w:val="0"/>
          <w:spacing w:val="0"/>
          <w:w w:val="100"/>
          <w:kern w:val="2"/>
          <w:sz w:val="30"/>
          <w:szCs w:val="30"/>
          <w:lang w:val="en-US" w:eastAsia="zh-CN" w:bidi="ar-SA"/>
        </w:rPr>
      </w:pPr>
      <w:r>
        <w:rPr>
          <w:rFonts w:hint="eastAsia" w:ascii="Times New Roman" w:hAnsi="Times New Roman" w:eastAsia="仿宋_GB2312" w:cs="Times New Roman"/>
          <w:color w:val="auto"/>
          <w:sz w:val="32"/>
          <w:szCs w:val="32"/>
          <w:highlight w:val="none"/>
          <w:lang w:eastAsia="zh-CN"/>
        </w:rPr>
        <w:t>一</w:t>
      </w:r>
      <w:r>
        <w:rPr>
          <w:rFonts w:hint="default" w:ascii="Times New Roman" w:hAnsi="Times New Roman" w:eastAsia="仿宋_GB2312" w:cs="Times New Roman"/>
          <w:color w:val="auto"/>
          <w:sz w:val="32"/>
          <w:szCs w:val="32"/>
          <w:highlight w:val="none"/>
        </w:rPr>
        <w:t>是有序开展</w:t>
      </w:r>
      <w:r>
        <w:rPr>
          <w:rFonts w:hint="eastAsia" w:ascii="Times New Roman" w:hAnsi="Times New Roman" w:eastAsia="仿宋_GB2312" w:cs="Times New Roman"/>
          <w:color w:val="auto"/>
          <w:sz w:val="32"/>
          <w:szCs w:val="32"/>
          <w:highlight w:val="none"/>
          <w:lang w:eastAsia="zh-CN"/>
        </w:rPr>
        <w:t>精神障碍患者</w:t>
      </w:r>
      <w:r>
        <w:rPr>
          <w:rFonts w:hint="default" w:ascii="Times New Roman" w:hAnsi="Times New Roman" w:eastAsia="仿宋_GB2312" w:cs="Times New Roman"/>
          <w:color w:val="auto"/>
          <w:sz w:val="32"/>
          <w:szCs w:val="32"/>
          <w:highlight w:val="none"/>
        </w:rPr>
        <w:t>服务。</w:t>
      </w:r>
      <w:r>
        <w:rPr>
          <w:rFonts w:hint="eastAsia" w:ascii="Times New Roman" w:hAnsi="Times New Roman" w:eastAsia="仿宋_GB2312" w:cs="Times New Roman"/>
          <w:color w:val="auto"/>
          <w:sz w:val="32"/>
          <w:szCs w:val="32"/>
          <w:highlight w:val="none"/>
          <w:lang w:val="en-US" w:eastAsia="zh-CN"/>
        </w:rPr>
        <w:t>2023年派</w:t>
      </w:r>
      <w:r>
        <w:rPr>
          <w:rStyle w:val="9"/>
          <w:rFonts w:hint="eastAsia" w:ascii="仿宋" w:hAnsi="仿宋" w:eastAsia="仿宋" w:cs="仿宋"/>
          <w:b w:val="0"/>
          <w:bCs w:val="0"/>
          <w:i w:val="0"/>
          <w:caps w:val="0"/>
          <w:color w:val="auto"/>
          <w:spacing w:val="0"/>
          <w:w w:val="100"/>
          <w:kern w:val="2"/>
          <w:sz w:val="30"/>
          <w:szCs w:val="30"/>
          <w:lang w:val="en-US" w:eastAsia="zh-CN" w:bidi="ar-SA"/>
        </w:rPr>
        <w:t>专</w:t>
      </w:r>
      <w:r>
        <w:rPr>
          <w:rStyle w:val="9"/>
          <w:rFonts w:hint="eastAsia" w:ascii="仿宋" w:hAnsi="仿宋" w:eastAsia="仿宋" w:cs="仿宋"/>
          <w:b w:val="0"/>
          <w:bCs w:val="0"/>
          <w:i w:val="0"/>
          <w:caps w:val="0"/>
          <w:spacing w:val="0"/>
          <w:w w:val="100"/>
          <w:kern w:val="2"/>
          <w:sz w:val="30"/>
          <w:szCs w:val="30"/>
          <w:lang w:val="en-US" w:eastAsia="zh-CN" w:bidi="ar-SA"/>
        </w:rPr>
        <w:t>人在区疾控中心学习严重精神障碍患者管理工作，根据精防康复工作的要求，建立了以区精神卫生中心为中心</w:t>
      </w:r>
      <w:r>
        <w:rPr>
          <w:rStyle w:val="9"/>
          <w:rFonts w:hint="eastAsia" w:ascii="仿宋" w:hAnsi="仿宋" w:eastAsia="仿宋" w:cs="仿宋"/>
          <w:b/>
          <w:bCs/>
          <w:i w:val="0"/>
          <w:caps w:val="0"/>
          <w:spacing w:val="0"/>
          <w:w w:val="100"/>
          <w:kern w:val="2"/>
          <w:sz w:val="30"/>
          <w:szCs w:val="30"/>
          <w:lang w:val="en-US" w:eastAsia="zh-CN" w:bidi="ar-SA"/>
        </w:rPr>
        <w:t>，</w:t>
      </w:r>
      <w:r>
        <w:rPr>
          <w:rStyle w:val="9"/>
          <w:rFonts w:hint="eastAsia" w:ascii="仿宋" w:hAnsi="仿宋" w:eastAsia="仿宋" w:cs="仿宋"/>
          <w:b w:val="0"/>
          <w:bCs w:val="0"/>
          <w:i w:val="0"/>
          <w:caps w:val="0"/>
          <w:spacing w:val="0"/>
          <w:w w:val="100"/>
          <w:kern w:val="2"/>
          <w:sz w:val="30"/>
          <w:szCs w:val="30"/>
          <w:lang w:val="en-US" w:eastAsia="zh-CN" w:bidi="ar-SA"/>
        </w:rPr>
        <w:t>各乡镇卫生院、社区服务中心为阵地、精防专干、乡村医生为骨干的技术指导管理体系，对辖区内在册的严重精神障碍患者实现了预防、治疗、随访、康复、回归社会的一体化管理。</w:t>
      </w:r>
    </w:p>
    <w:p w14:paraId="30F85E16">
      <w:pPr>
        <w:pStyle w:val="2"/>
        <w:keepNext w:val="0"/>
        <w:keepLines w:val="0"/>
        <w:pageBreakBefore w:val="0"/>
        <w:kinsoku/>
        <w:wordWrap/>
        <w:overflowPunct/>
        <w:topLinePunct w:val="0"/>
        <w:autoSpaceDE/>
        <w:autoSpaceDN/>
        <w:bidi w:val="0"/>
        <w:adjustRightInd/>
        <w:spacing w:line="640" w:lineRule="atLeast"/>
        <w:textAlignment w:val="auto"/>
        <w:rPr>
          <w:rStyle w:val="9"/>
          <w:rFonts w:hint="eastAsia" w:eastAsia="仿宋" w:cs="仿宋"/>
          <w:b w:val="0"/>
          <w:bCs w:val="0"/>
          <w:i w:val="0"/>
          <w:caps w:val="0"/>
          <w:spacing w:val="0"/>
          <w:w w:val="100"/>
          <w:kern w:val="2"/>
          <w:sz w:val="30"/>
          <w:szCs w:val="30"/>
          <w:lang w:val="en-US" w:eastAsia="zh-CN" w:bidi="ar-SA"/>
        </w:rPr>
      </w:pPr>
      <w:r>
        <w:rPr>
          <w:rFonts w:hint="eastAsia" w:ascii="Times New Roman" w:hAnsi="Times New Roman" w:eastAsia="仿宋_GB2312" w:cs="Times New Roman"/>
          <w:color w:val="000000"/>
          <w:sz w:val="32"/>
          <w:szCs w:val="32"/>
          <w:highlight w:val="none"/>
          <w:lang w:val="en-US" w:eastAsia="zh-CN"/>
        </w:rPr>
        <w:t xml:space="preserve">  二是狠抓医疗质量安全。</w:t>
      </w:r>
      <w:r>
        <w:rPr>
          <w:rStyle w:val="9"/>
          <w:rFonts w:hint="eastAsia" w:ascii="仿宋" w:hAnsi="仿宋" w:eastAsia="仿宋" w:cs="仿宋"/>
          <w:b w:val="0"/>
          <w:bCs w:val="0"/>
          <w:i w:val="0"/>
          <w:caps w:val="0"/>
          <w:spacing w:val="0"/>
          <w:w w:val="100"/>
          <w:kern w:val="2"/>
          <w:sz w:val="30"/>
          <w:szCs w:val="30"/>
          <w:lang w:val="en-US" w:eastAsia="zh-CN" w:bidi="ar-SA"/>
        </w:rPr>
        <w:t>医疗质量安全是医院各项管理工作的核心内容，是医院的生命线，也是管理成效的关键所在，我院把医疗工作的重点放在全面加强医疗质量监控与管理上，以“九不准”核心制度为准则。全面加强医疗安全，不断提高医生诊疗水平，加强医疗质量监控，不断完善规范医疗服务</w:t>
      </w:r>
      <w:r>
        <w:rPr>
          <w:rStyle w:val="9"/>
          <w:rFonts w:hint="eastAsia" w:eastAsia="仿宋" w:cs="仿宋"/>
          <w:b w:val="0"/>
          <w:bCs w:val="0"/>
          <w:i w:val="0"/>
          <w:caps w:val="0"/>
          <w:spacing w:val="0"/>
          <w:w w:val="100"/>
          <w:kern w:val="2"/>
          <w:sz w:val="30"/>
          <w:szCs w:val="30"/>
          <w:lang w:val="en-US" w:eastAsia="zh-CN" w:bidi="ar-SA"/>
        </w:rPr>
        <w:t>。</w:t>
      </w:r>
    </w:p>
    <w:p w14:paraId="0E70789C">
      <w:pPr>
        <w:keepNext w:val="0"/>
        <w:keepLines w:val="0"/>
        <w:pageBreakBefore w:val="0"/>
        <w:widowControl/>
        <w:numPr>
          <w:ilvl w:val="0"/>
          <w:numId w:val="0"/>
        </w:numPr>
        <w:kinsoku/>
        <w:wordWrap/>
        <w:overflowPunct/>
        <w:topLinePunct w:val="0"/>
        <w:autoSpaceDE/>
        <w:autoSpaceDN/>
        <w:bidi w:val="0"/>
        <w:adjustRightInd/>
        <w:snapToGrid/>
        <w:spacing w:before="32" w:beforeLines="10" w:beforeAutospacing="0" w:after="32" w:afterLines="10" w:afterAutospacing="0" w:line="240" w:lineRule="auto"/>
        <w:ind w:firstLine="640" w:firstLineChars="200"/>
        <w:jc w:val="both"/>
        <w:textAlignment w:val="baseline"/>
        <w:rPr>
          <w:rFonts w:hint="eastAsia" w:ascii="Times New Roman" w:hAnsi="Times New Roman" w:eastAsia="仿宋_GB2312" w:cs="Times New Roman"/>
          <w:color w:val="000000"/>
          <w:sz w:val="32"/>
          <w:szCs w:val="32"/>
          <w:highlight w:val="none"/>
          <w:lang w:val="en-US" w:eastAsia="zh-CN"/>
        </w:rPr>
      </w:pPr>
      <w:r>
        <w:rPr>
          <w:rFonts w:hint="eastAsia" w:ascii="Times New Roman" w:hAnsi="Times New Roman" w:eastAsia="仿宋_GB2312" w:cs="Times New Roman"/>
          <w:color w:val="000000"/>
          <w:sz w:val="32"/>
          <w:szCs w:val="32"/>
          <w:highlight w:val="none"/>
          <w:lang w:val="en-US" w:eastAsia="zh-CN"/>
        </w:rPr>
        <w:t xml:space="preserve"> 三是加强领导，为安全生产提供组织保障。按照“谁主管，谁负责”的原则，使目标层层分解，层层落实，责任到人，让全院所有科室、职工参与到医院安全生产工作中来，积极建立健全医院安全生产和治安、消防安全制度，充分利用医院视频监控系统，使医院形成立体式治安和消防监控网络，发挥人防和技防相结合的优势，对医院安全生产综合治理工作起到积极作用，我院定期开展专项检查和分类整治，落实安全生产专项整治工作方案。</w:t>
      </w:r>
    </w:p>
    <w:p w14:paraId="0B39CFA3">
      <w:pPr>
        <w:pStyle w:val="2"/>
        <w:keepNext w:val="0"/>
        <w:keepLines w:val="0"/>
        <w:pageBreakBefore w:val="0"/>
        <w:kinsoku/>
        <w:wordWrap/>
        <w:overflowPunct/>
        <w:topLinePunct w:val="0"/>
        <w:autoSpaceDE/>
        <w:autoSpaceDN/>
        <w:bidi w:val="0"/>
        <w:adjustRightInd/>
        <w:spacing w:line="640" w:lineRule="atLeast"/>
        <w:ind w:left="0" w:leftChars="0" w:firstLine="640" w:firstLineChars="200"/>
        <w:textAlignment w:val="auto"/>
        <w:rPr>
          <w:rFonts w:hint="default" w:ascii="Times New Roman" w:hAnsi="Times New Roman" w:eastAsia="仿宋_GB2312" w:cs="Times New Roman"/>
          <w:color w:val="000000"/>
          <w:sz w:val="32"/>
          <w:szCs w:val="32"/>
          <w:highlight w:val="none"/>
        </w:rPr>
      </w:pPr>
      <w:r>
        <w:rPr>
          <w:rFonts w:hint="default" w:ascii="Times New Roman" w:hAnsi="Times New Roman" w:eastAsia="仿宋_GB2312" w:cs="Times New Roman"/>
          <w:color w:val="000000"/>
          <w:sz w:val="32"/>
          <w:szCs w:val="32"/>
          <w:highlight w:val="none"/>
        </w:rPr>
        <w:t>部门整体支出预算执行围绕人员经费、工作运转、专项项目开展进行。结合部门整体支出绩效评价的评分细则，规范财务制度、严格财务审批、依照预算安排，合理规划和使用财政资金，保障部门正常运转、促使项目实施落地，推动全区医疗卫生工作有效开展。</w:t>
      </w:r>
    </w:p>
    <w:p w14:paraId="030A7D4B">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14:paraId="56ABD1B1">
      <w:pPr>
        <w:pStyle w:val="2"/>
        <w:keepNext w:val="0"/>
        <w:keepLines w:val="0"/>
        <w:pageBreakBefore w:val="0"/>
        <w:kinsoku/>
        <w:wordWrap/>
        <w:overflowPunct/>
        <w:topLinePunct w:val="0"/>
        <w:autoSpaceDE/>
        <w:autoSpaceDN/>
        <w:bidi w:val="0"/>
        <w:adjustRightInd/>
        <w:spacing w:line="640" w:lineRule="atLeast"/>
        <w:ind w:left="0" w:leftChars="0" w:firstLine="640" w:firstLineChars="200"/>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1、资金使用进度有所落后，因为财政一体化系统移交君山区基层医疗卫生机构财务集中核算中心，人员工作强度受限等原因，导致有些资金未及时拨付，群众满意度受影响。</w:t>
      </w:r>
    </w:p>
    <w:p w14:paraId="4C2DA048">
      <w:pPr>
        <w:pStyle w:val="2"/>
        <w:keepNext w:val="0"/>
        <w:keepLines w:val="0"/>
        <w:pageBreakBefore w:val="0"/>
        <w:kinsoku/>
        <w:wordWrap/>
        <w:overflowPunct/>
        <w:topLinePunct w:val="0"/>
        <w:autoSpaceDE/>
        <w:autoSpaceDN/>
        <w:bidi w:val="0"/>
        <w:adjustRightInd/>
        <w:spacing w:line="640" w:lineRule="atLeast"/>
        <w:ind w:firstLine="640" w:firstLineChars="200"/>
        <w:textAlignment w:val="auto"/>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2、资金分配方案需进一步完善及明确，履行财务支付审批程序需补充相关资金分配依据附件，便于资金使用及财务管理。</w:t>
      </w:r>
    </w:p>
    <w:p w14:paraId="61EDBE79">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八、下一步改进措施</w:t>
      </w:r>
    </w:p>
    <w:p w14:paraId="396FA286">
      <w:pPr>
        <w:pStyle w:val="2"/>
        <w:keepNext w:val="0"/>
        <w:keepLines w:val="0"/>
        <w:pageBreakBefore w:val="0"/>
        <w:kinsoku/>
        <w:wordWrap/>
        <w:overflowPunct/>
        <w:topLinePunct w:val="0"/>
        <w:autoSpaceDE/>
        <w:autoSpaceDN/>
        <w:bidi w:val="0"/>
        <w:adjustRightInd/>
        <w:spacing w:line="640" w:lineRule="atLeast"/>
        <w:ind w:firstLine="640" w:firstLineChars="200"/>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1、及时对接相关部门，跟踪资金支付进度，保证资金拨付及时性，发挥好资金效用。</w:t>
      </w:r>
    </w:p>
    <w:p w14:paraId="59919E3E">
      <w:pPr>
        <w:pStyle w:val="2"/>
        <w:keepNext w:val="0"/>
        <w:keepLines w:val="0"/>
        <w:pageBreakBefore w:val="0"/>
        <w:kinsoku/>
        <w:wordWrap/>
        <w:overflowPunct/>
        <w:topLinePunct w:val="0"/>
        <w:autoSpaceDE/>
        <w:autoSpaceDN/>
        <w:bidi w:val="0"/>
        <w:adjustRightInd/>
        <w:spacing w:line="640" w:lineRule="atLeast"/>
        <w:ind w:firstLine="640" w:firstLineChars="200"/>
        <w:textAlignment w:val="auto"/>
        <w:rPr>
          <w:rFonts w:hint="default"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2、进一步明确资金分配方案，严格履行财务管理审批程序，有效加强财务资金管理。</w:t>
      </w:r>
    </w:p>
    <w:p w14:paraId="2247784E">
      <w:pPr>
        <w:pStyle w:val="2"/>
        <w:rPr>
          <w:rFonts w:hint="default"/>
        </w:rPr>
      </w:pPr>
    </w:p>
    <w:p w14:paraId="5218DC53">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14:paraId="642FEC65">
      <w:pPr>
        <w:pStyle w:val="2"/>
        <w:keepNext w:val="0"/>
        <w:keepLines w:val="0"/>
        <w:pageBreakBefore w:val="0"/>
        <w:kinsoku/>
        <w:wordWrap/>
        <w:overflowPunct/>
        <w:topLinePunct w:val="0"/>
        <w:autoSpaceDE/>
        <w:autoSpaceDN/>
        <w:bidi w:val="0"/>
        <w:adjustRightInd/>
        <w:spacing w:line="640" w:lineRule="atLeast"/>
        <w:ind w:firstLine="640" w:firstLineChars="200"/>
        <w:textAlignment w:val="auto"/>
        <w:rPr>
          <w:rFonts w:hint="default"/>
        </w:rPr>
      </w:pPr>
      <w:r>
        <w:rPr>
          <w:rFonts w:hint="eastAsia" w:ascii="Times New Roman" w:hAnsi="Times New Roman" w:eastAsia="仿宋_GB2312" w:cs="Times New Roman"/>
          <w:sz w:val="32"/>
          <w:szCs w:val="32"/>
          <w:highlight w:val="none"/>
          <w:lang w:val="en-US" w:eastAsia="zh-CN"/>
        </w:rPr>
        <w:t>通过整体支出绩效自评，一是及时调整和优化本部门后续项目和以后年度预算支出的方向和结构，合理配置资源。二是完善项目管理办法，切实提高项目管理水平，建立激励与约束机制，强化评价结果在项目申报和预算编制中的有效应用。</w:t>
      </w:r>
    </w:p>
    <w:p w14:paraId="21F5421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其他需要说明的情况</w:t>
      </w:r>
    </w:p>
    <w:p w14:paraId="662522AE">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eastAsia="zh-CN"/>
        </w:rPr>
      </w:pPr>
      <w:r>
        <w:rPr>
          <w:rFonts w:hint="eastAsia" w:ascii="Times New Roman" w:hAnsi="Times New Roman" w:eastAsia="仿宋_GB2312" w:cs="Times New Roman"/>
          <w:sz w:val="32"/>
          <w:szCs w:val="32"/>
          <w:highlight w:val="none"/>
          <w:lang w:eastAsia="zh-CN"/>
        </w:rPr>
        <w:t>无</w:t>
      </w:r>
    </w:p>
    <w:p w14:paraId="0E52BD5A">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报告需要以下附件：</w:t>
      </w:r>
    </w:p>
    <w:p w14:paraId="19645D9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14:paraId="2A9B09B4">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14:paraId="363C3A93">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3</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项目支出绩效自评表（一个一级项目支出一张表）</w:t>
      </w:r>
    </w:p>
    <w:p w14:paraId="5E0A6FA1">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4</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政府性基金预算支出情况表</w:t>
      </w:r>
    </w:p>
    <w:p w14:paraId="15710C31">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国有资本经营预算支出情况表</w:t>
      </w:r>
    </w:p>
    <w:p w14:paraId="7AD219CB">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社会保险基金预算支出情况表</w:t>
      </w:r>
    </w:p>
    <w:p w14:paraId="4691CC12">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仿宋_GB2312" w:hAnsi="仿宋_GB2312" w:eastAsia="仿宋_GB2312" w:cs="仿宋_GB2312"/>
          <w:sz w:val="32"/>
          <w:szCs w:val="3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14:paraId="69827BB7">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4"/>
        <w:tblW w:w="9941" w:type="dxa"/>
        <w:jc w:val="center"/>
        <w:tblLayout w:type="fixed"/>
        <w:tblCellMar>
          <w:top w:w="0" w:type="dxa"/>
          <w:left w:w="108" w:type="dxa"/>
          <w:bottom w:w="0" w:type="dxa"/>
          <w:right w:w="108" w:type="dxa"/>
        </w:tblCellMar>
      </w:tblPr>
      <w:tblGrid>
        <w:gridCol w:w="745"/>
        <w:gridCol w:w="1174"/>
        <w:gridCol w:w="5000"/>
        <w:gridCol w:w="3022"/>
      </w:tblGrid>
      <w:tr w14:paraId="2E111B25">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0BBC9D3A">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14:paraId="77F93116">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14:paraId="454264A1">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14:paraId="6F8C883F">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14:paraId="4968780E">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02BBB023">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14:paraId="1FC27B9E">
            <w:pPr>
              <w:spacing w:line="300" w:lineRule="exact"/>
              <w:jc w:val="center"/>
              <w:rPr>
                <w:rFonts w:hint="default" w:ascii="Times New Roman" w:hAnsi="Times New Roman" w:eastAsia="仿宋_GB2312" w:cs="Times New Roman"/>
                <w:sz w:val="20"/>
                <w:szCs w:val="20"/>
                <w:highlight w:val="none"/>
              </w:rPr>
            </w:pPr>
          </w:p>
          <w:p w14:paraId="52FB3085">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14:paraId="686CF68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14:paraId="1CFC97A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14:paraId="5B857FB5">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14:paraId="20F8B752">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14:paraId="17D258B8">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14:paraId="203943FB">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30EC7612">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0685181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14:paraId="60446F31">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14:paraId="4C26D26C">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14:paraId="6054994E">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14:paraId="5C1BB3EF">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14:paraId="7765313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14:paraId="243E6A4C">
            <w:pPr>
              <w:spacing w:line="300" w:lineRule="exact"/>
              <w:jc w:val="center"/>
              <w:rPr>
                <w:rFonts w:hint="default" w:ascii="Times New Roman" w:hAnsi="Times New Roman" w:eastAsia="仿宋_GB2312" w:cs="Times New Roman"/>
                <w:sz w:val="20"/>
                <w:szCs w:val="20"/>
                <w:highlight w:val="none"/>
              </w:rPr>
            </w:pPr>
          </w:p>
          <w:p w14:paraId="57324891">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14:paraId="022FE48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14:paraId="435FC100">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14:paraId="15F47A42">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14:paraId="501E45E5">
            <w:pPr>
              <w:numPr>
                <w:ilvl w:val="0"/>
                <w:numId w:val="4"/>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14:paraId="2630E7CC">
            <w:pPr>
              <w:numPr>
                <w:ilvl w:val="0"/>
                <w:numId w:val="4"/>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14:paraId="1ECAE6A6">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14:paraId="71640B21">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14:paraId="2F81305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14:paraId="7396898D">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14:paraId="2450A2E7">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14:paraId="0255A035">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14:paraId="7EC03ECD">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14:paraId="38F03152">
            <w:pPr>
              <w:spacing w:line="300" w:lineRule="exact"/>
              <w:jc w:val="center"/>
              <w:rPr>
                <w:rFonts w:hint="default" w:ascii="Times New Roman" w:hAnsi="Times New Roman" w:eastAsia="仿宋_GB2312" w:cs="Times New Roman"/>
                <w:sz w:val="20"/>
                <w:szCs w:val="20"/>
                <w:highlight w:val="none"/>
              </w:rPr>
            </w:pPr>
          </w:p>
          <w:p w14:paraId="0977011A">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14:paraId="1618071E">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14:paraId="1C039D06">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19244005">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14:paraId="4FFF7987">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14:paraId="36BB151C">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18642EF7">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14:paraId="503C17F3">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14:paraId="3CDBDDDD">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14:paraId="34C34C6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228B25D1">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14:paraId="24D70032">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14:paraId="1F5C7355">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14:paraId="5017BDE6">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4BA3C124">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292C23C1">
            <w:pPr>
              <w:jc w:val="center"/>
              <w:rPr>
                <w:rFonts w:hint="default" w:ascii="Times New Roman" w:hAnsi="Times New Roman" w:cs="Times New Roman"/>
                <w:highlight w:val="none"/>
              </w:rPr>
            </w:pPr>
          </w:p>
          <w:p w14:paraId="65F97BD3">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14:paraId="0D0E6040">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14:paraId="661C0BF3">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14:paraId="624C76B3">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14:paraId="2442361F">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14:paraId="181708B7">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14:paraId="1F8EF39B">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14:paraId="32C48E22">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14:paraId="46AE9629">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14:paraId="22425CAD">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14:paraId="3C5D08CC">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14:paraId="1E679FA4">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14:paraId="08570BA7">
            <w:pPr>
              <w:spacing w:line="300" w:lineRule="exact"/>
              <w:rPr>
                <w:rFonts w:hint="default" w:ascii="Times New Roman" w:hAnsi="Times New Roman" w:eastAsia="仿宋_GB2312" w:cs="Times New Roman"/>
                <w:sz w:val="20"/>
                <w:szCs w:val="20"/>
                <w:highlight w:val="none"/>
                <w:lang w:val="en-US" w:eastAsia="zh-CN"/>
              </w:rPr>
            </w:pPr>
            <w:r>
              <w:rPr>
                <w:rFonts w:hint="default" w:ascii="Times New Roman" w:hAnsi="Times New Roman" w:eastAsia="仿宋_GB2312" w:cs="Times New Roman"/>
                <w:sz w:val="20"/>
                <w:szCs w:val="20"/>
                <w:highlight w:val="none"/>
              </w:rPr>
              <w:t>　</w:t>
            </w:r>
            <w:r>
              <w:rPr>
                <w:rFonts w:hint="eastAsia" w:ascii="Times New Roman" w:hAnsi="Times New Roman" w:eastAsia="仿宋_GB2312" w:cs="Times New Roman"/>
                <w:sz w:val="20"/>
                <w:szCs w:val="20"/>
                <w:highlight w:val="none"/>
                <w:lang w:val="en-US" w:eastAsia="zh-CN"/>
              </w:rPr>
              <w:t>96分</w:t>
            </w:r>
          </w:p>
        </w:tc>
      </w:tr>
    </w:tbl>
    <w:p w14:paraId="2AB92809">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2000000000000000000"/>
    <w:charset w:val="86"/>
    <w:family w:val="auto"/>
    <w:pitch w:val="default"/>
    <w:sig w:usb0="00000000" w:usb1="00000000" w:usb2="00000012" w:usb3="00000000" w:csb0="00040001" w:csb1="00000000"/>
  </w:font>
  <w:font w:name="原版宋体">
    <w:altName w:val="宋体"/>
    <w:panose1 w:val="02010600030101010101"/>
    <w:charset w:val="00"/>
    <w:family w:val="auto"/>
    <w:pitch w:val="default"/>
    <w:sig w:usb0="00000000" w:usb1="00000000" w:usb2="00000000" w:usb3="00000000" w:csb0="00040001"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D0398D"/>
    <w:multiLevelType w:val="singleLevel"/>
    <w:tmpl w:val="88D0398D"/>
    <w:lvl w:ilvl="0" w:tentative="0">
      <w:start w:val="1"/>
      <w:numFmt w:val="chineseCounting"/>
      <w:suff w:val="nothing"/>
      <w:lvlText w:val="%1、"/>
      <w:lvlJc w:val="left"/>
      <w:rPr>
        <w:rFonts w:hint="eastAsia"/>
      </w:rPr>
    </w:lvl>
  </w:abstractNum>
  <w:abstractNum w:abstractNumId="1">
    <w:nsid w:val="B01237CE"/>
    <w:multiLevelType w:val="singleLevel"/>
    <w:tmpl w:val="B01237CE"/>
    <w:lvl w:ilvl="0" w:tentative="0">
      <w:start w:val="1"/>
      <w:numFmt w:val="chineseCounting"/>
      <w:suff w:val="nothing"/>
      <w:lvlText w:val="（%1）"/>
      <w:lvlJc w:val="left"/>
      <w:rPr>
        <w:rFonts w:hint="eastAsia"/>
      </w:rPr>
    </w:lvl>
  </w:abstractNum>
  <w:abstractNum w:abstractNumId="2">
    <w:nsid w:val="146890FF"/>
    <w:multiLevelType w:val="singleLevel"/>
    <w:tmpl w:val="146890FF"/>
    <w:lvl w:ilvl="0" w:tentative="0">
      <w:start w:val="5"/>
      <w:numFmt w:val="chineseCounting"/>
      <w:suff w:val="nothing"/>
      <w:lvlText w:val="%1、"/>
      <w:lvlJc w:val="left"/>
      <w:rPr>
        <w:rFonts w:hint="eastAsia"/>
      </w:rPr>
    </w:lvl>
  </w:abstractNum>
  <w:abstractNum w:abstractNumId="3">
    <w:nsid w:val="5DDF8822"/>
    <w:multiLevelType w:val="singleLevel"/>
    <w:tmpl w:val="5DDF8822"/>
    <w:lvl w:ilvl="0" w:tentative="0">
      <w:start w:val="1"/>
      <w:numFmt w:val="decimal"/>
      <w:suff w:val="nothing"/>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ZjMmE3MWYzNmUwM2UyNmM1ZmY0YTViNDk5ZmFhNzEifQ=="/>
  </w:docVars>
  <w:rsids>
    <w:rsidRoot w:val="59886344"/>
    <w:rsid w:val="008A051E"/>
    <w:rsid w:val="06E052DD"/>
    <w:rsid w:val="19E57725"/>
    <w:rsid w:val="4C6A676C"/>
    <w:rsid w:val="4E9B2924"/>
    <w:rsid w:val="59886344"/>
    <w:rsid w:val="69451419"/>
    <w:rsid w:val="7206154B"/>
    <w:rsid w:val="7B2B7488"/>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 w:hAnsi="仿宋" w:eastAsia="宋体" w:cs="Times New Roman"/>
      <w:kern w:val="0"/>
      <w:sz w:val="28"/>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BodyText1I"/>
    <w:basedOn w:val="1"/>
    <w:qFormat/>
    <w:uiPriority w:val="99"/>
    <w:pPr>
      <w:snapToGrid w:val="0"/>
      <w:spacing w:line="360" w:lineRule="auto"/>
      <w:ind w:firstLine="420" w:firstLineChars="100"/>
    </w:pPr>
    <w:rPr>
      <w:sz w:val="28"/>
      <w:szCs w:val="20"/>
    </w:rPr>
  </w:style>
  <w:style w:type="paragraph" w:styleId="3">
    <w:name w:val="Body Text"/>
    <w:basedOn w:val="1"/>
    <w:semiHidden/>
    <w:qFormat/>
    <w:uiPriority w:val="0"/>
    <w:rPr>
      <w:rFonts w:ascii="仿宋" w:hAnsi="仿宋" w:eastAsia="仿宋" w:cs="仿宋"/>
      <w:sz w:val="31"/>
      <w:szCs w:val="31"/>
      <w:lang w:val="en-US" w:eastAsia="en-US" w:bidi="ar-SA"/>
    </w:rPr>
  </w:style>
  <w:style w:type="paragraph" w:customStyle="1" w:styleId="6">
    <w:name w:val="列出段落1"/>
    <w:basedOn w:val="1"/>
    <w:qFormat/>
    <w:uiPriority w:val="34"/>
    <w:pPr>
      <w:ind w:firstLine="420" w:firstLineChars="200"/>
    </w:pPr>
  </w:style>
  <w:style w:type="paragraph" w:styleId="7">
    <w:name w:val="List Paragraph"/>
    <w:basedOn w:val="1"/>
    <w:qFormat/>
    <w:uiPriority w:val="99"/>
    <w:pPr>
      <w:ind w:firstLine="420" w:firstLineChars="200"/>
    </w:pPr>
    <w:rPr>
      <w:rFonts w:ascii="Calibri" w:hAnsi="Calibri"/>
      <w:szCs w:val="22"/>
    </w:rPr>
  </w:style>
  <w:style w:type="character" w:customStyle="1" w:styleId="8">
    <w:name w:val="font11"/>
    <w:basedOn w:val="5"/>
    <w:qFormat/>
    <w:uiPriority w:val="0"/>
    <w:rPr>
      <w:rFonts w:hint="eastAsia" w:ascii="宋体" w:hAnsi="宋体" w:eastAsia="宋体" w:cs="宋体"/>
      <w:color w:val="000000"/>
      <w:sz w:val="22"/>
      <w:szCs w:val="22"/>
      <w:u w:val="none"/>
    </w:rPr>
  </w:style>
  <w:style w:type="character" w:customStyle="1" w:styleId="9">
    <w:name w:val="NormalCharacter"/>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3840</Words>
  <Characters>4118</Characters>
  <Lines>0</Lines>
  <Paragraphs>0</Paragraphs>
  <TotalTime>6</TotalTime>
  <ScaleCrop>false</ScaleCrop>
  <LinksUpToDate>false</LinksUpToDate>
  <CharactersWithSpaces>4551</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Administrator</cp:lastModifiedBy>
  <cp:lastPrinted>2024-06-27T10:09:00Z</cp:lastPrinted>
  <dcterms:modified xsi:type="dcterms:W3CDTF">2024-09-19T08:52:34Z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93485E7A48A74B05942AC427697C17D9_13</vt:lpwstr>
  </property>
</Properties>
</file>