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年度岳阳市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君山区文化市场综合行政执法大队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整体支出绩效自评报告</w:t>
      </w: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>岳阳市君山区文化市场综合行政执法大队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阳市君山区文化市场综合行政执法大队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整体支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部门（单位）基本情况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.宣传贯彻执行党和国家有关文化市场行政执法方面的法律、法规、规章和政策规定；参与拟订全区文化市场综合行政执法相关规章和规范性文件，参与编制全区文化市场综合行政执法规划；拟订全区文化市场综合行政执法工作计划，并组织实施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2.统一承担本区内的文化、文物、体育、旅游、新闻出版（版权）、广电市场领域的行政处罚权及行政处罚相关的行政检查、行政强制等行政执法职能。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.指导全区文化市场综合执法工作，依法查处娱乐场所、互联网上网服务营业场所的违法行为。依法查处演出、艺术品经营及进出口、文化经营等活动中的违法行为；依法查处文化艺术经营、展览展播活动中的违法行为；依法查处社会艺术水平考级的违法行为；依法查处网络文化、网络视听等方面的违法经营活动；依法查处安装和设置卫星电视广播地面接收设施、传送境外卫星电视节目中的违法行为；依法查处除制作、播出、传输等机构外的企业、个人和社会组织从事广播、电影、电视活动中的违法行为；依法查处电影摄制、进口、出口、发行、放映、电影片公映等活动的违法行为；依法查处电影放映单位的违法行为；配合查处生产、销售、使用“伪基站”设备的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4.依法查处图书、音像制品、电子出版物等方面的违法活动和印刷、复制出版物发行中的违法经营活动；依法查处非出版单位和个人的违法活动；依法查处著作权侵权行为。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5.负责依法查处旅游行业违法行为。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6.负责依法查处违反文物保护、非物质文化遗产保护、公共文化服务保障法律法规规章制定的违法行为。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7.负责依法查处体育行业违法行为。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8.承担“扫黄打非”有关工作任务。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9.配合做好跨行业、跨地区联合执法行动。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10.负责对各镇（街道）文化市场行政执法工作进行指导、协调和监督。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11.参与市监管行业诚信体系建设，协助做好文化市场行业质量信誉考核及“互联网+监管“事项动态信息的发布。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12.完成上级部门交办的其他任务。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kern w:val="0"/>
          <w:sz w:val="32"/>
          <w:szCs w:val="32"/>
        </w:rPr>
        <w:t>（二）机构设置</w:t>
      </w:r>
      <w:r>
        <w:rPr>
          <w:rFonts w:hint="eastAsia" w:ascii="楷体" w:hAnsi="楷体" w:eastAsia="楷体" w:cs="楷体"/>
          <w:kern w:val="0"/>
          <w:sz w:val="32"/>
          <w:szCs w:val="32"/>
          <w:lang w:val="en-US" w:eastAsia="zh-CN"/>
        </w:rPr>
        <w:t>与人员情况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33" w:lineRule="atLeast"/>
        <w:ind w:left="0" w:right="0" w:firstLine="420"/>
        <w:jc w:val="both"/>
        <w:rPr>
          <w:rFonts w:hint="eastAsia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2"/>
          <w:sz w:val="32"/>
          <w:szCs w:val="32"/>
          <w:lang w:val="en-US" w:eastAsia="zh-CN" w:bidi="ar-SA"/>
        </w:rPr>
        <w:t>君山区文化市场综合行政执法大队内设综合室1个，负责大队日常工作。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33" w:lineRule="atLeast"/>
        <w:ind w:left="0" w:right="0" w:firstLine="420"/>
        <w:jc w:val="both"/>
        <w:rPr>
          <w:rFonts w:hint="eastAsia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2"/>
          <w:sz w:val="32"/>
          <w:szCs w:val="32"/>
          <w:lang w:val="en-US" w:eastAsia="zh-CN" w:bidi="ar-SA"/>
        </w:rPr>
        <w:t>君山区文化市场综合行政执法大队属二级预算行政事业单位。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eastAsia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2"/>
          <w:sz w:val="32"/>
          <w:szCs w:val="32"/>
          <w:lang w:val="en-US" w:eastAsia="zh-CN" w:bidi="ar-SA"/>
        </w:rPr>
        <w:t>人员情况年末实有人员共计6人，其中：1、事业编制人员4人；2、退休人员1人；3、聘用制人员1人。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（三）单位绩效目标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整体支出绩效目标：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  <w:t>营造一个健康、平稳的文化市场环境</w:t>
      </w:r>
      <w:r>
        <w:rPr>
          <w:rFonts w:hint="eastAsia" w:ascii="仿宋_GB2312" w:eastAsia="仿宋_GB2312" w:cstheme="minorBidi"/>
          <w:b w:val="0"/>
          <w:bCs w:val="0"/>
          <w:kern w:val="2"/>
          <w:sz w:val="32"/>
          <w:szCs w:val="32"/>
          <w:lang w:val="en-US" w:eastAsia="zh-CN" w:bidi="ar-SA"/>
        </w:rPr>
        <w:t>；确保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重大节假日期间</w:t>
      </w:r>
      <w:r>
        <w:rPr>
          <w:rFonts w:hint="eastAsia" w:ascii="仿宋" w:hAnsi="仿宋" w:eastAsia="仿宋" w:cs="仿宋"/>
          <w:kern w:val="0"/>
          <w:sz w:val="32"/>
          <w:szCs w:val="32"/>
        </w:rPr>
        <w:t>期间文化市场平安稳定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  <w:t>落实创卫工作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项目支出绩效目标：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  <w:t>提升执法工作业务水平；确保各学校开学期间周边文化市场的安全稳定运行；确保“利剑护蕾”专项得到整治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二、一般公共预算支出情况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2023年部门预算资金68.96万元（基本支出37.33万元，项目支出31.63万元），全年实际支出68.93万元，其中基本支出37.33万元，项目支出31.63万元，预算执行率100%。　　　　　　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（一）基本支出情况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68.96万元（工资福利支出42.6万元、商品和服务支出26.36万元、对个人和家庭的补助0万元），其中一般公共预算财政拨款68.96万元。本单位2023年度基本支出37.33万元（工资福利支出16.39万元、商品和服务支出20.94万元、资本性支出0万元、对个人和家庭的补助0万元），其中人员经费16.39万元，公用经费20.94万元。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/>
          <w:sz w:val="32"/>
          <w:szCs w:val="32"/>
        </w:rPr>
      </w:pPr>
      <w:r>
        <w:rPr>
          <w:rFonts w:hint="eastAsia" w:ascii="楷体" w:hAnsi="楷体" w:eastAsia="楷体" w:cs="楷体"/>
          <w:b w:val="0"/>
          <w:bCs/>
          <w:sz w:val="32"/>
          <w:szCs w:val="32"/>
        </w:rPr>
        <w:t>项目支出情况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2024年本单位项目支出31.63万元，主要是本单位为完成日常工作的支出，</w:t>
      </w:r>
      <w:r>
        <w:rPr>
          <w:rFonts w:hint="eastAsia" w:ascii="仿宋" w:hAnsi="仿宋" w:eastAsia="仿宋" w:cs="仿宋"/>
          <w:sz w:val="32"/>
          <w:szCs w:val="32"/>
        </w:rPr>
        <w:t>积极开展文化市场优质服务，确保了全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区</w:t>
      </w:r>
      <w:r>
        <w:rPr>
          <w:rFonts w:hint="eastAsia" w:ascii="仿宋" w:hAnsi="仿宋" w:eastAsia="仿宋" w:cs="仿宋"/>
          <w:sz w:val="32"/>
          <w:szCs w:val="32"/>
        </w:rPr>
        <w:t>文化市场总体安全，文化经营秩序规范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有序</w:t>
      </w:r>
      <w:r>
        <w:rPr>
          <w:rFonts w:hint="eastAsia" w:ascii="仿宋" w:hAnsi="仿宋" w:eastAsia="仿宋" w:cs="仿宋"/>
          <w:sz w:val="32"/>
          <w:szCs w:val="32"/>
        </w:rPr>
        <w:t>发展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</w:rPr>
        <w:t>政府性基金预算支出情况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</w:rPr>
        <w:t>国有资本经营预算支出情况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</w:rPr>
        <w:t>社会保险基金预算支出情况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</w:rPr>
        <w:t>部门整体支出绩效情况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厉行节约，从严控制，2023年度一般公共预算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款中“三公经费”年初预算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0.33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万元，实际支出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0.33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万元，为年初预算的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100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%。根据《部门整体支出绩效自评表》自评得分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95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预算财务管理方面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1.严格执行预算管理制度，切实降低运行成本。2023年，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我社严格预算管理，科学安排支出，实时把握支出进度，不断提高资金使用效益，将过“紧日子”贯穿全年，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建立健全了收入、支出、政府采购、资产管理以及公务接待、差旅费等财务管理制度，对公务用车、公务租车、公务出差、公务接待、会议费等实行事前审批制度，严格控制各项支出，有效杜绝了资金浪费情况，确保了资金使用的规范性、安全性和有效性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预算执行率达到100%，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切实降低运行成本，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发挥了财政资金的最大效益。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2.加强资产管理，确保资产保值增值。根据政府采购和资产管理要求，建立了资产实物管理台账，根据各股室的需求制订了采购计划，按国有资产配置、政府采购和有关规定按程序在电子卖场进行采购活动。2023年底，我社固定资产原值21.66万元，净值6.26万元，无形资产原值0万元，净值0万元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（二）</w:t>
      </w:r>
      <w:r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  <w:t>履职产出效益方面</w:t>
      </w:r>
    </w:p>
    <w:p>
      <w:pPr>
        <w:pStyle w:val="11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充分利用视频监控功能和现场巡查，共出动执法车辆百多台次，执法人员1652多人次，检查文化经营单位430家次，对22家经营企业下达了安全隐患责令整改通知书；查缴了各类非法出版物（含盗版音像制品）共计120余件，本年度制作的案卷在市支队组织的案卷评查中获评规范案卷。　</w:t>
      </w: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（一）预算精准性有待进一步提高</w:t>
      </w:r>
      <w:r>
        <w:rPr>
          <w:rFonts w:hint="eastAsia" w:ascii="Times New Roman" w:hAnsi="Times New Roman" w:eastAsia="楷体_GB2312" w:cs="Times New Roman"/>
          <w:b w:val="0"/>
          <w:bCs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（二）预算绩效管理意识有待进一步加强，预算绩效管理的工作方法方式有待创新。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财务业务水平有待进一步提高。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八、下一步改进措施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（一）加强预算编制的前瞻性，提高预算编制水平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照绩效自评结果，总结经验，发现问题，提出改进的方向和具体措施，促进工作的开展。逐步建立绩效评价与部门预算相结合的结果应用机制，实行绩效评价结果在部门预算编制和执行中的应用，促进财政资金的合理分配与有效使用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对部门整体支出绩效自评在规定时间内公开至本单位门户网站，确保公开数据真实、完整、准确。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　　无。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9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24.68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31.63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31.63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24.68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31.63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31.63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2.97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20.94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20.94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0.42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0.75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8.72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37.33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37.33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9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岳阳市君山区文化市场综合行政执法大队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81.02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68.96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68.96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68.96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37.33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标1：积极开展文化市场优质服务; 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目标2：确保了全区文化市场总体安全; 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任务3：文化经营秩序规范有序发展；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1、开展“扫黄打非”专项整治行动；开展校园周边文化市场专项整治活动.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2、开展了文化市场暑期安全生产大检查工作，严查区内游泳池、网吧、ktv等营业场所的安全生产工作。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3、召开了全区文化市场经营业主大会，宣传相关领域的法律法规，与各经营业主签订了安全生产责任书与诚信经营责任书。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开展经营业主、执法队伍培训学习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≥4次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≥4次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文化市场监管与执法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节假安全生产大检查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业务培训完成率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化市场整治完成率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≥70%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≥70%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经济持续健康发展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有效推进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有效推进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文化市场健康发展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稳定推进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稳定推进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减少碳排放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有效减少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有效减少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文化市场发展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持续稳定的营商环境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民众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9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/>
    <w:sectPr>
      <w:footerReference r:id="rId3" w:type="default"/>
      <w:pgSz w:w="11906" w:h="16838"/>
      <w:pgMar w:top="1587" w:right="1587" w:bottom="1587" w:left="1587" w:header="851" w:footer="992" w:gutter="0"/>
      <w:pgNumType w:fmt="decimal"/>
      <w:cols w:space="720" w:num="1"/>
      <w:rtlGutter w:val="0"/>
      <w:docGrid w:type="lines" w:linePitch="39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9E57AF"/>
    <w:multiLevelType w:val="singleLevel"/>
    <w:tmpl w:val="C19E57AF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1">
    <w:nsid w:val="DA81C459"/>
    <w:multiLevelType w:val="singleLevel"/>
    <w:tmpl w:val="DA81C459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2">
    <w:nsid w:val="1113A4A2"/>
    <w:multiLevelType w:val="singleLevel"/>
    <w:tmpl w:val="1113A4A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169225C5"/>
    <w:multiLevelType w:val="singleLevel"/>
    <w:tmpl w:val="169225C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hMjdlZjQ5YjRhZjNkYTU5MWJjNTdiM2YyYzk4OWIifQ=="/>
  </w:docVars>
  <w:rsids>
    <w:rsidRoot w:val="00172A27"/>
    <w:rsid w:val="04D06013"/>
    <w:rsid w:val="04D1736D"/>
    <w:rsid w:val="075449B1"/>
    <w:rsid w:val="07DC6755"/>
    <w:rsid w:val="08FD2E27"/>
    <w:rsid w:val="0A0A7F8B"/>
    <w:rsid w:val="0A371911"/>
    <w:rsid w:val="0CEC52A6"/>
    <w:rsid w:val="10282537"/>
    <w:rsid w:val="119500A0"/>
    <w:rsid w:val="134C71FF"/>
    <w:rsid w:val="156E60BC"/>
    <w:rsid w:val="15E11B06"/>
    <w:rsid w:val="16B23BE3"/>
    <w:rsid w:val="18DD19B3"/>
    <w:rsid w:val="1A4B69F3"/>
    <w:rsid w:val="1BC7354C"/>
    <w:rsid w:val="20BE7648"/>
    <w:rsid w:val="20F65D78"/>
    <w:rsid w:val="217F0425"/>
    <w:rsid w:val="219E23A2"/>
    <w:rsid w:val="221A3126"/>
    <w:rsid w:val="22586564"/>
    <w:rsid w:val="24D55897"/>
    <w:rsid w:val="27721F31"/>
    <w:rsid w:val="28CF48F2"/>
    <w:rsid w:val="28D56F0D"/>
    <w:rsid w:val="28F85103"/>
    <w:rsid w:val="2A9768ED"/>
    <w:rsid w:val="2BCF262C"/>
    <w:rsid w:val="2C7273BA"/>
    <w:rsid w:val="2E921798"/>
    <w:rsid w:val="31EC3CAA"/>
    <w:rsid w:val="33E67E90"/>
    <w:rsid w:val="361F652E"/>
    <w:rsid w:val="36A467B7"/>
    <w:rsid w:val="38B7797A"/>
    <w:rsid w:val="3AE10137"/>
    <w:rsid w:val="3DD671C7"/>
    <w:rsid w:val="3E4B54BF"/>
    <w:rsid w:val="3FA01F73"/>
    <w:rsid w:val="401E2B47"/>
    <w:rsid w:val="406A21FA"/>
    <w:rsid w:val="40DB004A"/>
    <w:rsid w:val="48587156"/>
    <w:rsid w:val="4986331F"/>
    <w:rsid w:val="4D6C56FA"/>
    <w:rsid w:val="561F12B3"/>
    <w:rsid w:val="58570C3F"/>
    <w:rsid w:val="58CC01A0"/>
    <w:rsid w:val="59F657B5"/>
    <w:rsid w:val="5C20569F"/>
    <w:rsid w:val="5C82434A"/>
    <w:rsid w:val="5CC73AEB"/>
    <w:rsid w:val="5DA402F0"/>
    <w:rsid w:val="60C3659A"/>
    <w:rsid w:val="62973F6D"/>
    <w:rsid w:val="660C4E9E"/>
    <w:rsid w:val="66BC66AA"/>
    <w:rsid w:val="689A76AB"/>
    <w:rsid w:val="6A94006A"/>
    <w:rsid w:val="6C823EF2"/>
    <w:rsid w:val="6CF60C2F"/>
    <w:rsid w:val="6D543E10"/>
    <w:rsid w:val="6DC13431"/>
    <w:rsid w:val="6FDF4A19"/>
    <w:rsid w:val="71227D77"/>
    <w:rsid w:val="723A78AC"/>
    <w:rsid w:val="7590122F"/>
    <w:rsid w:val="78856ECF"/>
    <w:rsid w:val="7C83021D"/>
    <w:rsid w:val="7CB94E5D"/>
    <w:rsid w:val="7F604567"/>
    <w:rsid w:val="7F7B6E6E"/>
    <w:rsid w:val="7FFFB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unhideWhenUsed/>
    <w:qFormat/>
    <w:uiPriority w:val="99"/>
    <w:pPr>
      <w:ind w:firstLine="420" w:firstLineChars="200"/>
    </w:pPr>
  </w:style>
  <w:style w:type="paragraph" w:styleId="3">
    <w:name w:val="index 5"/>
    <w:basedOn w:val="1"/>
    <w:next w:val="1"/>
    <w:autoRedefine/>
    <w:qFormat/>
    <w:uiPriority w:val="0"/>
    <w:pPr>
      <w:ind w:left="1680"/>
    </w:pPr>
    <w:rPr>
      <w:rFonts w:ascii="Times New Roman" w:hAnsi="Times New Roman" w:eastAsia="宋体" w:cs="Times New Roman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 Indent"/>
    <w:basedOn w:val="1"/>
    <w:qFormat/>
    <w:uiPriority w:val="0"/>
    <w:pPr>
      <w:spacing w:after="120"/>
      <w:ind w:left="420" w:leftChars="200"/>
    </w:pPr>
  </w:style>
  <w:style w:type="paragraph" w:styleId="6">
    <w:name w:val="footer"/>
    <w:basedOn w:val="1"/>
    <w:next w:val="3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5"/>
    <w:qFormat/>
    <w:uiPriority w:val="0"/>
    <w:pPr>
      <w:ind w:firstLine="420" w:firstLineChars="200"/>
    </w:pPr>
  </w:style>
  <w:style w:type="paragraph" w:styleId="11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5533</Words>
  <Characters>5947</Characters>
  <Lines>0</Lines>
  <Paragraphs>0</Paragraphs>
  <TotalTime>5</TotalTime>
  <ScaleCrop>false</ScaleCrop>
  <LinksUpToDate>false</LinksUpToDate>
  <CharactersWithSpaces>6156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2024-06-19T08:45:00Z</dcterms:created>
  <dc:creator>郑云峰</dc:creator>
  <cp:lastModifiedBy>Administrator</cp:lastModifiedBy>
  <dcterms:modified xsi:type="dcterms:W3CDTF">2024-07-01T01:17:04Z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1AC23F6A60C94C178200481488124256_13</vt:lpwstr>
  </property>
</Properties>
</file>