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中共岳阳市君山区委组织部</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w:t>
      </w:r>
      <w:r>
        <w:rPr>
          <w:rFonts w:hint="eastAsia" w:ascii="Times New Roman" w:hAnsi="Times New Roman" w:eastAsia="楷体_GB2312" w:cs="Times New Roman"/>
          <w:sz w:val="32"/>
          <w:szCs w:val="32"/>
          <w:highlight w:val="none"/>
          <w:lang w:val="en-US" w:eastAsia="zh-CN"/>
        </w:rPr>
        <w:t>27</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中共岳阳市君山区委组织部</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w:t>
      </w:r>
      <w:r>
        <w:rPr>
          <w:rFonts w:hint="eastAsia" w:ascii="Times New Roman" w:hAnsi="Times New Roman" w:eastAsia="黑体" w:cs="Times New Roman"/>
          <w:sz w:val="32"/>
          <w:szCs w:val="32"/>
          <w:highlight w:val="none"/>
          <w:lang w:eastAsia="zh-CN"/>
        </w:rPr>
        <w:t>（单位）</w:t>
      </w:r>
      <w:r>
        <w:rPr>
          <w:rFonts w:hint="default" w:ascii="Times New Roman" w:hAnsi="Times New Roman" w:eastAsia="黑体" w:cs="Times New Roman"/>
          <w:sz w:val="32"/>
          <w:szCs w:val="32"/>
          <w:highlight w:val="none"/>
        </w:rPr>
        <w:t>基本情况</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黑体" w:cs="Times New Roman"/>
          <w:sz w:val="32"/>
          <w:szCs w:val="32"/>
          <w:highlight w:val="none"/>
          <w:lang w:eastAsia="zh-CN"/>
        </w:rPr>
        <w:t>　</w:t>
      </w:r>
      <w:r>
        <w:rPr>
          <w:rFonts w:hint="eastAsia" w:ascii="Times New Roman" w:hAnsi="Times New Roman" w:eastAsia="楷体_GB2312" w:cs="Times New Roman"/>
          <w:b/>
          <w:kern w:val="0"/>
          <w:sz w:val="32"/>
          <w:szCs w:val="32"/>
          <w:highlight w:val="none"/>
          <w:lang w:val="en-US" w:eastAsia="zh-CN" w:bidi="ar-SA"/>
        </w:rPr>
        <w:t>（一）单位基本情况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中共岳阳市君山区委组织部（以下简称组织部）是区委工作机关，主管组织工作、干部工作、人才工作</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其主要职能为</w:t>
      </w:r>
      <w:r>
        <w:rPr>
          <w:rFonts w:hint="default" w:ascii="Times New Roman" w:hAnsi="Times New Roman" w:eastAsia="仿宋_GB2312" w:cs="Times New Roman"/>
          <w:color w:val="000000"/>
          <w:sz w:val="32"/>
          <w:szCs w:val="32"/>
          <w:highlight w:val="none"/>
        </w:rPr>
        <w:t>：</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研究和指导全区党组织特别是党的基层组织建设，加强机关事业单位党组织、非公有制经济组织和社会组织党组织、镇（街道）社区和农村党组织建设；主管党员的管理和发展工作，协调、规划和指导党员教育工作；针对新情况、新问题，开展党的建设理论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贯彻落实党和国家干部人事工作的方针和政策，开展干部人事工作的政策研究和调查研究，实施干部人事法规制度落实情况的监督检查；指导全区干部人事工作，推进干部人事制度改革；研究制订全区干部队伍建设的中长期发展规划和政策措施，负责全区干部队伍建设的宏观管理和业务指导；加强后备干部队伍建设，培养、选拔优秀年轻干部、女干部、党外干部、少数民族干部；研究制订全区区管领导班子和领导干部队伍建设的目标规划和政策措施；指导全区区管领导班子的政治建设、思想建设和作风建设；负责全区科级干部选拔任用工作，选优配强区管领导班子；负责全区区管领导班子和领导干部的年度考核工作；指导全区干部人事档案管理工作，负责全区公务员、参照公务员法管理人员（以下简称“参公人员”）、事业单位副科级以上领导干部及离退休人员的人事档案管理工作。</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3、负责全区干部教育培训工作。制定干部教育培训的政策、规划；负责落实上级组织部门下达我区的干部调训任务，组织全区干部教育培训计划、规划的实施；研究探索干部教育培训工作的新形式、新方法。</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负责全区公务员（参公人员）的管理工作，组织开展公务员（参公人员）行为规范建设、职业道德建设和能力素质建设，做好公务员队伍建设的分析研判，落实公务员（参公人员）职务与职级并行政策；负责事业单位的参照公务员法管理申报工作。</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5、负责全区党的建设制度与干部人事制度改革，制订和参与制订全区组织、干部、人才工作的重要政策和制度。</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6、负责全区组织、干部、人才工作的检查监督，完成上级组织部门下达的调研课题研究，及时向区委和上级组织部门反映重要情况，提出建议。</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7、负责对全区区管领导班子和领导干部贯彻执行党的干部路线、方针、政策，特别是干部选拔任用工作进行监督；承办全区副科级及以上干部因私出国（境）的审查审批工作。</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贯彻落实中央、省委、市委、区委关于人才工作的政策措施，加强全区人才的政治引领和政治吸纳；研究制订全区人才政策，完善人才引进、培养、使用机制，优化人才流动配置、服务保障机制；履行组织部门对人才工作的牵头抓总职责，加强全区人才工作的宏观指导、综合协调、监督检查和绩效考核；负责全区各类人才的培养选拔。</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贯彻落实老干部工作的政策规定，结合实际，制定全区老干部工作的相关措施；负责全区老干部的安置、管理和服务工作，指导督促全区老干部的政治、生活待遇的落实，协助做好老干部逝世后的善后事宜及遗属照顾工作；组织指导全区老干部在社会主义两个文明建设中发挥作用；负责指导全区老干部的政治理论学习，指导全区老干部的思想政治工作，指导各级党组织加强老干部党支部建设；负责办好区老干部活动场所；组织指导全区老干部开展内容丰富、形式多样的文化、体育活动，丰富老干部的精神文化生活；密切同老干部的联系，定期或不定期走访看望老干部，开展慰问活动，召开座谈会和情况通报会，负责老干部参加有关重要会议和重大活动的组织工作；负责宣传老干部工作的方针、政策，宣传老干部和老干部工作中的先进典型，评比表彰全区老干部和老干部工作中的先进集体和个人；负责调查研究全区老干部工作情况，为区委、区政府提供决策依据和建议，及时解决老干部工作中的突出问题，总结推广经验，加强宏观管理和督促检查；负责做好老干部来信来访工作，协助区委、区政府有关部门处理老干部信访问题，维护社会稳定；负责区关心下一代工作委员会的日常工作。</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10、统一管理区委机构编制委员会办公室。</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11、完成区委及市委组织部交办的其他任务。</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lang w:eastAsia="zh-CN"/>
        </w:rPr>
        <w:t>（二）机构设置与人员情况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组织部内设机构共8个，分别是：办公室、党建办公室（加挂党代表联络工作办公室牌子）、干部办公室（人才办牌子、干部档案信息室）、公务员管理室、干部监督室、区直机关工委办、老干办、考核办，另有副科级行政支持类事业单位：党员教育中心，副科级事业单位：老干部活动中心。  </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2023</w:t>
      </w:r>
      <w:r>
        <w:rPr>
          <w:rFonts w:hint="default" w:ascii="Times New Roman" w:hAnsi="Times New Roman" w:eastAsia="仿宋_GB2312" w:cs="Times New Roman"/>
          <w:color w:val="000000"/>
          <w:kern w:val="0"/>
          <w:sz w:val="32"/>
          <w:szCs w:val="32"/>
          <w:highlight w:val="none"/>
          <w:lang w:val="en-US" w:eastAsia="zh-CN" w:bidi="ar-SA"/>
        </w:rPr>
        <w:t>年末</w:t>
      </w:r>
      <w:r>
        <w:rPr>
          <w:rFonts w:hint="eastAsia" w:ascii="Times New Roman" w:hAnsi="Times New Roman" w:eastAsia="仿宋_GB2312" w:cs="Times New Roman"/>
          <w:color w:val="000000"/>
          <w:kern w:val="0"/>
          <w:sz w:val="32"/>
          <w:szCs w:val="32"/>
          <w:highlight w:val="none"/>
          <w:lang w:val="en-US" w:eastAsia="zh-CN" w:bidi="ar-SA"/>
        </w:rPr>
        <w:t>实有人数</w:t>
      </w:r>
      <w:r>
        <w:rPr>
          <w:rFonts w:hint="eastAsia" w:ascii="仿宋_GB2312" w:hAnsi="仿宋_GB2312" w:eastAsia="仿宋_GB2312" w:cs="仿宋_GB2312"/>
          <w:kern w:val="2"/>
          <w:sz w:val="32"/>
          <w:szCs w:val="32"/>
          <w:highlight w:val="none"/>
          <w:lang w:val="en-US" w:eastAsia="zh-CN" w:bidi="ar-SA"/>
        </w:rPr>
        <w:t>56人，其中：在职人员26人，离退休人员30人。</w:t>
      </w:r>
    </w:p>
    <w:p>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单位绩效目标</w:t>
      </w:r>
    </w:p>
    <w:p>
      <w:pPr>
        <w:pStyle w:val="11"/>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1、整体支出绩效目标：积极推行预算绩效管理，强化对资金使用情况的预算约束和监督，提高了财政资金使用绩效，促进管理效能提升。</w:t>
      </w:r>
    </w:p>
    <w:p>
      <w:pPr>
        <w:pStyle w:val="11"/>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全年瞄准部门职责，</w:t>
      </w:r>
      <w:r>
        <w:rPr>
          <w:rFonts w:hint="eastAsia" w:ascii="仿宋_GB2312" w:eastAsia="仿宋_GB2312"/>
          <w:sz w:val="32"/>
          <w:szCs w:val="32"/>
        </w:rPr>
        <w:t>在区委的坚强领导和市委组织部的精心指导下，</w:t>
      </w:r>
      <w:r>
        <w:rPr>
          <w:rFonts w:hint="eastAsia" w:ascii="仿宋_GB2312" w:hAnsi="仿宋_GB2312" w:eastAsia="仿宋_GB2312" w:cs="仿宋_GB2312"/>
          <w:kern w:val="2"/>
          <w:sz w:val="32"/>
          <w:szCs w:val="32"/>
          <w:lang w:val="en-US" w:eastAsia="zh-CN" w:bidi="ar-SA"/>
        </w:rPr>
        <w:t>突出思想铸魂、政治统领，以良好政治生态护航君山发展生态，突出选贤任能、严管厚爱，以正确用人导向引领君山发展导向，突出强基固本、协同引领，以基层党建质效保障君山发展质效，突出引才育才、爱才用才，以人才竞争优势厚植君山发展优势，</w:t>
      </w:r>
      <w:r>
        <w:rPr>
          <w:rFonts w:hint="eastAsia" w:ascii="仿宋_GB2312" w:eastAsia="仿宋_GB2312"/>
          <w:sz w:val="32"/>
          <w:szCs w:val="32"/>
        </w:rPr>
        <w:t>较好地完成了各项工作任务。</w:t>
      </w:r>
    </w:p>
    <w:p>
      <w:pPr>
        <w:pStyle w:val="11"/>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项目支出绩效目标：做好基层党建培训工作，做好公务员招录、外出考察，做好区党代表活动及联络工作，做好干部信息和干部统计、干部人事档案及大组工网建设等工作，做好全区绩效考核评估工作，做好农村现代远程教育站点维护工作，做好组织工作、自身建设等工作，做好全区人才管理工作，做好“农民大学生”培养工作，做好驻村工作业务，扎实做好离退休干部工作，做好机关党建工作，扎实做好村社区基层党建工作，做好非公有制经济组织业务</w:t>
      </w:r>
    </w:p>
    <w:p>
      <w:pPr>
        <w:ind w:firstLine="640" w:firstLineChars="200"/>
      </w:pPr>
      <w:r>
        <w:rPr>
          <w:rFonts w:hint="default" w:ascii="Times New Roman" w:hAnsi="Times New Roman" w:eastAsia="黑体" w:cs="Times New Roman"/>
          <w:sz w:val="32"/>
          <w:szCs w:val="32"/>
          <w:highlight w:val="none"/>
        </w:rPr>
        <w:t>二、一般公共预算支出情况</w:t>
      </w:r>
    </w:p>
    <w:p>
      <w:pPr>
        <w:ind w:firstLine="640" w:firstLineChars="200"/>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kern w:val="2"/>
          <w:sz w:val="32"/>
          <w:szCs w:val="32"/>
          <w:lang w:val="en-US" w:eastAsia="zh-CN" w:bidi="ar-SA"/>
        </w:rPr>
        <w:t>2023年</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预算资金1169.49</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637.88</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项目支出531.61</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。全年实际支出1169.49</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637.88</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项目支出531.61</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。预算执行率100%。</w:t>
      </w:r>
    </w:p>
    <w:p>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组织部2023年</w:t>
      </w:r>
      <w:r>
        <w:rPr>
          <w:rFonts w:hint="default" w:ascii="仿宋_GB2312" w:hAnsi="仿宋_GB2312" w:eastAsia="仿宋_GB2312" w:cs="仿宋_GB2312"/>
          <w:kern w:val="2"/>
          <w:sz w:val="32"/>
          <w:szCs w:val="32"/>
          <w:lang w:val="en-US" w:eastAsia="zh-CN" w:bidi="ar-SA"/>
        </w:rPr>
        <w:t>全年基本支出</w:t>
      </w:r>
      <w:r>
        <w:rPr>
          <w:rFonts w:hint="eastAsia" w:ascii="仿宋_GB2312" w:hAnsi="仿宋_GB2312" w:eastAsia="仿宋_GB2312" w:cs="仿宋_GB2312"/>
          <w:kern w:val="2"/>
          <w:sz w:val="32"/>
          <w:szCs w:val="32"/>
          <w:lang w:val="en-US" w:eastAsia="zh-CN" w:bidi="ar-SA"/>
        </w:rPr>
        <w:t>637.88</w:t>
      </w:r>
      <w:r>
        <w:rPr>
          <w:rFonts w:hint="default" w:ascii="仿宋_GB2312" w:hAnsi="仿宋_GB2312" w:eastAsia="仿宋_GB2312" w:cs="仿宋_GB2312"/>
          <w:kern w:val="2"/>
          <w:sz w:val="32"/>
          <w:szCs w:val="32"/>
          <w:lang w:val="en-US" w:eastAsia="zh-CN" w:bidi="ar-SA"/>
        </w:rPr>
        <w:t>万元，其中人员经费544</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9</w:t>
      </w:r>
      <w:r>
        <w:rPr>
          <w:rFonts w:hint="default" w:ascii="仿宋_GB2312" w:hAnsi="仿宋_GB2312" w:eastAsia="仿宋_GB2312" w:cs="仿宋_GB2312"/>
          <w:kern w:val="2"/>
          <w:sz w:val="32"/>
          <w:szCs w:val="32"/>
          <w:lang w:val="en-US" w:eastAsia="zh-CN" w:bidi="ar-SA"/>
        </w:rPr>
        <w:t>万元，公用经费93</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69万元。</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10"/>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sz w:val="32"/>
          <w:szCs w:val="32"/>
          <w:highlight w:val="yellow"/>
          <w:lang w:eastAsia="zh-CN"/>
        </w:rPr>
      </w:pPr>
      <w:r>
        <w:rPr>
          <w:rFonts w:hint="eastAsia" w:ascii="Times New Roman" w:hAnsi="Times New Roman" w:eastAsia="楷体_GB2312" w:cs="Times New Roman"/>
          <w:b/>
          <w:sz w:val="32"/>
          <w:szCs w:val="32"/>
          <w:highlight w:val="none"/>
          <w:lang w:eastAsia="zh-CN"/>
        </w:rPr>
        <w:t>　</w:t>
      </w:r>
      <w:r>
        <w:rPr>
          <w:rFonts w:hint="eastAsia" w:ascii="仿宋_GB2312" w:hAnsi="仿宋_GB2312" w:eastAsia="仿宋_GB2312" w:cs="仿宋_GB2312"/>
          <w:kern w:val="2"/>
          <w:sz w:val="32"/>
          <w:szCs w:val="32"/>
          <w:lang w:val="en-US" w:eastAsia="zh-CN" w:bidi="ar-SA"/>
        </w:rPr>
        <w:t>　2023年</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组织部</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项目支出531.61</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，主要是本部门为完成特定工作任务或事业发展目标而发生</w:t>
      </w:r>
      <w:r>
        <w:rPr>
          <w:rFonts w:hint="eastAsia" w:ascii="仿宋_GB2312" w:hAnsi="仿宋_GB2312" w:eastAsia="仿宋_GB2312" w:cs="仿宋_GB2312"/>
          <w:color w:val="000000"/>
          <w:kern w:val="2"/>
          <w:sz w:val="32"/>
          <w:szCs w:val="32"/>
          <w:shd w:val="clear" w:color="auto" w:fill="FFFFFF"/>
          <w:lang w:val="en-US" w:eastAsia="zh-CN" w:bidi="ar-SA"/>
        </w:rPr>
        <w:t>的支出，包括有关事业发展专项、专项业务费、基本建设支出等，含业务工作经费、组织专项经费等项目支出。</w:t>
      </w:r>
    </w:p>
    <w:p>
      <w:pPr>
        <w:pStyle w:val="10"/>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组织部无此项支出。</w:t>
      </w:r>
    </w:p>
    <w:p>
      <w:pPr>
        <w:pStyle w:val="10"/>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组织部无此项支出。</w:t>
      </w:r>
    </w:p>
    <w:p>
      <w:pPr>
        <w:pStyle w:val="10"/>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组织部无此项支出。</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pStyle w:val="10"/>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组织部</w:t>
      </w:r>
      <w:r>
        <w:rPr>
          <w:rFonts w:hint="eastAsia" w:ascii="Times New Roman" w:hAnsi="Times New Roman" w:eastAsia="仿宋_GB2312" w:cs="Times New Roman"/>
          <w:color w:val="000000"/>
          <w:sz w:val="32"/>
          <w:szCs w:val="32"/>
          <w:highlight w:val="none"/>
          <w:lang w:eastAsia="zh-CN"/>
        </w:rPr>
        <w:t>严格执行预算，</w:t>
      </w:r>
      <w:r>
        <w:rPr>
          <w:rFonts w:hint="default" w:ascii="Times New Roman" w:hAnsi="Times New Roman" w:eastAsia="仿宋_GB2312" w:cs="Times New Roman"/>
          <w:color w:val="000000"/>
          <w:sz w:val="32"/>
          <w:szCs w:val="32"/>
          <w:highlight w:val="none"/>
        </w:rPr>
        <w:t>财务管理规范，各项工作任务全面完成，单位行政运行稳定有序</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部门整体支出绩效自评得分98分。</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预算财务管理方面</w:t>
      </w:r>
    </w:p>
    <w:p>
      <w:pPr>
        <w:pStyle w:val="10"/>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组织部</w:t>
      </w:r>
      <w:r>
        <w:rPr>
          <w:rFonts w:hint="default" w:ascii="Times New Roman" w:hAnsi="Times New Roman" w:eastAsia="仿宋_GB2312" w:cs="Times New Roman"/>
          <w:color w:val="000000"/>
          <w:sz w:val="32"/>
          <w:szCs w:val="32"/>
          <w:highlight w:val="none"/>
        </w:rPr>
        <w:t>严格遵守各项规章制度，严格执行经费审批制度、报销程序，加强了经费支出的监督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kern w:val="44"/>
          <w:sz w:val="32"/>
          <w:szCs w:val="32"/>
          <w:lang w:val="en-US" w:eastAsia="zh-CN" w:bidi="ar"/>
        </w:rPr>
        <w:t>（二）履职产出效益方面</w:t>
      </w:r>
    </w:p>
    <w:p>
      <w:pPr>
        <w:pStyle w:val="10"/>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组织部</w:t>
      </w:r>
      <w:r>
        <w:rPr>
          <w:rFonts w:hint="default" w:ascii="Times New Roman" w:hAnsi="Times New Roman" w:eastAsia="仿宋_GB2312" w:cs="Times New Roman"/>
          <w:color w:val="000000"/>
          <w:sz w:val="32"/>
          <w:szCs w:val="32"/>
          <w:highlight w:val="none"/>
        </w:rPr>
        <w:t>认真履行</w:t>
      </w:r>
      <w:r>
        <w:rPr>
          <w:rFonts w:hint="eastAsia" w:ascii="Times New Roman" w:hAnsi="Times New Roman" w:eastAsia="仿宋_GB2312" w:cs="Times New Roman"/>
          <w:color w:val="000000"/>
          <w:sz w:val="32"/>
          <w:szCs w:val="32"/>
          <w:highlight w:val="none"/>
          <w:lang w:eastAsia="zh-CN"/>
        </w:rPr>
        <w:t>部门职责</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履职情况如下：</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eastAsia" w:ascii="楷体_GB2312" w:hAnsi="黑体" w:eastAsia="楷体_GB2312"/>
          <w:b/>
          <w:bCs/>
          <w:sz w:val="32"/>
          <w:szCs w:val="36"/>
        </w:rPr>
      </w:pPr>
      <w:r>
        <w:rPr>
          <w:rFonts w:hint="eastAsia" w:ascii="黑体" w:hAnsi="黑体" w:eastAsia="黑体" w:cs="黑体"/>
          <w:b w:val="0"/>
          <w:bCs w:val="0"/>
          <w:sz w:val="32"/>
          <w:szCs w:val="36"/>
          <w:lang w:val="en-US" w:eastAsia="zh-CN"/>
        </w:rPr>
        <w:t>1、</w:t>
      </w:r>
      <w:r>
        <w:rPr>
          <w:rFonts w:hint="eastAsia" w:ascii="黑体" w:hAnsi="黑体" w:eastAsia="黑体" w:cs="黑体"/>
          <w:b w:val="0"/>
          <w:bCs w:val="0"/>
          <w:sz w:val="32"/>
          <w:szCs w:val="36"/>
        </w:rPr>
        <w:t>突出思想铸魂、政治统领，以良好政治生态护航君山发展生态</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sz w:val="32"/>
          <w:szCs w:val="36"/>
        </w:rPr>
      </w:pPr>
      <w:r>
        <w:rPr>
          <w:rFonts w:hint="eastAsia" w:ascii="仿宋_GB2312" w:eastAsia="仿宋_GB2312"/>
          <w:sz w:val="32"/>
          <w:szCs w:val="36"/>
        </w:rPr>
        <w:t>按照《岳阳市组织工作服务高质量发展十条措施》要求，把凝心聚魂作为政治建设首要任务，重点做好以下三项工作。</w:t>
      </w:r>
      <w:r>
        <w:rPr>
          <w:rFonts w:hint="eastAsia" w:ascii="仿宋_GB2312" w:eastAsia="仿宋_GB2312"/>
          <w:b/>
          <w:sz w:val="32"/>
          <w:szCs w:val="36"/>
        </w:rPr>
        <w:t>用政治学习淬炼党心。</w:t>
      </w:r>
      <w:r>
        <w:rPr>
          <w:rFonts w:hint="eastAsia" w:ascii="仿宋_GB2312" w:hAnsi="Times New Roman" w:eastAsia="仿宋_GB2312"/>
          <w:sz w:val="32"/>
          <w:szCs w:val="36"/>
        </w:rPr>
        <w:t>举办</w:t>
      </w:r>
      <w:r>
        <w:rPr>
          <w:rFonts w:hint="eastAsia" w:ascii="仿宋_GB2312" w:hAnsi="仿宋_GB2312" w:eastAsia="仿宋_GB2312" w:cs="仿宋_GB2312"/>
          <w:sz w:val="32"/>
          <w:szCs w:val="36"/>
        </w:rPr>
        <w:t>学习贯彻党的二十大精神集中轮训研讨班3期、君山大讲堂14期、农村党员冬春训培训班5次，培训党员干部人才3800余人次。</w:t>
      </w:r>
      <w:r>
        <w:rPr>
          <w:rFonts w:hint="eastAsia" w:ascii="仿宋_GB2312" w:hAnsi="仿宋_GB2312" w:eastAsia="仿宋_GB2312" w:cs="仿宋_GB2312"/>
          <w:b/>
          <w:sz w:val="32"/>
          <w:szCs w:val="36"/>
        </w:rPr>
        <w:t>用红色文化浸润人心。</w:t>
      </w:r>
      <w:r>
        <w:rPr>
          <w:rFonts w:hint="eastAsia" w:ascii="仿宋_GB2312" w:hAnsi="仿宋_GB2312" w:eastAsia="仿宋_GB2312" w:cs="仿宋_GB2312"/>
          <w:sz w:val="32"/>
          <w:szCs w:val="36"/>
        </w:rPr>
        <w:t>建好用好全省首批党员教育现场教学点—“守护好一江碧水”展陈馆、团湖廉政文化园、周逸群烈士纪念馆等党性教育阵地，累计开展党性教育5082人次，引导全区党员干部自觉传承红色基因、赓续红色血脉。</w:t>
      </w:r>
      <w:r>
        <w:rPr>
          <w:rFonts w:hint="eastAsia" w:ascii="仿宋_GB2312" w:hAnsi="仿宋_GB2312" w:eastAsia="仿宋_GB2312" w:cs="仿宋_GB2312"/>
          <w:b/>
          <w:sz w:val="32"/>
          <w:szCs w:val="36"/>
        </w:rPr>
        <w:t>用主题教育砥砺初心。</w:t>
      </w:r>
      <w:r>
        <w:rPr>
          <w:rFonts w:hint="eastAsia" w:ascii="仿宋_GB2312" w:hAnsi="仿宋_GB2312" w:eastAsia="仿宋_GB2312" w:cs="仿宋_GB2312"/>
          <w:sz w:val="32"/>
          <w:szCs w:val="36"/>
        </w:rPr>
        <w:t>深入开展“走找想促”活动，广泛开展“发展面对面 今天我来谈”活动，区级领导到基层一线调研走访1300余次，召开现场办公会100余次，共发现问题880个并全部解决，办结率达100%，扎实办好了一批实实在在的民生实事。</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6"/>
        </w:rPr>
      </w:pPr>
      <w:r>
        <w:rPr>
          <w:rFonts w:hint="eastAsia" w:ascii="黑体" w:hAnsi="黑体" w:eastAsia="黑体" w:cs="黑体"/>
          <w:b w:val="0"/>
          <w:bCs w:val="0"/>
          <w:sz w:val="32"/>
          <w:szCs w:val="36"/>
          <w:lang w:val="en-US" w:eastAsia="zh-CN"/>
        </w:rPr>
        <w:t>2、</w:t>
      </w:r>
      <w:r>
        <w:rPr>
          <w:rFonts w:hint="eastAsia" w:ascii="黑体" w:hAnsi="黑体" w:eastAsia="黑体" w:cs="黑体"/>
          <w:b w:val="0"/>
          <w:bCs w:val="0"/>
          <w:sz w:val="32"/>
          <w:szCs w:val="36"/>
        </w:rPr>
        <w:t>突出</w:t>
      </w:r>
      <w:r>
        <w:rPr>
          <w:rFonts w:hint="eastAsia" w:ascii="黑体" w:hAnsi="黑体" w:eastAsia="黑体" w:cs="黑体"/>
          <w:b w:val="0"/>
          <w:bCs w:val="0"/>
          <w:sz w:val="32"/>
          <w:szCs w:val="36"/>
          <w:lang w:val="en-US" w:eastAsia="zh-CN"/>
        </w:rPr>
        <w:t>选贤任能</w:t>
      </w:r>
      <w:r>
        <w:rPr>
          <w:rFonts w:hint="eastAsia" w:ascii="黑体" w:hAnsi="黑体" w:eastAsia="黑体" w:cs="黑体"/>
          <w:b w:val="0"/>
          <w:bCs w:val="0"/>
          <w:sz w:val="32"/>
          <w:szCs w:val="36"/>
        </w:rPr>
        <w:t>、</w:t>
      </w:r>
      <w:r>
        <w:rPr>
          <w:rFonts w:hint="eastAsia" w:ascii="黑体" w:hAnsi="黑体" w:eastAsia="黑体" w:cs="黑体"/>
          <w:b w:val="0"/>
          <w:bCs w:val="0"/>
          <w:sz w:val="32"/>
          <w:szCs w:val="36"/>
          <w:lang w:val="en-US" w:eastAsia="zh-CN"/>
        </w:rPr>
        <w:t>严管厚爱</w:t>
      </w:r>
      <w:r>
        <w:rPr>
          <w:rFonts w:hint="eastAsia" w:ascii="黑体" w:hAnsi="黑体" w:eastAsia="黑体" w:cs="黑体"/>
          <w:b w:val="0"/>
          <w:bCs w:val="0"/>
          <w:sz w:val="32"/>
          <w:szCs w:val="36"/>
        </w:rPr>
        <w:t>，以正确用人导向引领君山发展导向</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sz w:val="32"/>
          <w:szCs w:val="36"/>
        </w:rPr>
      </w:pPr>
      <w:r>
        <w:rPr>
          <w:rFonts w:hint="eastAsia" w:ascii="仿宋_GB2312" w:hAnsi="仿宋_GB2312" w:eastAsia="仿宋_GB2312" w:cs="仿宋_GB2312"/>
          <w:sz w:val="32"/>
          <w:szCs w:val="36"/>
        </w:rPr>
        <w:t>深入推进干部工作“五大体系”建设，持续抓好“选育管用”全链条，激励干部担当作为、干事创业。</w:t>
      </w:r>
      <w:r>
        <w:rPr>
          <w:rFonts w:hint="eastAsia" w:ascii="仿宋_GB2312" w:hAnsi="仿宋_GB2312" w:eastAsia="仿宋_GB2312" w:cs="仿宋_GB2312"/>
          <w:b/>
          <w:sz w:val="32"/>
          <w:szCs w:val="36"/>
        </w:rPr>
        <w:t>以“导向”增活力。</w:t>
      </w:r>
      <w:r>
        <w:rPr>
          <w:rFonts w:hint="eastAsia" w:ascii="仿宋_GB2312" w:hAnsi="仿宋_GB2312" w:eastAsia="仿宋_GB2312" w:cs="仿宋_GB2312"/>
          <w:sz w:val="32"/>
          <w:szCs w:val="36"/>
        </w:rPr>
        <w:t>坚持新时代好干部标准</w:t>
      </w:r>
      <w:r>
        <w:rPr>
          <w:rFonts w:hint="eastAsia" w:ascii="仿宋_GB2312" w:eastAsia="仿宋_GB2312"/>
          <w:sz w:val="32"/>
          <w:szCs w:val="36"/>
        </w:rPr>
        <w:t>，突出“三看重三优先”鲜明导向，认真落实“干部激励十条”，积极开展“三牛型”干部评选，扎实推进“五类人员”比选，全年共调整干部6批次232人次（其中，提拔重用35岁以下年轻干部31名）；</w:t>
      </w:r>
      <w:r>
        <w:rPr>
          <w:rFonts w:hint="eastAsia" w:ascii="仿宋_GB2312" w:hAnsi="仿宋_GB2312" w:eastAsia="仿宋_GB2312" w:cs="仿宋_GB2312"/>
          <w:sz w:val="32"/>
          <w:szCs w:val="36"/>
        </w:rPr>
        <w:t>结合君山实际，积极稳妥推进行政编制超编消化工作，目前已全部消化完成。</w:t>
      </w:r>
      <w:r>
        <w:rPr>
          <w:rFonts w:hint="eastAsia" w:ascii="仿宋_GB2312" w:hAnsi="仿宋_GB2312" w:eastAsia="仿宋_GB2312" w:cs="仿宋_GB2312"/>
          <w:b/>
          <w:sz w:val="32"/>
          <w:szCs w:val="36"/>
        </w:rPr>
        <w:t>以“优培”增能力。</w:t>
      </w:r>
      <w:r>
        <w:rPr>
          <w:rFonts w:hint="eastAsia" w:ascii="仿宋_GB2312" w:eastAsia="仿宋_GB2312"/>
          <w:sz w:val="32"/>
          <w:szCs w:val="36"/>
        </w:rPr>
        <w:t>制定“三学三长”干部教育培训制度，由区委书记、区长分别率队，组织46名干部到上海复旦大学开展高质量发展研修班学习、34名干部到山东寿光、青岛等地考察学习现代化农业；共选派6名优秀中层干部到省级对口机关、国有企事业单位跟班学习，抽调18名年轻干部参与全区中心工作，让干部在干中学、在事上练。</w:t>
      </w:r>
      <w:r>
        <w:rPr>
          <w:rFonts w:hint="eastAsia" w:ascii="仿宋_GB2312" w:hAnsi="仿宋_GB2312" w:eastAsia="仿宋_GB2312" w:cs="仿宋_GB2312"/>
          <w:b/>
          <w:sz w:val="32"/>
          <w:szCs w:val="36"/>
        </w:rPr>
        <w:t>以“考核”增动力。</w:t>
      </w:r>
      <w:r>
        <w:rPr>
          <w:rFonts w:hint="eastAsia" w:ascii="仿宋_GB2312" w:hAnsi="仿宋_GB2312" w:eastAsia="仿宋_GB2312" w:cs="仿宋_GB2312"/>
          <w:sz w:val="32"/>
          <w:szCs w:val="36"/>
        </w:rPr>
        <w:t>科学制定《2023年度君山区镇（街道）、场绩效考核办法》《2023年度镇（街道）、场绩效考核实施细则》等三个文件，“争先创优”评价体系逐步健全，确保各项指标进步进位。</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6"/>
        </w:rPr>
      </w:pPr>
      <w:r>
        <w:rPr>
          <w:rFonts w:hint="eastAsia" w:ascii="黑体" w:hAnsi="黑体" w:eastAsia="黑体" w:cs="黑体"/>
          <w:b w:val="0"/>
          <w:bCs w:val="0"/>
          <w:sz w:val="32"/>
          <w:szCs w:val="36"/>
          <w:lang w:val="en-US" w:eastAsia="zh-CN"/>
        </w:rPr>
        <w:t>3、</w:t>
      </w:r>
      <w:r>
        <w:rPr>
          <w:rFonts w:hint="eastAsia" w:ascii="黑体" w:hAnsi="黑体" w:eastAsia="黑体" w:cs="黑体"/>
          <w:b w:val="0"/>
          <w:bCs w:val="0"/>
          <w:sz w:val="32"/>
          <w:szCs w:val="36"/>
        </w:rPr>
        <w:t>突出</w:t>
      </w:r>
      <w:r>
        <w:rPr>
          <w:rFonts w:hint="eastAsia" w:ascii="黑体" w:hAnsi="黑体" w:eastAsia="黑体" w:cs="黑体"/>
          <w:b w:val="0"/>
          <w:bCs w:val="0"/>
          <w:sz w:val="32"/>
          <w:szCs w:val="36"/>
          <w:lang w:val="en-US" w:eastAsia="zh-CN"/>
        </w:rPr>
        <w:t>强基固本</w:t>
      </w:r>
      <w:r>
        <w:rPr>
          <w:rFonts w:hint="eastAsia" w:ascii="黑体" w:hAnsi="黑体" w:eastAsia="黑体" w:cs="黑体"/>
          <w:b w:val="0"/>
          <w:bCs w:val="0"/>
          <w:sz w:val="32"/>
          <w:szCs w:val="36"/>
        </w:rPr>
        <w:t>、</w:t>
      </w:r>
      <w:r>
        <w:rPr>
          <w:rFonts w:hint="eastAsia" w:ascii="黑体" w:hAnsi="黑体" w:eastAsia="黑体" w:cs="黑体"/>
          <w:b w:val="0"/>
          <w:bCs w:val="0"/>
          <w:sz w:val="32"/>
          <w:szCs w:val="36"/>
          <w:lang w:val="en-US" w:eastAsia="zh-CN"/>
        </w:rPr>
        <w:t>协同引领</w:t>
      </w:r>
      <w:r>
        <w:rPr>
          <w:rFonts w:hint="eastAsia" w:ascii="黑体" w:hAnsi="黑体" w:eastAsia="黑体" w:cs="黑体"/>
          <w:b w:val="0"/>
          <w:bCs w:val="0"/>
          <w:sz w:val="32"/>
          <w:szCs w:val="36"/>
        </w:rPr>
        <w:t>，以基层党建质效保障君山发展质效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b/>
          <w:sz w:val="32"/>
          <w:szCs w:val="36"/>
        </w:rPr>
      </w:pPr>
      <w:r>
        <w:rPr>
          <w:rFonts w:hint="eastAsia" w:ascii="仿宋_GB2312" w:hAnsi="仿宋_GB2312" w:eastAsia="仿宋_GB2312" w:cs="仿宋_GB2312"/>
          <w:sz w:val="32"/>
          <w:szCs w:val="36"/>
        </w:rPr>
        <w:t>持续深化拓展市委“四亮”主题活动，创新开展“堡垒筑基十大工程”，以务实举措推动基层党组织全面进步、全面过硬。</w:t>
      </w:r>
      <w:r>
        <w:rPr>
          <w:rFonts w:hint="eastAsia" w:ascii="仿宋_GB2312" w:hAnsi="仿宋_GB2312" w:eastAsia="仿宋_GB2312" w:cs="仿宋_GB2312"/>
          <w:b/>
          <w:sz w:val="32"/>
          <w:szCs w:val="36"/>
        </w:rPr>
        <w:t>在全力拼经济中创实绩。</w:t>
      </w:r>
      <w:r>
        <w:rPr>
          <w:rFonts w:hint="eastAsia" w:ascii="仿宋_GB2312" w:hAnsi="仿宋_GB2312" w:eastAsia="仿宋_GB2312" w:cs="仿宋_GB2312"/>
          <w:sz w:val="32"/>
          <w:szCs w:val="36"/>
        </w:rPr>
        <w:t>大力实施村级集体经济“提升壮大”行动，开展农村集体“三资”专项治理“回头看”，成立47家村级供销合作社，广兴洲镇沿江村集体经济收入率先突破100万元，6个村（社区）突破50万元。</w:t>
      </w:r>
      <w:r>
        <w:rPr>
          <w:rFonts w:hint="eastAsia" w:ascii="仿宋_GB2312" w:hAnsi="仿宋_GB2312" w:eastAsia="仿宋_GB2312" w:cs="仿宋_GB2312"/>
          <w:b/>
          <w:sz w:val="32"/>
          <w:szCs w:val="36"/>
        </w:rPr>
        <w:t>在党建促治理中强根基。</w:t>
      </w:r>
      <w:r>
        <w:rPr>
          <w:rFonts w:hint="eastAsia" w:ascii="仿宋_GB2312" w:hAnsi="仿宋_GB2312" w:eastAsia="仿宋_GB2312" w:cs="仿宋_GB2312"/>
          <w:sz w:val="32"/>
          <w:szCs w:val="36"/>
        </w:rPr>
        <w:t>深入开展“一月一课一片一实践”活动，持续创新“陈嗲工作室”“景明新语”等基层治理做法，扎实推进片组邻“三长制”工作，共开展屋场会1000余场次，现场收集群众意见建议800余条，邻长解决问题2841件。高标准建成9个户外劳动者“暖心驿站”，其中区政务中心站点被评为全国“最美工会户外劳动者服务站点”。</w:t>
      </w:r>
      <w:r>
        <w:rPr>
          <w:rFonts w:hint="eastAsia" w:ascii="仿宋_GB2312" w:hAnsi="黑体" w:eastAsia="仿宋_GB2312"/>
          <w:b/>
          <w:bCs/>
          <w:sz w:val="32"/>
          <w:szCs w:val="36"/>
        </w:rPr>
        <w:t>在区域化联盟中聚合力。</w:t>
      </w:r>
      <w:r>
        <w:rPr>
          <w:rFonts w:hint="eastAsia" w:ascii="仿宋_GB2312" w:hAnsi="仿宋_GB2312" w:eastAsia="仿宋_GB2312" w:cs="仿宋_GB2312"/>
          <w:sz w:val="32"/>
          <w:szCs w:val="36"/>
        </w:rPr>
        <w:t>联合创建君山-监利-云溪“碧水红盟”区域党建合作区，挂牌“湘鄂邻聚里”党员群众服务站，186项政务事项实现跨省通办，成立边际矛盾纠纷联合调解委员会，成功调解案件14起，逐渐形成共建、共治、共享的治理共同体。</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6"/>
        </w:rPr>
      </w:pPr>
      <w:r>
        <w:rPr>
          <w:rFonts w:hint="eastAsia" w:ascii="黑体" w:hAnsi="黑体" w:eastAsia="黑体" w:cs="黑体"/>
          <w:b w:val="0"/>
          <w:bCs w:val="0"/>
          <w:sz w:val="32"/>
          <w:szCs w:val="36"/>
          <w:lang w:val="en-US" w:eastAsia="zh-CN"/>
        </w:rPr>
        <w:t>4、</w:t>
      </w:r>
      <w:r>
        <w:rPr>
          <w:rFonts w:hint="eastAsia" w:ascii="黑体" w:hAnsi="黑体" w:eastAsia="黑体" w:cs="黑体"/>
          <w:b w:val="0"/>
          <w:bCs w:val="0"/>
          <w:sz w:val="32"/>
          <w:szCs w:val="36"/>
        </w:rPr>
        <w:t>突出引才育才、爱才用才，以人才竞争优势厚植君山发展优势</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借助市委“人才新政”春风，全面落实君山引才聚智“531”行动计划及其配套实施细则，我区人才队伍快速壮大，人才效能持续增强。</w:t>
      </w:r>
      <w:r>
        <w:rPr>
          <w:rFonts w:hint="eastAsia" w:ascii="仿宋_GB2312" w:hAnsi="仿宋_GB2312" w:eastAsia="仿宋_GB2312" w:cs="仿宋_GB2312"/>
          <w:b/>
          <w:sz w:val="32"/>
          <w:szCs w:val="36"/>
        </w:rPr>
        <w:t>以更大诚意招揽人才。</w:t>
      </w:r>
      <w:r>
        <w:rPr>
          <w:rFonts w:hint="eastAsia" w:ascii="仿宋_GB2312" w:hAnsi="仿宋_GB2312" w:eastAsia="仿宋_GB2312" w:cs="仿宋_GB2312"/>
          <w:sz w:val="32"/>
          <w:szCs w:val="36"/>
        </w:rPr>
        <w:t>积极开展“四海揽才”等活动，出台《君山区卫健系统高层次专业人才引进实施办法（试行）》，引进高学历青年人才26名、副高级专业技术人才8名。</w:t>
      </w:r>
      <w:r>
        <w:rPr>
          <w:rFonts w:hint="eastAsia" w:ascii="仿宋_GB2312" w:hAnsi="仿宋_GB2312" w:eastAsia="仿宋_GB2312" w:cs="仿宋_GB2312"/>
          <w:b/>
          <w:sz w:val="32"/>
          <w:szCs w:val="36"/>
        </w:rPr>
        <w:t>以更高标准服务人才。</w:t>
      </w:r>
      <w:r>
        <w:rPr>
          <w:rFonts w:hint="eastAsia" w:ascii="仿宋_GB2312" w:hAnsi="仿宋_GB2312" w:eastAsia="仿宋_GB2312" w:cs="仿宋_GB2312"/>
          <w:sz w:val="32"/>
          <w:szCs w:val="36"/>
        </w:rPr>
        <w:t>深入实施人才安居、子女入学、配偶安置、青年人才补贴等生活保障举措,投入400余万元，建成“拎包入住”人才公寓30套，发放青年人才补贴48万元，让各类人才安心安居安业。</w:t>
      </w:r>
      <w:r>
        <w:rPr>
          <w:rFonts w:hint="eastAsia" w:ascii="仿宋_GB2312" w:hAnsi="仿宋_GB2312" w:eastAsia="仿宋_GB2312" w:cs="仿宋_GB2312"/>
          <w:b/>
          <w:sz w:val="32"/>
          <w:szCs w:val="36"/>
        </w:rPr>
        <w:t>以更广渠道用活人才。</w:t>
      </w:r>
      <w:r>
        <w:rPr>
          <w:rFonts w:hint="eastAsia" w:ascii="仿宋_GB2312" w:hAnsi="仿宋_GB2312" w:eastAsia="仿宋_GB2312" w:cs="仿宋_GB2312"/>
          <w:sz w:val="32"/>
          <w:szCs w:val="36"/>
        </w:rPr>
        <w:t>持续擦亮“银发人才”品牌，续聘14名市、区专家，创建16个“助力乡村振兴银发专家种养示范基地”，为我区优势产业发展聚才蓄能。</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预算绩效目标不够明确。虽设立了绩效目标，但不够明确、内容不够细化和量化。</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预算编制工作有待细化。预算编制不够明确和细化，预算编制的合理性有待提高，预算执行力度有待进一步加强。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资金使用效益有待提高。资金管理有待强化，资金使用的合理性、平衡性有待提高。</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下一步改进措施</w:t>
      </w:r>
    </w:p>
    <w:p>
      <w:pPr>
        <w:pStyle w:val="7"/>
        <w:ind w:firstLine="640"/>
        <w:rPr>
          <w:rFonts w:hint="eastAsia" w:ascii="仿宋_GB2312" w:hAnsi="仿宋_GB2312" w:eastAsia="仿宋_GB2312" w:cs="Times New Roman"/>
          <w:kern w:val="0"/>
          <w:sz w:val="32"/>
          <w:szCs w:val="32"/>
          <w:lang w:val="en-US" w:eastAsia="zh-CN" w:bidi="zh-CN"/>
        </w:rPr>
      </w:pPr>
      <w:r>
        <w:rPr>
          <w:rFonts w:hint="eastAsia"/>
          <w:lang w:val="en-US" w:eastAsia="zh-CN"/>
        </w:rPr>
        <w:t>1、</w:t>
      </w:r>
      <w:r>
        <w:rPr>
          <w:rFonts w:hint="eastAsia" w:ascii="仿宋_GB2312" w:hAnsi="仿宋_GB2312" w:eastAsia="仿宋_GB2312" w:cs="Times New Roman"/>
          <w:kern w:val="0"/>
          <w:sz w:val="32"/>
          <w:szCs w:val="32"/>
          <w:lang w:val="en-US" w:eastAsia="zh-CN" w:bidi="zh-CN"/>
        </w:rPr>
        <w:t>提高对预算绩效管理的认识，充分理解财政绩效评价指标体系，注重绩效目标、评价指标的关联性，依据部门职责和年度工作重点，更加科学合理地确定部门绩效目标和评价目标。</w:t>
      </w:r>
      <w:r>
        <w:rPr>
          <w:rFonts w:hint="default"/>
        </w:rPr>
        <w:t>对相关人员加强培训，规范部门预算收支核算，切实提高部门预算收支管理水平。</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仿宋_GB2312" w:hAnsi="仿宋_GB2312" w:eastAsia="仿宋_GB2312" w:cs="Times New Roman"/>
          <w:kern w:val="0"/>
          <w:sz w:val="32"/>
          <w:szCs w:val="32"/>
          <w:lang w:val="en-US" w:eastAsia="zh-CN" w:bidi="zh-CN"/>
        </w:rPr>
      </w:pPr>
      <w:r>
        <w:rPr>
          <w:rFonts w:hint="eastAsia" w:ascii="仿宋_GB2312" w:hAnsi="仿宋_GB2312" w:eastAsia="仿宋_GB2312" w:cs="Times New Roman"/>
          <w:kern w:val="0"/>
          <w:sz w:val="32"/>
          <w:szCs w:val="32"/>
          <w:lang w:val="en-US" w:eastAsia="zh-CN" w:bidi="zh-CN"/>
        </w:rPr>
        <w:t>2、强化部门预算约束，细化预算编制，严格预算执行，合理制定项目方案和计划，减少预算执行中的项目预算调整和结余，平衡好预算执行进度，提高财政资金使用效率和效益。</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default" w:ascii="仿宋_GB2312" w:hAnsi="仿宋_GB2312" w:eastAsia="仿宋_GB2312" w:cs="Times New Roman"/>
          <w:kern w:val="0"/>
          <w:sz w:val="32"/>
          <w:szCs w:val="32"/>
          <w:lang w:val="en-US" w:eastAsia="zh-CN" w:bidi="zh-CN"/>
        </w:rPr>
      </w:pPr>
      <w:r>
        <w:rPr>
          <w:rFonts w:hint="eastAsia" w:ascii="仿宋_GB2312" w:hAnsi="仿宋_GB2312" w:eastAsia="仿宋_GB2312" w:cs="Times New Roman"/>
          <w:kern w:val="0"/>
          <w:sz w:val="32"/>
          <w:szCs w:val="32"/>
          <w:lang w:val="en-US" w:eastAsia="zh-CN" w:bidi="zh-CN"/>
        </w:rPr>
        <w:t>3、注重考核的全面性和客观性，对预设指标之外的项目效果同样纳入考核评价报告。</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kern w:val="0"/>
          <w:sz w:val="32"/>
          <w:szCs w:val="32"/>
          <w:lang w:val="en-US" w:eastAsia="zh-CN" w:bidi="ar-SA"/>
        </w:rPr>
        <w:t>无。</w:t>
      </w:r>
      <w:r>
        <w:rPr>
          <w:rFonts w:hint="eastAsia" w:ascii="Times New Roman" w:hAnsi="Times New Roman" w:eastAsia="仿宋_GB2312" w:cs="Times New Roman"/>
          <w:kern w:val="0"/>
          <w:sz w:val="32"/>
          <w:szCs w:val="32"/>
          <w:lang w:val="en-US" w:eastAsia="zh-CN" w:bidi="ar-SA"/>
        </w:rPr>
        <w:br w:type="page"/>
      </w: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7.47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1.95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7.47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4.00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1.95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97.95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531</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61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531</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61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469.11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469.11</w:t>
            </w:r>
            <w:bookmarkStart w:id="0" w:name="_GoBack"/>
            <w:bookmarkEnd w:id="0"/>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color w:val="000000"/>
                <w:sz w:val="20"/>
                <w:szCs w:val="20"/>
                <w:highlight w:val="none"/>
                <w:lang w:val="en-US" w:eastAsia="zh-CN"/>
              </w:rPr>
              <w:t>组织专项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62.5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62.5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295.11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66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69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66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69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36.19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29.30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29.30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sz w:val="20"/>
                <w:szCs w:val="20"/>
                <w:highlight w:val="none"/>
                <w:lang w:val="en-US" w:eastAsia="zh-CN"/>
              </w:rPr>
              <w:t>6.06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6.59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6.59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66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8</w:t>
            </w:r>
            <w:r>
              <w:rPr>
                <w:rFonts w:hint="eastAsia" w:ascii="仿宋_GB2312" w:hAnsi="仿宋_GB2312" w:eastAsia="仿宋_GB2312" w:cs="仿宋_GB2312"/>
                <w:sz w:val="20"/>
                <w:szCs w:val="20"/>
                <w:highlight w:val="none"/>
                <w:lang w:val="en-US" w:eastAsia="zh-CN"/>
              </w:rPr>
              <w:t>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66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8</w:t>
            </w:r>
            <w:r>
              <w:rPr>
                <w:rFonts w:hint="eastAsia" w:ascii="仿宋_GB2312" w:hAnsi="仿宋_GB2312" w:eastAsia="仿宋_GB2312" w:cs="仿宋_GB2312"/>
                <w:sz w:val="20"/>
                <w:szCs w:val="20"/>
                <w:highlight w:val="none"/>
                <w:lang w:val="en-US" w:eastAsia="zh-CN"/>
              </w:rPr>
              <w:t>4</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rPr>
              <w:t>637</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88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637</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88</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88" w:type="dxa"/>
        <w:jc w:val="center"/>
        <w:tblLayout w:type="fixed"/>
        <w:tblCellMar>
          <w:top w:w="0" w:type="dxa"/>
          <w:left w:w="108" w:type="dxa"/>
          <w:bottom w:w="0" w:type="dxa"/>
          <w:right w:w="108" w:type="dxa"/>
        </w:tblCellMar>
      </w:tblPr>
      <w:tblGrid>
        <w:gridCol w:w="1080"/>
        <w:gridCol w:w="1080"/>
        <w:gridCol w:w="1073"/>
        <w:gridCol w:w="1909"/>
        <w:gridCol w:w="1343"/>
        <w:gridCol w:w="1372"/>
        <w:gridCol w:w="621"/>
        <w:gridCol w:w="643"/>
        <w:gridCol w:w="967"/>
      </w:tblGrid>
      <w:tr>
        <w:tblPrEx>
          <w:tblCellMar>
            <w:top w:w="0" w:type="dxa"/>
            <w:left w:w="108" w:type="dxa"/>
            <w:bottom w:w="0" w:type="dxa"/>
            <w:right w:w="108" w:type="dxa"/>
          </w:tblCellMar>
        </w:tblPrEx>
        <w:trPr>
          <w:trHeight w:val="51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08"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中共岳阳市君山区委组织部</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90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4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7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2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64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96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90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786.69</w:t>
            </w:r>
          </w:p>
        </w:tc>
        <w:tc>
          <w:tcPr>
            <w:tcW w:w="134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1169</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49</w:t>
            </w:r>
          </w:p>
        </w:tc>
        <w:tc>
          <w:tcPr>
            <w:tcW w:w="137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1169</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49</w:t>
            </w:r>
          </w:p>
        </w:tc>
        <w:tc>
          <w:tcPr>
            <w:tcW w:w="62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64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967"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40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60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40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eastAsia="zh-CN"/>
              </w:rPr>
              <w:t>1169.49</w:t>
            </w:r>
          </w:p>
        </w:tc>
        <w:tc>
          <w:tcPr>
            <w:tcW w:w="360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其中：基本支出：637</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88</w:t>
            </w:r>
          </w:p>
        </w:tc>
      </w:tr>
      <w:tr>
        <w:tblPrEx>
          <w:tblCellMar>
            <w:top w:w="0" w:type="dxa"/>
            <w:left w:w="108" w:type="dxa"/>
            <w:bottom w:w="0" w:type="dxa"/>
            <w:right w:w="108" w:type="dxa"/>
          </w:tblCellMar>
        </w:tblPrEx>
        <w:trPr>
          <w:trHeight w:val="235"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40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3603"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531.61</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40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60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40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360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40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60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29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40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kern w:val="0"/>
                <w:sz w:val="20"/>
                <w:szCs w:val="20"/>
                <w:highlight w:val="none"/>
                <w:lang w:val="en-US" w:eastAsia="zh-CN" w:bidi="ar-SA"/>
              </w:rPr>
              <w:t>推行预算绩效管理，强化对资金使用情况的预算约束和监督，围绕部门职责，积极推动各项工作任务的落实见效，提高财政资金的作用效能，促进管理效能的大力提升</w:t>
            </w:r>
            <w:r>
              <w:rPr>
                <w:rFonts w:hint="eastAsia" w:ascii="仿宋_GB2312" w:hAnsi="仿宋_GB2312" w:eastAsia="仿宋_GB2312" w:cs="仿宋_GB2312"/>
                <w:color w:val="000000"/>
                <w:sz w:val="20"/>
                <w:szCs w:val="20"/>
                <w:highlight w:val="none"/>
                <w:lang w:val="en-US" w:eastAsia="zh-CN"/>
              </w:rPr>
              <w:t>。</w:t>
            </w:r>
          </w:p>
        </w:tc>
        <w:tc>
          <w:tcPr>
            <w:tcW w:w="3603" w:type="dxa"/>
            <w:gridSpan w:val="4"/>
            <w:tcBorders>
              <w:top w:val="single" w:color="auto" w:sz="4" w:space="0"/>
              <w:left w:val="nil"/>
              <w:bottom w:val="single" w:color="auto" w:sz="4" w:space="0"/>
              <w:right w:val="single" w:color="auto" w:sz="4" w:space="0"/>
            </w:tcBorders>
            <w:noWrap w:val="0"/>
            <w:vAlign w:val="top"/>
          </w:tcPr>
          <w:p>
            <w:pP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提高了财政资金使用绩效，促进管理效能提升。突出引才育才、爱才用才，以人才竞争优势厚植君山发展优势，较好地完成了各项工作任务。</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43"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72"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4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967"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组织党员轮训、培训、研讨</w:t>
            </w:r>
          </w:p>
        </w:tc>
        <w:tc>
          <w:tcPr>
            <w:tcW w:w="134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3000人次</w:t>
            </w:r>
          </w:p>
        </w:tc>
        <w:tc>
          <w:tcPr>
            <w:tcW w:w="137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3800人次</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4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96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坚持新时代好干部标准，选拔任用干部</w:t>
            </w:r>
          </w:p>
        </w:tc>
        <w:tc>
          <w:tcPr>
            <w:tcW w:w="134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200人次</w:t>
            </w:r>
          </w:p>
        </w:tc>
        <w:tc>
          <w:tcPr>
            <w:tcW w:w="137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232人次</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64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96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激励干部想事干事成事，出台规范性文件</w:t>
            </w:r>
          </w:p>
        </w:tc>
        <w:tc>
          <w:tcPr>
            <w:tcW w:w="134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2个</w:t>
            </w:r>
          </w:p>
        </w:tc>
        <w:tc>
          <w:tcPr>
            <w:tcW w:w="137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3个</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4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发挥党建在基层治理中的作用，化解矛盾，解决问题</w:t>
            </w:r>
          </w:p>
        </w:tc>
        <w:tc>
          <w:tcPr>
            <w:tcW w:w="134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 xml:space="preserve"> 2000件</w:t>
            </w:r>
          </w:p>
        </w:tc>
        <w:tc>
          <w:tcPr>
            <w:tcW w:w="137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2841件</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64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96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落实君山“531”行动计划，招揽人才</w:t>
            </w:r>
          </w:p>
        </w:tc>
        <w:tc>
          <w:tcPr>
            <w:tcW w:w="134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 xml:space="preserve"> 30人</w:t>
            </w:r>
          </w:p>
        </w:tc>
        <w:tc>
          <w:tcPr>
            <w:tcW w:w="137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34人</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4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党员参与率</w:t>
            </w:r>
          </w:p>
        </w:tc>
        <w:tc>
          <w:tcPr>
            <w:tcW w:w="134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37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w:t>
            </w:r>
          </w:p>
        </w:tc>
        <w:tc>
          <w:tcPr>
            <w:tcW w:w="64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96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工作实际完成率</w:t>
            </w:r>
          </w:p>
        </w:tc>
        <w:tc>
          <w:tcPr>
            <w:tcW w:w="134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7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64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96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lang w:val="en-US" w:eastAsia="zh-CN"/>
              </w:rPr>
              <w:t>问题办结率</w:t>
            </w:r>
          </w:p>
        </w:tc>
        <w:tc>
          <w:tcPr>
            <w:tcW w:w="134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37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64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96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按</w:t>
            </w:r>
            <w:r>
              <w:rPr>
                <w:rFonts w:hint="eastAsia" w:ascii="仿宋_GB2312" w:hAnsi="仿宋_GB2312" w:eastAsia="仿宋_GB2312" w:cs="仿宋_GB2312"/>
                <w:color w:val="000000"/>
                <w:sz w:val="20"/>
                <w:szCs w:val="20"/>
              </w:rPr>
              <w:t>计划时间完成任务</w:t>
            </w:r>
          </w:p>
        </w:tc>
        <w:tc>
          <w:tcPr>
            <w:tcW w:w="134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2023、12、31</w:t>
            </w:r>
          </w:p>
        </w:tc>
        <w:tc>
          <w:tcPr>
            <w:tcW w:w="137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2023、12、31</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64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96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完成任务支出不超过预算批复金额</w:t>
            </w:r>
          </w:p>
        </w:tc>
        <w:tc>
          <w:tcPr>
            <w:tcW w:w="134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default" w:ascii="Arial" w:hAnsi="Arial" w:eastAsia="仿宋_GB2312" w:cs="Arial"/>
                <w:sz w:val="20"/>
                <w:szCs w:val="20"/>
                <w:highlight w:val="none"/>
              </w:rPr>
              <w:t>≤</w:t>
            </w:r>
            <w:r>
              <w:rPr>
                <w:rFonts w:hint="eastAsia" w:ascii="仿宋_GB2312" w:hAnsi="仿宋_GB2312" w:eastAsia="仿宋_GB2312" w:cs="仿宋_GB2312"/>
                <w:sz w:val="20"/>
                <w:szCs w:val="20"/>
                <w:highlight w:val="none"/>
                <w:lang w:eastAsia="zh-CN"/>
              </w:rPr>
              <w:t>1169</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49</w:t>
            </w:r>
            <w:r>
              <w:rPr>
                <w:rFonts w:hint="eastAsia" w:ascii="仿宋_GB2312" w:hAnsi="仿宋_GB2312" w:eastAsia="仿宋_GB2312" w:cs="仿宋_GB2312"/>
                <w:color w:val="000000"/>
                <w:sz w:val="20"/>
                <w:szCs w:val="20"/>
                <w:highlight w:val="none"/>
                <w:lang w:val="en-US" w:eastAsia="zh-CN"/>
              </w:rPr>
              <w:t>万</w:t>
            </w:r>
          </w:p>
        </w:tc>
        <w:tc>
          <w:tcPr>
            <w:tcW w:w="137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eastAsia="zh-CN"/>
              </w:rPr>
              <w:t>1169</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49</w:t>
            </w:r>
            <w:r>
              <w:rPr>
                <w:rFonts w:hint="eastAsia" w:ascii="仿宋_GB2312" w:hAnsi="仿宋_GB2312" w:eastAsia="仿宋_GB2312" w:cs="仿宋_GB2312"/>
                <w:color w:val="000000"/>
                <w:sz w:val="20"/>
                <w:szCs w:val="20"/>
                <w:highlight w:val="none"/>
                <w:lang w:val="en-US" w:eastAsia="zh-CN"/>
              </w:rPr>
              <w:t>万元</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64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96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服务经济社会发展</w:t>
            </w:r>
          </w:p>
        </w:tc>
        <w:tc>
          <w:tcPr>
            <w:tcW w:w="134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7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4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96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促进社会和谐稳定</w:t>
            </w:r>
          </w:p>
        </w:tc>
        <w:tc>
          <w:tcPr>
            <w:tcW w:w="134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7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64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6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促进生态环境改善</w:t>
            </w:r>
          </w:p>
        </w:tc>
        <w:tc>
          <w:tcPr>
            <w:tcW w:w="134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7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4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6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服务经济发展，促进社会和谐稳定</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9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社会公众或服务对象满意度</w:t>
            </w:r>
          </w:p>
        </w:tc>
        <w:tc>
          <w:tcPr>
            <w:tcW w:w="134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90%</w:t>
            </w:r>
          </w:p>
        </w:tc>
        <w:tc>
          <w:tcPr>
            <w:tcW w:w="137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4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96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857"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4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96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widowControl/>
        <w:spacing w:line="600" w:lineRule="exact"/>
        <w:ind w:firstLine="1800" w:firstLineChars="500"/>
        <w:jc w:val="both"/>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10629"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2196"/>
      </w:tblGrid>
      <w:tr>
        <w:tblPrEx>
          <w:tblCellMar>
            <w:top w:w="0" w:type="dxa"/>
            <w:left w:w="108" w:type="dxa"/>
            <w:bottom w:w="0" w:type="dxa"/>
            <w:right w:w="108" w:type="dxa"/>
          </w:tblCellMar>
        </w:tblPrEx>
        <w:trPr>
          <w:trHeight w:val="46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9549"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组织专项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中共岳阳市君山区委组织部</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89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中共岳阳市君山区委组织部</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62.5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62.5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503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65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pStyle w:val="2"/>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任务1：在党建促治理中强根基。</w:t>
            </w:r>
          </w:p>
          <w:p>
            <w:pPr>
              <w:pStyle w:val="2"/>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任务2：突出引才育才、爱才用才，以人才竞争优势厚植君山发展优势</w:t>
            </w:r>
          </w:p>
          <w:p>
            <w:pPr>
              <w:pStyle w:val="2"/>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bidi="ar-SA"/>
              </w:rPr>
              <w:t>任务3：深入开展“一月一课一片一实践”活动</w:t>
            </w:r>
          </w:p>
        </w:tc>
        <w:tc>
          <w:tcPr>
            <w:tcW w:w="5031" w:type="dxa"/>
            <w:gridSpan w:val="4"/>
            <w:tcBorders>
              <w:top w:val="single" w:color="auto" w:sz="4" w:space="0"/>
              <w:left w:val="nil"/>
              <w:bottom w:val="single" w:color="auto" w:sz="4" w:space="0"/>
              <w:right w:val="single" w:color="auto" w:sz="4" w:space="0"/>
            </w:tcBorders>
            <w:noWrap w:val="0"/>
            <w:vAlign w:val="center"/>
          </w:tcPr>
          <w:p>
            <w:pPr>
              <w:pStyle w:val="2"/>
              <w:rPr>
                <w:rFonts w:hint="eastAsia"/>
              </w:rPr>
            </w:pPr>
            <w:r>
              <w:rPr>
                <w:rFonts w:hint="eastAsia" w:ascii="仿宋_GB2312" w:hAnsi="仿宋_GB2312" w:eastAsia="仿宋_GB2312" w:cs="仿宋_GB2312"/>
                <w:color w:val="000000"/>
                <w:kern w:val="0"/>
                <w:sz w:val="20"/>
                <w:szCs w:val="20"/>
                <w:highlight w:val="none"/>
                <w:lang w:val="en-US" w:eastAsia="zh-CN" w:bidi="ar-SA"/>
              </w:rPr>
              <w:t>开展“一月一课一片一实践”活动，持续创新“陈嗲工作室”“景明新语”等基层治理做法，扎实推进片组邻“三长制”工作，共开展屋场会1000余场次，现场收集群众意见建议800余条，邻长解决问题2841件。高标准建成9个户外劳动者“暖心驿站”。</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SA"/>
              </w:rPr>
              <w:t>开展屋场会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65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SA"/>
              </w:rPr>
              <w:t>收集群众意见建议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≥800条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5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绩效考核达到全市前列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≥前3名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21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全覆盖开展党员干部培训。</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年度各项任务完成期限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2023年12月20日前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21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预算控制率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w:t>
            </w:r>
          </w:p>
        </w:tc>
        <w:tc>
          <w:tcPr>
            <w:tcW w:w="21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促进当地经济发展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有效推动</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2196"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需进一步提升经济考核指标</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为乡村振兴提供了有力支撑</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21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不影响生态环境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不影响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21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133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进一步提高全办工作质量和水平，有效发挥先锋模范作用。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效果显著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效果显著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6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21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Times New Roman" w:hAnsi="Times New Roman" w:eastAsia="仿宋_GB2312" w:cs="Times New Roman"/>
          <w:sz w:val="22"/>
          <w:szCs w:val="22"/>
          <w:highlight w:val="none"/>
          <w:lang w:eastAsia="zh-CN"/>
        </w:rPr>
      </w:pPr>
    </w:p>
    <w:sectPr>
      <w:pgSz w:w="11906" w:h="16838"/>
      <w:pgMar w:top="1100" w:right="1800" w:bottom="1157"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8"/>
      <w:numFmt w:val="chineseCounting"/>
      <w:suff w:val="nothing"/>
      <w:lvlText w:val="%1、"/>
      <w:lvlJc w:val="left"/>
      <w:rPr>
        <w:rFonts w:hint="eastAsia"/>
      </w:rPr>
    </w:lvl>
  </w:abstractNum>
  <w:abstractNum w:abstractNumId="1">
    <w:nsid w:val="1113A4A2"/>
    <w:multiLevelType w:val="singleLevel"/>
    <w:tmpl w:val="1113A4A2"/>
    <w:lvl w:ilvl="0" w:tentative="0">
      <w:start w:val="1"/>
      <w:numFmt w:val="chineseCounting"/>
      <w:suff w:val="nothing"/>
      <w:lvlText w:val="（%1）"/>
      <w:lvlJc w:val="left"/>
      <w:rPr>
        <w:rFonts w:hint="eastAsia"/>
      </w:rPr>
    </w:lvl>
  </w:abstractNum>
  <w:abstractNum w:abstractNumId="2">
    <w:nsid w:val="425036FE"/>
    <w:multiLevelType w:val="singleLevel"/>
    <w:tmpl w:val="425036FE"/>
    <w:lvl w:ilvl="0" w:tentative="0">
      <w:start w:val="2"/>
      <w:numFmt w:val="chineseCounting"/>
      <w:suff w:val="nothing"/>
      <w:lvlText w:val="（%1）"/>
      <w:lvlJc w:val="left"/>
      <w:rPr>
        <w:rFonts w:hint="eastAsia"/>
      </w:rPr>
    </w:lvl>
  </w:abstractNum>
  <w:abstractNum w:abstractNumId="3">
    <w:nsid w:val="7F0490DB"/>
    <w:multiLevelType w:val="singleLevel"/>
    <w:tmpl w:val="7F0490DB"/>
    <w:lvl w:ilvl="0" w:tentative="0">
      <w:start w:val="1"/>
      <w:numFmt w:val="chineseCounting"/>
      <w:suff w:val="nothing"/>
      <w:lvlText w:val="%1、"/>
      <w:lvlJc w:val="left"/>
      <w:rPr>
        <w:rFonts w:hint="eastAsia"/>
      </w:rPr>
    </w:lvl>
  </w:abstractNum>
  <w:abstractNum w:abstractNumId="4">
    <w:nsid w:val="7F66692C"/>
    <w:multiLevelType w:val="singleLevel"/>
    <w:tmpl w:val="7F66692C"/>
    <w:lvl w:ilvl="0" w:tentative="0">
      <w:start w:val="3"/>
      <w:numFmt w:val="chineseCounting"/>
      <w:suff w:val="nothing"/>
      <w:lvlText w:val="（%1）"/>
      <w:lvlJc w:val="left"/>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OWI1YTBjMDVmMmNiM2E1MjU2ZTkzMDY0OTdlNjQifQ=="/>
  </w:docVars>
  <w:rsids>
    <w:rsidRoot w:val="59886344"/>
    <w:rsid w:val="005C088A"/>
    <w:rsid w:val="0061443A"/>
    <w:rsid w:val="00936561"/>
    <w:rsid w:val="00F57038"/>
    <w:rsid w:val="019B7D82"/>
    <w:rsid w:val="02A7710C"/>
    <w:rsid w:val="03585F5D"/>
    <w:rsid w:val="0368705F"/>
    <w:rsid w:val="039F578D"/>
    <w:rsid w:val="03E40645"/>
    <w:rsid w:val="05193F25"/>
    <w:rsid w:val="05F16DA0"/>
    <w:rsid w:val="067D155B"/>
    <w:rsid w:val="072A0D5E"/>
    <w:rsid w:val="086E1AA3"/>
    <w:rsid w:val="08D531AA"/>
    <w:rsid w:val="08D81D86"/>
    <w:rsid w:val="0A0718F5"/>
    <w:rsid w:val="0A23066B"/>
    <w:rsid w:val="0B521208"/>
    <w:rsid w:val="0BD0037E"/>
    <w:rsid w:val="0BD07CC1"/>
    <w:rsid w:val="0F29227F"/>
    <w:rsid w:val="0FC41FA8"/>
    <w:rsid w:val="101F6442"/>
    <w:rsid w:val="104073FF"/>
    <w:rsid w:val="10616161"/>
    <w:rsid w:val="10B97633"/>
    <w:rsid w:val="114E4583"/>
    <w:rsid w:val="12D32267"/>
    <w:rsid w:val="13794251"/>
    <w:rsid w:val="13D670D0"/>
    <w:rsid w:val="13DA2702"/>
    <w:rsid w:val="1405311A"/>
    <w:rsid w:val="158226E9"/>
    <w:rsid w:val="15B556B4"/>
    <w:rsid w:val="172B2124"/>
    <w:rsid w:val="172D2B29"/>
    <w:rsid w:val="17AD2D85"/>
    <w:rsid w:val="17DC7904"/>
    <w:rsid w:val="18096877"/>
    <w:rsid w:val="18A72D74"/>
    <w:rsid w:val="192E77AB"/>
    <w:rsid w:val="1981715C"/>
    <w:rsid w:val="198A7D37"/>
    <w:rsid w:val="1A357D6B"/>
    <w:rsid w:val="1CA92FCC"/>
    <w:rsid w:val="1DD737EE"/>
    <w:rsid w:val="1E284F2F"/>
    <w:rsid w:val="1E74728F"/>
    <w:rsid w:val="1E90188F"/>
    <w:rsid w:val="1ECA401E"/>
    <w:rsid w:val="1F417171"/>
    <w:rsid w:val="1F9C4CF0"/>
    <w:rsid w:val="1F9F20EA"/>
    <w:rsid w:val="1FE411A4"/>
    <w:rsid w:val="20717F2A"/>
    <w:rsid w:val="20BF6616"/>
    <w:rsid w:val="20F87A39"/>
    <w:rsid w:val="216B6728"/>
    <w:rsid w:val="22F41D72"/>
    <w:rsid w:val="24BE2C1C"/>
    <w:rsid w:val="27CB7F20"/>
    <w:rsid w:val="28C15195"/>
    <w:rsid w:val="292C7FA1"/>
    <w:rsid w:val="2A100353"/>
    <w:rsid w:val="2A450AA9"/>
    <w:rsid w:val="2A8D3BB3"/>
    <w:rsid w:val="2AF144AD"/>
    <w:rsid w:val="2B0F3E96"/>
    <w:rsid w:val="2BAA0E41"/>
    <w:rsid w:val="2C7D37B3"/>
    <w:rsid w:val="2D410C84"/>
    <w:rsid w:val="2D4657EE"/>
    <w:rsid w:val="2F0E4B96"/>
    <w:rsid w:val="2F2045CC"/>
    <w:rsid w:val="317A4765"/>
    <w:rsid w:val="320B53DF"/>
    <w:rsid w:val="321D3FE2"/>
    <w:rsid w:val="32C548F8"/>
    <w:rsid w:val="338F7C73"/>
    <w:rsid w:val="345535FE"/>
    <w:rsid w:val="34583820"/>
    <w:rsid w:val="35CF5E74"/>
    <w:rsid w:val="38C118F0"/>
    <w:rsid w:val="3AE07D2F"/>
    <w:rsid w:val="3B23785C"/>
    <w:rsid w:val="3C156456"/>
    <w:rsid w:val="3C2C64D2"/>
    <w:rsid w:val="3CB537CF"/>
    <w:rsid w:val="3CF73497"/>
    <w:rsid w:val="3D070645"/>
    <w:rsid w:val="3F696B11"/>
    <w:rsid w:val="3FBF7D19"/>
    <w:rsid w:val="40F273ED"/>
    <w:rsid w:val="411424E0"/>
    <w:rsid w:val="413F344D"/>
    <w:rsid w:val="41B63929"/>
    <w:rsid w:val="41F76A00"/>
    <w:rsid w:val="42182D4E"/>
    <w:rsid w:val="422E137F"/>
    <w:rsid w:val="427C2F78"/>
    <w:rsid w:val="42907FB1"/>
    <w:rsid w:val="43B151C2"/>
    <w:rsid w:val="440B0BF3"/>
    <w:rsid w:val="44182F4F"/>
    <w:rsid w:val="44401EAB"/>
    <w:rsid w:val="4441183E"/>
    <w:rsid w:val="445265DF"/>
    <w:rsid w:val="44930287"/>
    <w:rsid w:val="458D5615"/>
    <w:rsid w:val="45E61CF8"/>
    <w:rsid w:val="45F04BD0"/>
    <w:rsid w:val="47E02332"/>
    <w:rsid w:val="47F62B74"/>
    <w:rsid w:val="4829354E"/>
    <w:rsid w:val="48770C66"/>
    <w:rsid w:val="48B64640"/>
    <w:rsid w:val="49696DA5"/>
    <w:rsid w:val="497F0684"/>
    <w:rsid w:val="49A50F0B"/>
    <w:rsid w:val="49C65963"/>
    <w:rsid w:val="49FF2520"/>
    <w:rsid w:val="4A747320"/>
    <w:rsid w:val="4B9C166F"/>
    <w:rsid w:val="4C404189"/>
    <w:rsid w:val="4EC87298"/>
    <w:rsid w:val="503F0BFC"/>
    <w:rsid w:val="5336479F"/>
    <w:rsid w:val="539319B7"/>
    <w:rsid w:val="53F03863"/>
    <w:rsid w:val="540612DD"/>
    <w:rsid w:val="54326440"/>
    <w:rsid w:val="54622945"/>
    <w:rsid w:val="55215252"/>
    <w:rsid w:val="55241353"/>
    <w:rsid w:val="56624142"/>
    <w:rsid w:val="56EE3E47"/>
    <w:rsid w:val="570F7BE9"/>
    <w:rsid w:val="577354C1"/>
    <w:rsid w:val="577B448C"/>
    <w:rsid w:val="57EA583A"/>
    <w:rsid w:val="57F152A0"/>
    <w:rsid w:val="58393127"/>
    <w:rsid w:val="58B141C2"/>
    <w:rsid w:val="590429E2"/>
    <w:rsid w:val="59886344"/>
    <w:rsid w:val="59BB0154"/>
    <w:rsid w:val="5AF440A0"/>
    <w:rsid w:val="5B0A331F"/>
    <w:rsid w:val="5B192C82"/>
    <w:rsid w:val="5B277F80"/>
    <w:rsid w:val="5B411CCC"/>
    <w:rsid w:val="5B950730"/>
    <w:rsid w:val="5BF64864"/>
    <w:rsid w:val="5C1263A3"/>
    <w:rsid w:val="5D663B51"/>
    <w:rsid w:val="5E8C14B0"/>
    <w:rsid w:val="5EA01F05"/>
    <w:rsid w:val="5EE144F9"/>
    <w:rsid w:val="607D37A6"/>
    <w:rsid w:val="61045C75"/>
    <w:rsid w:val="619E0691"/>
    <w:rsid w:val="61D27B22"/>
    <w:rsid w:val="62426A55"/>
    <w:rsid w:val="62A2257D"/>
    <w:rsid w:val="62D378CB"/>
    <w:rsid w:val="63202106"/>
    <w:rsid w:val="634520A2"/>
    <w:rsid w:val="63C60FC0"/>
    <w:rsid w:val="63F8378C"/>
    <w:rsid w:val="6410048D"/>
    <w:rsid w:val="64CF6C8F"/>
    <w:rsid w:val="65B732B6"/>
    <w:rsid w:val="668A4F2B"/>
    <w:rsid w:val="66AF48CD"/>
    <w:rsid w:val="67270437"/>
    <w:rsid w:val="674F6FAE"/>
    <w:rsid w:val="68DD5D2B"/>
    <w:rsid w:val="69FC76B5"/>
    <w:rsid w:val="6A5C267E"/>
    <w:rsid w:val="6A7B3442"/>
    <w:rsid w:val="6B570BD3"/>
    <w:rsid w:val="6B7B14D4"/>
    <w:rsid w:val="6B99345E"/>
    <w:rsid w:val="6BCB7FB6"/>
    <w:rsid w:val="6C303DC2"/>
    <w:rsid w:val="6CA97D11"/>
    <w:rsid w:val="6D800432"/>
    <w:rsid w:val="6DB97572"/>
    <w:rsid w:val="6E076DA5"/>
    <w:rsid w:val="6E705326"/>
    <w:rsid w:val="6EBC4974"/>
    <w:rsid w:val="6EC01A4C"/>
    <w:rsid w:val="6ED22F0F"/>
    <w:rsid w:val="6F0D3B6F"/>
    <w:rsid w:val="6F41220A"/>
    <w:rsid w:val="70F133F4"/>
    <w:rsid w:val="71973F9C"/>
    <w:rsid w:val="730E64E0"/>
    <w:rsid w:val="73102258"/>
    <w:rsid w:val="7399049F"/>
    <w:rsid w:val="73BF6C6B"/>
    <w:rsid w:val="73FF709F"/>
    <w:rsid w:val="744A1F6D"/>
    <w:rsid w:val="74916A9D"/>
    <w:rsid w:val="74EC4E86"/>
    <w:rsid w:val="758D6016"/>
    <w:rsid w:val="767D7DFF"/>
    <w:rsid w:val="768770CB"/>
    <w:rsid w:val="7728263E"/>
    <w:rsid w:val="77E67A2B"/>
    <w:rsid w:val="792468C2"/>
    <w:rsid w:val="79607369"/>
    <w:rsid w:val="798C015E"/>
    <w:rsid w:val="7A5614FA"/>
    <w:rsid w:val="7B346CFF"/>
    <w:rsid w:val="7C0A7761"/>
    <w:rsid w:val="7C7D6B26"/>
    <w:rsid w:val="7C9150AE"/>
    <w:rsid w:val="7D8C4ED4"/>
    <w:rsid w:val="7F0F40ED"/>
    <w:rsid w:val="7F2A13E6"/>
    <w:rsid w:val="7F343489"/>
    <w:rsid w:val="7FA355E0"/>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Indent"/>
    <w:basedOn w:val="1"/>
    <w:unhideWhenUsed/>
    <w:qFormat/>
    <w:uiPriority w:val="99"/>
    <w:pPr>
      <w:ind w:firstLine="420" w:firstLine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BodyText"/>
    <w:basedOn w:val="1"/>
    <w:next w:val="8"/>
    <w:qFormat/>
    <w:uiPriority w:val="0"/>
    <w:pPr>
      <w:textAlignment w:val="baseline"/>
    </w:pPr>
    <w:rPr>
      <w:rFonts w:ascii="仿宋_GB2312" w:hAnsi="仿宋_GB2312" w:eastAsia="仿宋_GB2312"/>
      <w:sz w:val="32"/>
      <w:szCs w:val="32"/>
      <w:lang w:val="zh-CN" w:bidi="zh-CN"/>
    </w:rPr>
  </w:style>
  <w:style w:type="paragraph" w:customStyle="1" w:styleId="8">
    <w:name w:val="BodyText1I"/>
    <w:basedOn w:val="7"/>
    <w:qFormat/>
    <w:uiPriority w:val="0"/>
    <w:pPr>
      <w:ind w:firstLine="420" w:firstLineChars="100"/>
      <w:textAlignment w:val="baseline"/>
    </w:pPr>
    <w:rPr>
      <w:rFonts w:ascii="仿宋_GB2312" w:hAnsi="仿宋_GB2312" w:eastAsia="仿宋_GB2312" w:cs="宋体"/>
      <w:sz w:val="32"/>
      <w:szCs w:val="32"/>
      <w:lang w:val="zh-CN" w:bidi="zh-CN"/>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 w:type="paragraph" w:customStyle="1" w:styleId="11">
    <w:name w:val="p0"/>
    <w:basedOn w:val="1"/>
    <w:qFormat/>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6533</Words>
  <Characters>6899</Characters>
  <Lines>0</Lines>
  <Paragraphs>0</Paragraphs>
  <TotalTime>1</TotalTime>
  <ScaleCrop>false</ScaleCrop>
  <LinksUpToDate>false</LinksUpToDate>
  <CharactersWithSpaces>7096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李瑞</cp:lastModifiedBy>
  <dcterms:modified xsi:type="dcterms:W3CDTF">2024-06-30T13:50:15Z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12C804FB5DC74582993175EDEB038DA2_13</vt:lpwstr>
  </property>
</Properties>
</file>