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岳阳市君山区广兴洲镇人民政府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岳阳市君山区广兴洲镇人民政府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　</w:t>
      </w: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（一）单位基本情况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岳阳市君山区广兴洲镇人民政府（以下简称我镇）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其主要职能职责为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1、执行本级人民代表大会的决议和上级国家行政机关的决定和命令，发布决定和命令;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2、执行本行政区域内的经济和社会发展计划、预算，管理本行政区域内的经济、教育、科学、文化、卫生、体育事业和财政、民政、公安、司法行政、计划生育等行政工作;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3、保护社会主义的全民所有的财产和劳动群众集体所有的财产，保护公民私人所有的合法财产，维护社会秩序，保障公民的人身权利、民主权利和其他权利;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4、保护各种经济组织的合法权益;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5、保障少数民族的权利和尊重少数民族的风俗习惯;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6、保障宪法和法律赋予妇女的男女平等、同工同酬和婚姻自由等各项权利;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7、办理区委、区人民政府交办的其他事项。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（二）机构设置与人员情况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我镇内设4个股室，分别为：党政综合办公室、经济发展办公室、民政和社会事务办公室、人口与计划生育办公室。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我镇所属6个事业站、所分别是：社会事业综合服务中心、农业综合服务中心、综合行政执法大队、环境卫生服务中心、政务服务中心，退役军人服务站。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年末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实有人数92人，其中，在职人员58人，离退休人员34人。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单位绩效目标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1、整体支出绩效目标：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目标1：维持机关和下辖村居正常运转，镇域经济稳定发展。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目标2：维护社会治安综合治理、安全生产监督工作。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目标3：做好辖区内乡村振兴基础设施建设。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目标4：积极推进环境卫生整治，确保碧水蓝天。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目标5：民生实事项目目标完成，大力发展民生事业。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4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项目支出绩效目标：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目标1：加强村、社区建设、提高工作人员主动性、积极性和创造性，打造人民满意的生活环境。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目标2：村级运转经费及村干部待遇，村级运转提高到294万，加强村级建设，提供工作人员主动性，积极性和创造性。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目标3：保证全镇9个村、3个社区所有离任村干部生活补助及时补贴到位。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目标4：社区运转经费及社区干部待遇，社区运转经费提高到129万元，加强社区建设，提高工作人员主动性、积极性和创造性。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目标5：落实国家关于农村、农业经济和文化工作，落实省、市、区的乡镇工作计划，完成年度预算，搞好全镇各项主要工作。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预算资金2649.52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其中：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基本支出1047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项目支出1602.43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。全年实际支出2649.52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其中：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基本支出1047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项目支出1602.43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，预算执行率100%。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全年基本支出1047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万元，其中人员经费939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66万元，公用经费107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2023年我镇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项目支出1602.43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主要是本部门为完成特定工作任务或事业发展目标而发生的支出，包括有关事业发展专项、专项业务费、基本建设支出等，含村级支出、社区运转保障经费、离任村干部生活补助等项目支出。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我镇无此项支出。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我镇无此项支出。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我镇无此项支出。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严格执行预算，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财务管理规范，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坚持量力而行，量财办事，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单位行政运行稳定有序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各项工作任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务全面完成，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部门整体支出绩效自评得分99分。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预算财务管理方面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严格遵守各项规章制度，严格执行经费审批制度、财务会审制度和报销程序，加强了经费支出的监督管理，实现了资金申请、审批、拨付、监督等全流程制度化管理；坚持经费预算科学化、精细化，执行控制规范化、责任化，监督检查常态化、同步化；资金使用没有截留、挪用、虚列支出、随意借用等情况；重大财务事项经由集体研究决策；专项资金做到专款专用；原始凭证的取得真实有效。部门预决算信息按规定内容，在规定的时限内予以公开。基础数据信息和会计信息资料真实、完整、准确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（二）履职产出效益方面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认真履行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法定职责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履职情况如下：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default" w:ascii="仿宋_GB2312" w:hAnsi="仿宋" w:eastAsia="仿宋_GB2312"/>
          <w:color w:val="5B9BD5" w:themeColor="accent1"/>
          <w:sz w:val="32"/>
          <w:szCs w:val="32"/>
          <w:lang w:val="en-US"/>
          <w14:textFill>
            <w14:solidFill>
              <w14:schemeClr w14:val="accent1"/>
            </w14:solidFill>
          </w14:textFill>
        </w:rPr>
      </w:pPr>
      <w:r>
        <w:rPr>
          <w:rFonts w:hint="eastAsia" w:ascii="楷体" w:hAnsi="楷体" w:eastAsia="楷体" w:cs="仿宋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楷体" w:hAnsi="楷体" w:eastAsia="楷体" w:cs="仿宋"/>
          <w:b/>
          <w:bCs/>
          <w:color w:val="auto"/>
          <w:sz w:val="32"/>
          <w:szCs w:val="32"/>
        </w:rPr>
        <w:t>齐心协力抓产业、谋发展，镇域经济创新</w:t>
      </w:r>
      <w:r>
        <w:rPr>
          <w:rFonts w:hint="eastAsia" w:ascii="楷体" w:hAnsi="楷体" w:eastAsia="楷体" w:cs="仿宋"/>
          <w:b/>
          <w:bCs/>
          <w:color w:val="auto"/>
          <w:sz w:val="32"/>
          <w:szCs w:val="32"/>
          <w:lang w:val="en-US" w:eastAsia="zh-CN"/>
        </w:rPr>
        <w:t>提升。</w:t>
      </w:r>
      <w:r>
        <w:rPr>
          <w:rFonts w:hint="eastAsia" w:ascii="仿宋_GB2312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-SA"/>
        </w:rPr>
        <w:t>一是稳步推进产业发展。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我们严格落实党政同责，坚决扛牢政治责任，开展耕地“非农化”“非粮化”整治，确保粮食生产“只增不减”，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全年超额完成早稻1.1万亩，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集中育秧面积0.66万亩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中稻3.8万亩，晚稻面积0.54万亩，玉米0.29万亩任务目标，蔬菜种植3万亩，稻虾套种2.8万亩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村级农膜回收网点11个，镇级回收点2个，新建农药包装物废弃物收集池300个，每年农膜及农药废弃物回收量10吨以上，废旧农膜回收率达85%以上，回收的农药包装废弃物无害化处置率达100%。对全镇11个单位开展了有机肥替代化肥、秸秆还田等宣传推广工作。推进稳定测土配方施肥覆盖率达到95%以上，种植绿肥1万亩以上，农作物重大病虫害整体危害损失率控制在5%以内。</w:t>
      </w:r>
      <w:r>
        <w:rPr>
          <w:rFonts w:hint="eastAsia" w:ascii="仿宋_GB2312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-SA"/>
        </w:rPr>
        <w:t>二是持续壮大集体经济。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镇人民政府探索实践“产业发展带动”模式，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《广兴洲镇关于开展村级集体经济“提升壮大”攻坚行动的实施方案》，根据“一村一策”的原则，指导12个村（社区）制定符合本村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社区）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实际情况的集体经济“提升壮大”实施方案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多渠道增加村级集体经济收入，推动全镇新型农村集体经济长效可持续发展。沿江村率先在全区突破100万元，永明村、殷家铺社区突破50万元，村均达到26万元以上。</w:t>
      </w:r>
      <w:r>
        <w:rPr>
          <w:rFonts w:hint="eastAsia" w:ascii="仿宋_GB2312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-SA"/>
        </w:rPr>
        <w:t>三是全力保障项目建设。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社会资本560万元新建育秧工厂6000平方米和4000吨稻谷储存仓库1座、烘干厂房2000平方米。通过上级支持和自筹，在六支渠流转土地20亩，新建占地12000㎡的育苗基地；七茅公路、振兴路、洪农路完成拓宽提质，中心水厂建设顺利推进，林业小区片区污水支管网改造完工，林业小区、胜利小区完成升级改造，沿江村美丽乡村建设项目顺利完工，“四好公路”创建广兴洲段完成省级验收。</w:t>
      </w:r>
    </w:p>
    <w:p>
      <w:pPr>
        <w:pStyle w:val="2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楷体" w:hAnsi="楷体" w:eastAsia="楷体" w:cs="仿宋"/>
          <w:b/>
          <w:bCs/>
          <w:color w:val="auto"/>
          <w:sz w:val="32"/>
          <w:szCs w:val="32"/>
        </w:rPr>
        <w:t>持之以恒夯基础、防返贫，乡村振兴稳步推进</w:t>
      </w:r>
      <w:r>
        <w:rPr>
          <w:rFonts w:hint="eastAsia" w:ascii="楷体" w:hAnsi="楷体" w:eastAsia="楷体" w:cs="仿宋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-SA"/>
        </w:rPr>
        <w:t>一是开展监测集中排查。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行全面的入户摸排，镇乡村振兴办召集各村专干开展四次巩固集中排查工作培训会议，着重强调今年收入采集的新标准以及注意事项，实行党政正职牵头、班子成员包村、干部包片、村干部包组到户“四级网格”的工作模式。以户为单位，在全面筛查的基础上，对十类重点人群通过入户核查、询问邻居、电话微信核查等方式全覆盖排查工作，确保责任扛在肩上、落在实处。</w:t>
      </w:r>
      <w:r>
        <w:rPr>
          <w:rFonts w:hint="eastAsia" w:ascii="仿宋_GB2312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-SA"/>
        </w:rPr>
        <w:t>二是推动政策落地见效。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年来，用活、用好各类政策，对现有建档立卡脱贫人口389户1028人，监测户56户149人，未消除风险47户130人，实现实时监测，2023年度共纳入新监测户13户33人，全年改造危房6户；实施乡村振兴项目12个，共268.5万元；产业分红覆盖152户，发放金额17.5万元；实施小额信贷84万元；设立公益性岗位121个，资金48.4万元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是精准帮扶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用心用情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所有监测对象（含风险消除）按照“缺什么帮什么”、稳收增收、风险消除的要求制定精准帮扶措施。我们通过教育帮扶，对全镇“五类对象”3-23岁适龄学生进行全面摸排，全镇义务教育阶段无一人失学辍学；我们开展送教上门，将帮扶对象享受的教育资助汇总成表，对符合送教条件的义务教育阶段学生开展送教上门工作；我们持续推进雨露计划，我镇2023年春季申报雨露计划24人，发放补助3.6万元；2023年秋季申报雨露计划23人，发放补助3.4万元。</w:t>
      </w:r>
    </w:p>
    <w:p>
      <w:pPr>
        <w:pStyle w:val="2"/>
        <w:jc w:val="both"/>
        <w:rPr>
          <w:rFonts w:hint="eastAsia" w:ascii="楷体" w:hAnsi="楷体" w:eastAsia="楷体" w:cs="仿宋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楷体" w:hAnsi="楷体" w:eastAsia="楷体" w:cs="仿宋"/>
          <w:b/>
          <w:bCs/>
          <w:color w:val="auto"/>
          <w:sz w:val="32"/>
          <w:szCs w:val="32"/>
        </w:rPr>
        <w:t>凝心聚力惠民生、办实事，社会事业全面进步。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一是社会“保障网”更加紧密。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全镇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605户1118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人最低生活保障实现全覆盖；全镇分散供养五保户160人，五保供养标准逐步提高到每人每月845元；我们对全镇9名孤儿，事实无人抚养儿童31人，每月发放1100元，实现了基本生活保障；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为20户残疾家庭提供残疾人无障碍改造，为16名残疾人提供阳光增收职业技能培训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342</w:t>
      </w:r>
      <w:r>
        <w:rPr>
          <w:rFonts w:hint="eastAsia" w:ascii="仿宋_GB2312" w:hAnsi="黑体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名残疾对象发放重度护理补贴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全年发放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基本养老补贴、高龄老人补贴、百岁老人补贴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558人次，发放金额62万元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全年省内省外共36569人参加2024年医保缴费，参保率97.02%，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办理特殊门诊10人，大病保险15人；城乡居民养老保险参保1.7万人，办理退休人员548人，办理失业登记139人，办理死亡丧葬对象298人，发放死亡丧葬金近50万元；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落实退役军人优抚对象107人政策、待遇保障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-SA"/>
        </w:rPr>
        <w:t>二是居民“健康网”更加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牢固。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我镇积极杜绝因病致贫或返贫风险现象存在，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镇脱贫户、监测户、低保户、特困供养人员和重残人员全面参保；其中脱贫户、监测户家庭医生签约覆盖率达100%，对四类慢病人员（高血压、糖尿病、肺结核、严重精神障碍患者）每季度开展定期随访服务；12个村（社区）乡村医疗卫生机构和人员“空白点”动态清零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我们加强保障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饮水安全，全镇脱贫户、监测户饮水安全得到全面保障，已对全镇脱贫户、监测户饮水安全全面摸排，镇自来水公司每季度对水质进行监测，目前集中供水保障工程正常运行，分散供水重点保障水量、水质和取水方便。</w:t>
      </w:r>
      <w:r>
        <w:rPr>
          <w:rFonts w:hint="eastAsia" w:ascii="仿宋_GB2312" w:hAnsi="Times New Roman" w:eastAsia="仿宋_GB2312" w:cs="Times New Roman"/>
          <w:b/>
          <w:bCs/>
          <w:spacing w:val="0"/>
          <w:kern w:val="0"/>
          <w:sz w:val="32"/>
          <w:szCs w:val="32"/>
          <w:lang w:val="en-US" w:eastAsia="zh-CN" w:bidi="ar-SA"/>
        </w:rPr>
        <w:t>三是宣传“教育网”更加坚实。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结合教师节、重阳节、春节等重要节日，做好民办教师慰问，确保稳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顺利召开广兴洲镇庆祝第28个教师节暨表彰大会，为全镇教师队伍打气提劲。做好了校车及学校周边安全巡查工作，确保全年教育领域安全零事故。</w:t>
      </w:r>
    </w:p>
    <w:p>
      <w:pPr>
        <w:pStyle w:val="2"/>
        <w:jc w:val="both"/>
        <w:rPr>
          <w:rFonts w:hint="eastAsia" w:ascii="楷体" w:hAnsi="楷体" w:eastAsia="楷体" w:cs="仿宋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楷体" w:hAnsi="楷体" w:eastAsia="楷体" w:cs="仿宋"/>
          <w:b/>
          <w:bCs/>
          <w:color w:val="auto"/>
          <w:sz w:val="32"/>
          <w:szCs w:val="32"/>
        </w:rPr>
        <w:t>多措并举治容貌、优环境，辖区面貌焕然一新。</w:t>
      </w:r>
      <w:r>
        <w:rPr>
          <w:rFonts w:hint="eastAsia" w:ascii="仿宋_GB2312" w:hAnsi="Times New Roman" w:eastAsia="仿宋_GB2312" w:cs="Times New Roman"/>
          <w:b/>
          <w:bCs/>
          <w:color w:val="auto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vertAlign w:val="baseline"/>
          <w:lang w:val="en-US" w:eastAsia="zh-CN" w:bidi="ar-SA"/>
        </w:rPr>
        <w:t>一是坚持不懈整治人居环境。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不断深化厕所、污水、垃圾“三大革命”，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全镇设置四分类垃圾收集点16处，门店配备分类垃圾桶300组，钩臂箱51个，有害垃圾临时贮存点1处；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全年完成牛羊淘汰219头，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新建厕所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204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完成2013年以来的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483个问题厕所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整改任务，六支渠村、永明村顺利通过厕所革命省检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highlight w:val="none"/>
          <w:rtl w:val="0"/>
          <w:lang w:val="en-US" w:eastAsia="zh-CN"/>
        </w:rPr>
        <w:t>二是持之以恒优化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  <w:t>河湖治理</w:t>
      </w:r>
      <w:r>
        <w:rPr>
          <w:rFonts w:hint="default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highlight w:val="none"/>
          <w:lang w:val="en" w:eastAsia="zh-CN"/>
        </w:rPr>
        <w:t>。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们坚持以河长制为抓手，持续促进河长履职尽责，推动水环境面貌改善提升，打好水环境治理攻坚战。4月下旬，对四支渠、东干渠、西干渠等主渠道居民沿河种菜现象开展联合整治，共清理河滩菜地10余处，恢复河滩1000余平方米；积极争取整合农业、水利项目资金，投入河湖治理资金近70万元，清理渠道2万多米，清理水葫芦350多吨；对全镇9处小微水体进行改造，新增蓄水面积3.6万立方米，改善灌溉面积190多亩，全镇范围内河道农业面源污染、畜禽养殖和生活垃圾污染得到全面治理，不断提升了“河畅、水清、岸绿、景美”的水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环境。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  <w:t>三是凝心聚力推进文明创建。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在2023年3月中旬，我镇以强烈的政治责任感和高度的自觉性，扎实开展文明城市创建工作，取得了较好工作成效。全镇大力开展集中整治工作，补植各类树木500多株、补植坪地1000平方米，群众幸福指数不断提升；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投入资金近100万元，高标准建设好全区第一家乡镇新时代文明实践所，设置理论宣讲、市民教育等多个功能区域向群众开放；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11月中旬，我们又全力做好文明创建迎省检工作，200多名新时代文明实践站志愿者服务在街头小巷，解决群众问题100多起。</w:t>
      </w:r>
    </w:p>
    <w:p>
      <w:pPr>
        <w:pStyle w:val="2"/>
        <w:jc w:val="both"/>
        <w:rPr>
          <w:rFonts w:hint="eastAsia" w:ascii="楷体" w:hAnsi="楷体" w:eastAsia="楷体" w:cs="仿宋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楷体" w:hAnsi="楷体" w:eastAsia="楷体" w:cs="仿宋"/>
          <w:b/>
          <w:bCs/>
          <w:color w:val="auto"/>
          <w:sz w:val="32"/>
          <w:szCs w:val="32"/>
        </w:rPr>
        <w:t>防范风险保平安、善治理，</w:t>
      </w:r>
      <w:r>
        <w:rPr>
          <w:rFonts w:hint="eastAsia" w:ascii="楷体" w:hAnsi="楷体" w:eastAsia="楷体" w:cs="仿宋"/>
          <w:b/>
          <w:bCs/>
          <w:color w:val="auto"/>
          <w:sz w:val="32"/>
          <w:szCs w:val="32"/>
          <w:lang w:val="en-US" w:eastAsia="zh-CN"/>
        </w:rPr>
        <w:t>社会大局和谐稳定</w:t>
      </w:r>
      <w:r>
        <w:rPr>
          <w:rFonts w:hint="eastAsia" w:ascii="楷体" w:hAnsi="楷体" w:eastAsia="楷体" w:cs="仿宋"/>
          <w:b/>
          <w:bCs/>
          <w:color w:val="auto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一是矛盾化解有力有效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highlight w:val="none"/>
          <w:rtl w:val="0"/>
          <w:lang w:val="zh-TW" w:eastAsia="zh-TW" w:bidi="ar-SA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kern w:val="0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/>
          <w14:textFill>
            <w14:solidFill>
              <w14:schemeClr w14:val="tx1"/>
            </w14:solidFill>
          </w14:textFill>
        </w:rPr>
        <w:t>我们充分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w w:val="100"/>
          <w:kern w:val="0"/>
          <w:position w:val="0"/>
          <w:sz w:val="32"/>
          <w:szCs w:val="32"/>
          <w:u w:val="none" w:color="000000"/>
          <w:shd w:val="clear" w:color="auto" w:fill="auto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发扬新时代“枫桥经验”，注重积案化解和领导干部接访下访，推进接诉即办，快速有效回应群众诉求，及时解决群众诉求60起，解决群众困难8起；化解胜利街社区2名老上访户的土地纠纷历史遗留问题，签订息访协议书；解决群众养殖、种植用水难问题10余次。市、区信访局交办信访事项6件，镇本级26件，都已全部办结；全年共接办12345热线问题53</w:t>
      </w:r>
      <w:r>
        <w:rPr>
          <w:rFonts w:hint="eastAsia" w:ascii="仿宋_GB2312" w:hAnsi="Tahom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3件，其中满意475件，满意程度达89.2%，办结市长信箱信件19件，满意17件。无赴省进京和群体性信访事件，社会大局和谐稳定。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二是安全生产常抓不懈。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我们对辖区范围内危化品、烟花爆竹、燃气等重点单位和企业已开展联合执法16次；食品药品安全监管持续发力，人民群众“舌尖上的安全”得到有力守护，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责令13家餐饮场所停止使用“环保油”，并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关停1家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餐饮场所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，确保无一例重大事故发生。同时，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高度重视防溺水工作，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建立专门学生防溺水工作台账，出动宣传巡逻200余台次，发放防溺水资料3500余份，增设警示牌110块，增加救生设备170多套，防溺水工作多次被市检查组肯定；全年排查自建房7749户，其中经营性住房321户、自住房7428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存在严重安全隐患的5处自建房全部拆除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highlight w:val="none"/>
          <w:rtl w:val="0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社会治理效能明显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highlight w:val="none"/>
          <w:rtl w:val="0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rtl w:val="0"/>
          <w:lang w:val="en-US" w:eastAsia="zh-CN" w:bidi="ar-SA"/>
          <w14:textFill>
            <w14:solidFill>
              <w14:schemeClr w14:val="tx1"/>
            </w14:solidFill>
          </w14:textFill>
        </w:rPr>
        <w:t>全年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累计在一网通办平台上为群众办理各类事项2.6万余件，其中，镇本级完成0.3万件，村级完成2.3万件。常态化开展扫黑除恶斗争，深化禁毒持久战，严厉打击电信网络诈骗，实现电诈发案数和损失金额明显下降；全年联合交警队、镇执法大队开展交通顽瘴痼疾专项整治行动200余次，共计查处违规车辆4000余台，扣押300余台，罚款3000余人，通过开展整治行动，戴帽率由原先的15%提升至80%；禁捕退捕开展联合执法150余次，收缴违规钓具、渔网100余套，劝离非法垂钓人员2300余人次，加快构建“十年禁渔”长效机制，让禁捕观念深入人心，成为老百姓的一种自觉行动。</w:t>
      </w:r>
    </w:p>
    <w:p>
      <w:pPr>
        <w:pStyle w:val="2"/>
        <w:jc w:val="both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楷体" w:hAnsi="楷体" w:eastAsia="楷体" w:cs="仿宋"/>
          <w:b/>
          <w:bCs/>
          <w:color w:val="auto"/>
          <w:sz w:val="32"/>
          <w:szCs w:val="32"/>
          <w:lang w:val="en-US" w:eastAsia="zh-CN"/>
        </w:rPr>
        <w:t>从严从实抓作风、提效能，</w:t>
      </w:r>
      <w:r>
        <w:rPr>
          <w:rFonts w:hint="eastAsia" w:ascii="楷体" w:hAnsi="楷体" w:eastAsia="楷体" w:cs="仿宋"/>
          <w:b/>
          <w:bCs/>
          <w:color w:val="auto"/>
          <w:sz w:val="32"/>
          <w:szCs w:val="32"/>
        </w:rPr>
        <w:t>自身建设全面加强。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highlight w:val="none"/>
          <w:rtl w:val="0"/>
          <w:lang w:val="en-US" w:eastAsia="zh-CN" w:bidi="ar-SA"/>
        </w:rPr>
        <w:t>一是压实从严执政的主体责任。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方面我们通过组织各村（社区）签订党风廉政责任书、落实党风廉政建设责任制等方式，压实“两个责任”的落实。另一方面组织党员干部参加集中学习、知识测试、廉政党课、参观廉政基地、观看警示教育片等，加强党员干部的廉政意识，筑牢廉政防线。</w:t>
      </w:r>
      <w:r>
        <w:rPr>
          <w:rFonts w:hint="default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highlight w:val="none"/>
          <w:rtl w:val="0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highlight w:val="none"/>
          <w:rtl w:val="0"/>
          <w:lang w:val="en-US" w:eastAsia="zh-CN" w:bidi="ar-SA"/>
        </w:rPr>
        <w:t>永葆勤廉有为的政府形象。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全年共开展作风督查4次，批评教育9人次。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大力推进政府信息公开，增强政府工作的透明度、公信力和执行力。</w:t>
      </w:r>
      <w:r>
        <w:rPr>
          <w:rStyle w:val="10"/>
          <w:rFonts w:hint="eastAsia" w:ascii="仿宋_GB2312" w:hAnsi="宋体" w:eastAsia="仿宋_GB2312" w:cs="仿宋_GB2312"/>
          <w:i w:val="0"/>
          <w:iCs w:val="0"/>
          <w:caps w:val="0"/>
          <w:color w:val="00000A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Style w:val="10"/>
          <w:rFonts w:hint="eastAsia" w:ascii="仿宋_GB2312" w:hAnsi="宋体" w:eastAsia="仿宋_GB2312" w:cs="仿宋_GB2312"/>
          <w:i w:val="0"/>
          <w:iCs w:val="0"/>
          <w:caps w:val="0"/>
          <w:color w:val="00000A"/>
          <w:spacing w:val="0"/>
          <w:sz w:val="32"/>
          <w:szCs w:val="32"/>
          <w:shd w:val="clear" w:fill="FFFFFF"/>
          <w:rtl w:val="0"/>
          <w:lang w:val="en-US" w:eastAsia="zh-CN"/>
        </w:rPr>
        <w:t>是</w:t>
      </w:r>
      <w:r>
        <w:rPr>
          <w:rStyle w:val="10"/>
          <w:rFonts w:ascii="仿宋_GB2312" w:hAnsi="宋体" w:eastAsia="仿宋_GB2312" w:cs="仿宋_GB2312"/>
          <w:i w:val="0"/>
          <w:iCs w:val="0"/>
          <w:caps w:val="0"/>
          <w:color w:val="00000A"/>
          <w:spacing w:val="0"/>
          <w:sz w:val="32"/>
          <w:szCs w:val="32"/>
          <w:shd w:val="clear" w:fill="FFFFFF"/>
        </w:rPr>
        <w:t>打造务实高效的干部作风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highlight w:val="none"/>
          <w:rtl w:val="0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年给予党纪处分3人，其中党内警告2人，政务记过1人，诫勉谈话2人，批评教育26人。落实“一岗双责”责任，开展廉政谈话100余人次，以作风建设的新成效推动工作效能新提升。从严抓好区委“三湘护农”专项巡察组反馈的“村级民主决策、村级财务管理”等八个方面11个具体问题整改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存在的问题：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预算编制以及预算执行不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合理。预算编制与实际支出存在不小的差异，预算不足，难以满足需要。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绩效管理工作贯穿全年，与各个股室、站所业息息相关，由于对预算绩效管理的全面性和重要性缺乏深入的了解，统揽全局的意识有所欠缺，导致预算绩效管理工作在推动过程中虽能够完成工作任务，但工作质量难以实现大幅度提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原因分析：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根据预算编制规则，预算资金缩减，公用经费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和专项资金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不足，难以满足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发展需要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lang w:eastAsia="zh-CN"/>
        </w:rPr>
        <w:t>　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1、按照预算规定的项目和用途严格财务审核，经费支出严格按预算规定项目的财务支出内容进行财务核算，在预算金额内严格控制费用的支出。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　　2、预算财务分析常态化，定期做好预算支出财务分析，做好单位整体支出预算评价工作。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8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5.59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5.59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4.50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2749.77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1602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1602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858.35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60.00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35.50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19.98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1.34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2.64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232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232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1047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1047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8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449"/>
        <w:gridCol w:w="1605"/>
        <w:gridCol w:w="1350"/>
        <w:gridCol w:w="675"/>
        <w:gridCol w:w="705"/>
        <w:gridCol w:w="1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岳阳市君山区广兴洲镇人民政府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1519.45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2649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52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2649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52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38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2640.52</w:t>
            </w:r>
          </w:p>
        </w:tc>
        <w:tc>
          <w:tcPr>
            <w:tcW w:w="38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其中：基本支出：1047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.00</w:t>
            </w:r>
          </w:p>
        </w:tc>
        <w:tc>
          <w:tcPr>
            <w:tcW w:w="38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项目支出：1602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38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38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51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1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强化财政资金使用情况的预算约束和监管，最大限度地降低行政成本，提高财政资金的使用效益。重点抓产业发展、项目建设、人居环境改善、社会保障等工作，实现壮大集体经济、巩固脱贫成效、保障民生福祉，确保社会稳定的目标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bidi w:val="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量力而行，量财办事，强化财政资金使用情况的预算约束和监管，最大限度地降低行政成本，提高财政资金的使用效益。高质量完成了各项任务，取得了经济社会各项事业新的发展。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开展耕地“非农化”“非粮化”整治，扩大粮食种植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5.5万亩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6.24万亩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改善民生，低收入人群应保尽保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605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户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605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户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整治人居环境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50次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粮食增产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人居环境评定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上级检查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省检过关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低收入人群参保率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＝100%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完成任务时间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2023.12.31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2023.12.31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批复预算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≦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2649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2649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群众收入增加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进一步带领农民发家致富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社会和谐，群众幸福感增强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环境明显改善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收入增加、民生改善、环境改善、社会稳定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社会公众或服务对象满意度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none"/>
        </w:rPr>
        <w:t>附件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3-1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8"/>
        <w:tblW w:w="100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09"/>
        <w:gridCol w:w="1160"/>
        <w:gridCol w:w="1116"/>
        <w:gridCol w:w="635"/>
        <w:gridCol w:w="873"/>
        <w:gridCol w:w="15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全国文明乡镇复查经费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7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岳阳市君山区广兴洲镇人民政府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岳阳市君山区广兴洲镇人民政府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7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申报全国文明乡镇项目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已通过省级创建验收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六大专项整治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100次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120次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发放文明乡镇宣讲资料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5000份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8000份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居民文明程度大幅提升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初检过关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已迎省级检查验收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需要更进一步改善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经费拨付合规率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经费拨付及时性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按进度拨付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按进度拨付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文明乡镇创建支出不超过预算批复的金额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Arial" w:hAnsi="Arial" w:eastAsia="仿宋_GB2312" w:cs="Arial"/>
                <w:color w:val="000000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50万元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50万元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文明乡镇创建，促进经济增长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基础设施持续完善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环境改善，居民的生态环保意识明显增长，生态效益显现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促进经济发展，社会和谐，环境改善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居民满意度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widowControl/>
        <w:spacing w:line="600" w:lineRule="exact"/>
        <w:jc w:val="left"/>
        <w:rPr>
          <w:rFonts w:hint="default" w:ascii="黑体" w:hAnsi="黑体" w:eastAsia="黑体" w:cs="黑体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24"/>
          <w:szCs w:val="24"/>
          <w:highlight w:val="none"/>
        </w:rPr>
        <w:t>附件</w:t>
      </w: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3-2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8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02"/>
        <w:gridCol w:w="1042"/>
        <w:gridCol w:w="1048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社区运转保障经费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岳阳市君山区广兴洲镇人民政府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全镇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12个村（社区）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确保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村（社区）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工作正常开展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1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确保了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村（社区）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工作人员报酬发放，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村（社区）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办公经费合理支出及其他必要开支，全年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村（社区）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工作运转正常。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运转经费保障社区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3个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3个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社区干部工资发放人数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在编人员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在编人员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工资到位率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经费拨付合规率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经费拨付及时性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按月拨付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按月拨付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社区运转成本不超过预算批复数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129万元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促进经济发展、社会进步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需进一步发展本地经济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为居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提供完美服务，居民幸福感满满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需进一步提高社会效益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促进环境改善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社会和谐稳定，居民安居乐业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居民满意度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宋体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0"/>
          <w:szCs w:val="30"/>
          <w:highlight w:val="none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>附件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3-3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8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220"/>
        <w:gridCol w:w="1048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村级支出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岳阳市君山区广兴洲镇人民政府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全镇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9个村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294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294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确保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村级组织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工作正常开展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1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确保了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村级组织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工作人员报酬发放，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村级组织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办公经费合理支出及其他必要开支，全年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村村级组织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工作运转正常。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运转经费保障村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9个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9个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村干部工资发放人数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在编人员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在编人员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村干部基本报酬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执行镇文件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已发放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工资到位率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＝100%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经费拨付合规率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＝100%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经费拨付及时性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全年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12个月，按月拨付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按月拨付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拨付经费不超过预算批复数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294万元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294万元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村组织为村民提供完美服务，促进经济发展、社会进步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提高村民幸福感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进一步提升社会综合效率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促进环境改善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促进经济社会发展，社会和谐稳定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村民满意度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宋体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</w:pPr>
    </w:p>
    <w:sectPr>
      <w:pgSz w:w="11906" w:h="16838"/>
      <w:pgMar w:top="1213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55167"/>
    <w:multiLevelType w:val="singleLevel"/>
    <w:tmpl w:val="A5E5516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DC55FA"/>
    <w:multiLevelType w:val="singleLevel"/>
    <w:tmpl w:val="DBDC55FA"/>
    <w:lvl w:ilvl="0" w:tentative="0">
      <w:start w:val="2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abstractNum w:abstractNumId="2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25036FE"/>
    <w:multiLevelType w:val="singleLevel"/>
    <w:tmpl w:val="425036F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4379EE1"/>
    <w:multiLevelType w:val="singleLevel"/>
    <w:tmpl w:val="74379EE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F0490DB"/>
    <w:multiLevelType w:val="singleLevel"/>
    <w:tmpl w:val="7F0490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F66692C"/>
    <w:multiLevelType w:val="singleLevel"/>
    <w:tmpl w:val="7F66692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OWI1YTBjMDVmMmNiM2E1MjU2ZTkzMDY0OTdlNjQifQ=="/>
  </w:docVars>
  <w:rsids>
    <w:rsidRoot w:val="59886344"/>
    <w:rsid w:val="009A13B3"/>
    <w:rsid w:val="010837A1"/>
    <w:rsid w:val="02987474"/>
    <w:rsid w:val="02BC3862"/>
    <w:rsid w:val="0368705F"/>
    <w:rsid w:val="03E40645"/>
    <w:rsid w:val="0494080E"/>
    <w:rsid w:val="07F63CAD"/>
    <w:rsid w:val="09F75671"/>
    <w:rsid w:val="0B233BFF"/>
    <w:rsid w:val="0B521208"/>
    <w:rsid w:val="0BD07CC1"/>
    <w:rsid w:val="0CDD473D"/>
    <w:rsid w:val="0D3D1EF3"/>
    <w:rsid w:val="0F7E0188"/>
    <w:rsid w:val="0FC41FA8"/>
    <w:rsid w:val="0FE720D1"/>
    <w:rsid w:val="10B419C8"/>
    <w:rsid w:val="10DC30EE"/>
    <w:rsid w:val="11082F7E"/>
    <w:rsid w:val="11E12A75"/>
    <w:rsid w:val="122B2C8A"/>
    <w:rsid w:val="128D0F7A"/>
    <w:rsid w:val="1332534F"/>
    <w:rsid w:val="13576E37"/>
    <w:rsid w:val="13D450F8"/>
    <w:rsid w:val="13DA2702"/>
    <w:rsid w:val="1405311A"/>
    <w:rsid w:val="143C40D6"/>
    <w:rsid w:val="14F61583"/>
    <w:rsid w:val="159168E6"/>
    <w:rsid w:val="15E77F19"/>
    <w:rsid w:val="15F13149"/>
    <w:rsid w:val="172B2124"/>
    <w:rsid w:val="1732338C"/>
    <w:rsid w:val="173F7F67"/>
    <w:rsid w:val="1AF85D10"/>
    <w:rsid w:val="1C112A19"/>
    <w:rsid w:val="1CA05B4B"/>
    <w:rsid w:val="1CA92FCC"/>
    <w:rsid w:val="1E284F2F"/>
    <w:rsid w:val="1EC57AEB"/>
    <w:rsid w:val="1EEA7939"/>
    <w:rsid w:val="1FFB1A16"/>
    <w:rsid w:val="258978A7"/>
    <w:rsid w:val="28151034"/>
    <w:rsid w:val="2866790C"/>
    <w:rsid w:val="292C7FA1"/>
    <w:rsid w:val="294E3588"/>
    <w:rsid w:val="29A27415"/>
    <w:rsid w:val="29BF6A2F"/>
    <w:rsid w:val="2A20707C"/>
    <w:rsid w:val="2B0F3E96"/>
    <w:rsid w:val="2B3345E3"/>
    <w:rsid w:val="2B7B1C09"/>
    <w:rsid w:val="2CD74D43"/>
    <w:rsid w:val="2D410C84"/>
    <w:rsid w:val="2D7746A6"/>
    <w:rsid w:val="2EFF4953"/>
    <w:rsid w:val="2F2045CC"/>
    <w:rsid w:val="318C4BC4"/>
    <w:rsid w:val="31A0241D"/>
    <w:rsid w:val="32433752"/>
    <w:rsid w:val="32C548F8"/>
    <w:rsid w:val="340A5F2C"/>
    <w:rsid w:val="341276CC"/>
    <w:rsid w:val="345E1F06"/>
    <w:rsid w:val="36392746"/>
    <w:rsid w:val="37123D39"/>
    <w:rsid w:val="373D61B8"/>
    <w:rsid w:val="37643EED"/>
    <w:rsid w:val="3921592B"/>
    <w:rsid w:val="39700927"/>
    <w:rsid w:val="39AB195F"/>
    <w:rsid w:val="3ADE7B13"/>
    <w:rsid w:val="3C156456"/>
    <w:rsid w:val="3C1D0796"/>
    <w:rsid w:val="3C4B2834"/>
    <w:rsid w:val="3C6F4139"/>
    <w:rsid w:val="3C9C7C85"/>
    <w:rsid w:val="3CFC24D2"/>
    <w:rsid w:val="3D070645"/>
    <w:rsid w:val="40923879"/>
    <w:rsid w:val="41084201"/>
    <w:rsid w:val="430F1E49"/>
    <w:rsid w:val="436B542E"/>
    <w:rsid w:val="43B151C2"/>
    <w:rsid w:val="441A7C24"/>
    <w:rsid w:val="4441183E"/>
    <w:rsid w:val="445265DF"/>
    <w:rsid w:val="458D5615"/>
    <w:rsid w:val="46AA5761"/>
    <w:rsid w:val="47226FD9"/>
    <w:rsid w:val="47AD2D46"/>
    <w:rsid w:val="47D52737"/>
    <w:rsid w:val="48322A9F"/>
    <w:rsid w:val="49142EDD"/>
    <w:rsid w:val="49A50F0B"/>
    <w:rsid w:val="49C51AD6"/>
    <w:rsid w:val="49C65963"/>
    <w:rsid w:val="49FF2520"/>
    <w:rsid w:val="4A552434"/>
    <w:rsid w:val="4A5971B6"/>
    <w:rsid w:val="4A747320"/>
    <w:rsid w:val="4B87519B"/>
    <w:rsid w:val="4B9C166F"/>
    <w:rsid w:val="4C404189"/>
    <w:rsid w:val="4D2E7AAA"/>
    <w:rsid w:val="4E3C64AA"/>
    <w:rsid w:val="4FCE41A2"/>
    <w:rsid w:val="50F73284"/>
    <w:rsid w:val="514D2074"/>
    <w:rsid w:val="515E33F2"/>
    <w:rsid w:val="51943E17"/>
    <w:rsid w:val="519C5811"/>
    <w:rsid w:val="526E7576"/>
    <w:rsid w:val="52BA3CE7"/>
    <w:rsid w:val="52E33AC0"/>
    <w:rsid w:val="53C75190"/>
    <w:rsid w:val="540612DD"/>
    <w:rsid w:val="54927589"/>
    <w:rsid w:val="55264E81"/>
    <w:rsid w:val="56EE3E47"/>
    <w:rsid w:val="589715D5"/>
    <w:rsid w:val="58E460AB"/>
    <w:rsid w:val="590F015F"/>
    <w:rsid w:val="59886344"/>
    <w:rsid w:val="59BB0154"/>
    <w:rsid w:val="5ABF3065"/>
    <w:rsid w:val="5AF55530"/>
    <w:rsid w:val="5B950730"/>
    <w:rsid w:val="5C1263A3"/>
    <w:rsid w:val="5E2A2EEB"/>
    <w:rsid w:val="5EA1598F"/>
    <w:rsid w:val="5F4E573F"/>
    <w:rsid w:val="5FA50E0D"/>
    <w:rsid w:val="5FB76975"/>
    <w:rsid w:val="60E253D9"/>
    <w:rsid w:val="616136BC"/>
    <w:rsid w:val="61FB2D38"/>
    <w:rsid w:val="62724E61"/>
    <w:rsid w:val="63602ACF"/>
    <w:rsid w:val="64CF6C8F"/>
    <w:rsid w:val="65A750DC"/>
    <w:rsid w:val="68DD5D2B"/>
    <w:rsid w:val="68E51EE8"/>
    <w:rsid w:val="6A8D126F"/>
    <w:rsid w:val="6BDE1CB3"/>
    <w:rsid w:val="6BE45935"/>
    <w:rsid w:val="6C303DC2"/>
    <w:rsid w:val="6CA97D11"/>
    <w:rsid w:val="6EBC4974"/>
    <w:rsid w:val="6F0D3F47"/>
    <w:rsid w:val="715275D8"/>
    <w:rsid w:val="72505D04"/>
    <w:rsid w:val="73102258"/>
    <w:rsid w:val="732D5129"/>
    <w:rsid w:val="736F3187"/>
    <w:rsid w:val="745273DE"/>
    <w:rsid w:val="767D7DFF"/>
    <w:rsid w:val="769B62DC"/>
    <w:rsid w:val="76EC030B"/>
    <w:rsid w:val="7728263E"/>
    <w:rsid w:val="778E0E62"/>
    <w:rsid w:val="78027CD6"/>
    <w:rsid w:val="789456D9"/>
    <w:rsid w:val="7A140880"/>
    <w:rsid w:val="7C9150AE"/>
    <w:rsid w:val="7E9957F7"/>
    <w:rsid w:val="7FF500C7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5"/>
    <w:basedOn w:val="1"/>
    <w:next w:val="1"/>
    <w:qFormat/>
    <w:uiPriority w:val="39"/>
    <w:pPr>
      <w:ind w:left="1680" w:leftChars="800"/>
    </w:pPr>
  </w:style>
  <w:style w:type="paragraph" w:styleId="5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next w:val="1"/>
    <w:qFormat/>
    <w:uiPriority w:val="0"/>
    <w:pPr>
      <w:spacing w:before="100" w:beforeAutospacing="1" w:after="0"/>
      <w:ind w:left="0" w:firstLine="420" w:firstLineChars="200"/>
    </w:pPr>
  </w:style>
  <w:style w:type="character" w:styleId="10">
    <w:name w:val="Strong"/>
    <w:qFormat/>
    <w:uiPriority w:val="0"/>
    <w:rPr>
      <w:b/>
      <w:bCs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7245</Words>
  <Characters>7844</Characters>
  <Lines>0</Lines>
  <Paragraphs>0</Paragraphs>
  <TotalTime>4</TotalTime>
  <ScaleCrop>false</ScaleCrop>
  <LinksUpToDate>false</LinksUpToDate>
  <CharactersWithSpaces>8058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李瑞</cp:lastModifiedBy>
  <dcterms:modified xsi:type="dcterms:W3CDTF">2024-06-30T12:32:18Z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3163B765D50B4311A7205E38FF271082_13</vt:lpwstr>
  </property>
</Properties>
</file>