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yellow"/>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yellow"/>
                <w:lang w:val="en-US" w:eastAsia="zh-CN"/>
              </w:rPr>
              <w:t>66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yellow"/>
              </w:rPr>
              <w:t>　</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79.54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0.1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trHeight w:val="37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609.24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834.78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834.78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82.79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83.33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14.13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7.05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5.90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5.90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322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322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52</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834.78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834.78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539"/>
        <w:gridCol w:w="1455"/>
        <w:gridCol w:w="1275"/>
        <w:gridCol w:w="720"/>
        <w:gridCol w:w="720"/>
        <w:gridCol w:w="1176"/>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岳阳市君山区公路建设和养护中心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3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7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3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1145.40</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1997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76</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1997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76</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7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9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1997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76</w:t>
            </w:r>
          </w:p>
        </w:tc>
        <w:tc>
          <w:tcPr>
            <w:tcW w:w="389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1162.98</w:t>
            </w: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9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834.78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9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9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0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0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职能职责，做好公路日常养护，加强预防性专项养护，加强隐患排查，确保公路安全畅通，全面完成各项工作任务，充分发挥财政资金的作用，促进管理效能的大力提升。</w:t>
            </w:r>
            <w:r>
              <w:rPr>
                <w:rFonts w:hint="eastAsia" w:ascii="仿宋_GB2312" w:hAnsi="仿宋_GB2312" w:eastAsia="仿宋_GB2312" w:cs="仿宋_GB2312"/>
                <w:color w:val="000000"/>
                <w:sz w:val="20"/>
                <w:szCs w:val="20"/>
                <w:highlight w:val="none"/>
              </w:rPr>
              <w:tab/>
            </w:r>
          </w:p>
        </w:tc>
        <w:tc>
          <w:tcPr>
            <w:tcW w:w="3891"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积极推行预算绩效管理，强化对资金使用情况的预算约束和监管。全年围绕职能职责，加强干线公路日常养护，全面保畅通，加强公路预防性专项养护，全面提升路况，加强隐患排查治理、值班值守和公路巡查，全面改善公路安全保障，圆满完成了各项工作，服务了君山区经济社会发展，充分发挥了财政资金的作用，促进了管理效能的大力提升。</w:t>
            </w:r>
            <w:r>
              <w:rPr>
                <w:rFonts w:hint="eastAsia" w:ascii="仿宋_GB2312" w:hAnsi="仿宋_GB2312" w:eastAsia="仿宋_GB2312" w:cs="仿宋_GB2312"/>
                <w:kern w:val="2"/>
                <w:sz w:val="32"/>
                <w:szCs w:val="32"/>
                <w:lang w:val="en-US" w:eastAsia="zh-CN" w:bidi="ar-SA"/>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3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干线公路日常养护，路面巡查、保洁、修补坑槽、维修护栏等养护工作</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200千米</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zh-CN" w:eastAsia="zh-CN"/>
              </w:rPr>
              <w:t>212.4</w:t>
            </w:r>
            <w:r>
              <w:rPr>
                <w:rFonts w:hint="eastAsia" w:ascii="仿宋_GB2312" w:hAnsi="仿宋_GB2312" w:eastAsia="仿宋_GB2312" w:cs="仿宋_GB2312"/>
                <w:color w:val="000000"/>
                <w:sz w:val="20"/>
                <w:szCs w:val="20"/>
                <w:highlight w:val="none"/>
                <w:lang w:val="en-US" w:eastAsia="zh-CN"/>
              </w:rPr>
              <w:t>千米</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公路预防性专项养护，清灌缝、路面挖补、护栏修复等</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10千米</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17千米</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道路巡查</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≥12次</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20次</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项目建设有序进行</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1个</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公路管养率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农村公路路况优良率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8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项目完工率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Arial" w:hAnsi="Arial" w:eastAsia="仿宋_GB2312" w:cs="Arial"/>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普通公路路况优良率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1997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76</w:t>
            </w:r>
            <w:r>
              <w:rPr>
                <w:rFonts w:hint="eastAsia" w:ascii="仿宋_GB2312" w:hAnsi="仿宋_GB2312" w:eastAsia="仿宋_GB2312" w:cs="仿宋_GB2312"/>
                <w:color w:val="000000"/>
                <w:sz w:val="20"/>
                <w:szCs w:val="20"/>
                <w:highlight w:val="none"/>
                <w:lang w:val="en-US" w:eastAsia="zh-CN"/>
              </w:rPr>
              <w:t>万元</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1997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76</w:t>
            </w:r>
            <w:r>
              <w:rPr>
                <w:rFonts w:hint="eastAsia" w:ascii="仿宋_GB2312" w:hAnsi="仿宋_GB2312" w:eastAsia="仿宋_GB2312" w:cs="仿宋_GB2312"/>
                <w:color w:val="000000"/>
                <w:sz w:val="20"/>
                <w:szCs w:val="20"/>
                <w:highlight w:val="none"/>
                <w:lang w:val="en-US" w:eastAsia="zh-CN"/>
              </w:rPr>
              <w:t>万元</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确保道路畅通，助推当地经济发展</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保畅通，保安全，建设和谐安全君山。</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确保公路绿化，改善出行环境</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保畅通，保安全，持续助推君山经济发展</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4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岳阳市君山区公路建设和养护中心</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岳阳市君山区公路建设和养护中心</w:t>
      </w:r>
      <w:r>
        <w:rPr>
          <w:rFonts w:hint="eastAsia" w:ascii="方正小标宋简体" w:hAnsi="方正小标宋简体" w:eastAsia="方正小标宋简体" w:cs="方正小标宋简体"/>
          <w:sz w:val="44"/>
          <w:szCs w:val="44"/>
          <w:highlight w:val="none"/>
        </w:rPr>
        <w:t>整体支出绩效自评报告</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　</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一、部门（单位）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widowControl/>
        <w:spacing w:line="600" w:lineRule="exact"/>
        <w:ind w:firstLine="640" w:firstLineChars="200"/>
        <w:jc w:val="left"/>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岳阳市君山区公路建设和养护中心（以下简称我中心）</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1、贯彻执行国家和地方关于公路建设、养护、管理工作的方针、政策、法律、法规；负责辖区内国省干线和重要县道的建设、养护工作。</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2、负责所辖公路路网运行监测、预警和路况信息发布，组织实施公路应急物资储备、应急抢险救援；负责公路安全生产管理和公路战备工作。</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3、协助行业主管部门编制辖区内国省干线和重要县道的建设养护发展规划；协调落实国省交通投资计划。</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4、依法保护路产路权，负责所辖公路路产登记管理；负责涉路行政许可的前置技术审核和涉路施工组织方案安全风险评估，执行路损恢复预算计划。</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5、承办区委区政府和上级主管部门交办的其他事项。</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1" w:firstLineChars="1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　（二）机构设置与人员情况</w:t>
      </w:r>
    </w:p>
    <w:p>
      <w:pPr>
        <w:widowControl/>
        <w:spacing w:line="600" w:lineRule="exact"/>
        <w:ind w:firstLine="640" w:firstLineChars="200"/>
        <w:jc w:val="left"/>
        <w:rPr>
          <w:rFonts w:eastAsia="楷体_GB2312"/>
          <w:b/>
          <w:sz w:val="32"/>
          <w:szCs w:val="32"/>
          <w:highlight w:val="none"/>
        </w:rPr>
      </w:pPr>
      <w:r>
        <w:rPr>
          <w:rFonts w:hint="eastAsia" w:ascii="仿宋_GB2312" w:hAnsi="仿宋_GB2312" w:eastAsia="仿宋_GB2312" w:cs="仿宋_GB2312"/>
          <w:kern w:val="2"/>
          <w:sz w:val="32"/>
          <w:szCs w:val="32"/>
          <w:lang w:val="en-US" w:eastAsia="zh-CN" w:bidi="ar-SA"/>
        </w:rPr>
        <w:t>我中心</w:t>
      </w:r>
      <w:r>
        <w:rPr>
          <w:rFonts w:hint="eastAsia" w:eastAsia="仿宋_GB2312"/>
          <w:sz w:val="32"/>
          <w:szCs w:val="32"/>
        </w:rPr>
        <w:t>内设</w:t>
      </w:r>
      <w:r>
        <w:rPr>
          <w:rFonts w:hint="eastAsia" w:eastAsia="仿宋_GB2312"/>
          <w:sz w:val="32"/>
          <w:szCs w:val="32"/>
          <w:lang w:val="en-US" w:eastAsia="zh-CN"/>
        </w:rPr>
        <w:t>7个内设机构：办公室、政工股、养护机务股、工程建设股、计划统计股、财务股、安全股；公路所为</w:t>
      </w:r>
      <w:r>
        <w:rPr>
          <w:rFonts w:hint="eastAsia" w:ascii="仿宋_GB2312" w:hAnsi="仿宋_GB2312" w:eastAsia="仿宋_GB2312" w:cs="仿宋_GB2312"/>
          <w:kern w:val="2"/>
          <w:sz w:val="32"/>
          <w:szCs w:val="32"/>
          <w:lang w:val="en-US" w:eastAsia="zh-CN" w:bidi="ar-SA"/>
        </w:rPr>
        <w:t>我中心</w:t>
      </w:r>
      <w:r>
        <w:rPr>
          <w:rFonts w:hint="eastAsia" w:eastAsia="仿宋_GB2312"/>
          <w:sz w:val="32"/>
          <w:szCs w:val="32"/>
          <w:lang w:val="en-US" w:eastAsia="zh-CN"/>
        </w:rPr>
        <w:t>所属副科级公益二类全额拨款事业单位，内设干线公路养护站2个，支线公路养护道班1个。</w:t>
      </w:r>
    </w:p>
    <w:p>
      <w:pPr>
        <w:widowControl/>
        <w:spacing w:before="120" w:beforeLines="50" w:line="360" w:lineRule="auto"/>
        <w:ind w:firstLine="640" w:firstLineChars="200"/>
        <w:jc w:val="left"/>
        <w:rPr>
          <w:rFonts w:hint="eastAsia" w:eastAsia="仿宋_GB2312"/>
          <w:sz w:val="32"/>
          <w:szCs w:val="32"/>
          <w:lang w:val="en-US" w:eastAsia="zh-CN"/>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w:t>
      </w:r>
      <w:r>
        <w:rPr>
          <w:rFonts w:hint="default" w:eastAsia="仿宋_GB2312"/>
          <w:sz w:val="32"/>
          <w:szCs w:val="32"/>
          <w:lang w:val="en-US" w:eastAsia="zh-CN"/>
        </w:rPr>
        <w:t>末</w:t>
      </w:r>
      <w:r>
        <w:rPr>
          <w:rFonts w:hint="eastAsia" w:eastAsia="仿宋_GB2312"/>
          <w:sz w:val="32"/>
          <w:szCs w:val="32"/>
          <w:lang w:val="en-US" w:eastAsia="zh-CN"/>
        </w:rPr>
        <w:t>共有66人，其中行政人员</w:t>
      </w:r>
      <w:r>
        <w:rPr>
          <w:rFonts w:hint="eastAsia" w:eastAsia="仿宋_GB2312"/>
          <w:sz w:val="32"/>
          <w:szCs w:val="32"/>
          <w:lang w:val="en-US" w:eastAsia="zh-CN"/>
        </w:rPr>
        <w:t>0人，非参公事业人员66</w:t>
      </w:r>
      <w:r>
        <w:rPr>
          <w:rFonts w:hint="eastAsia" w:eastAsia="仿宋_GB2312"/>
          <w:sz w:val="32"/>
          <w:szCs w:val="32"/>
          <w:lang w:val="en-US" w:eastAsia="zh-CN"/>
        </w:rPr>
        <w:t>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6"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w:t>
      </w:r>
      <w:r>
        <w:rPr>
          <w:rFonts w:hint="eastAsia" w:ascii="仿宋_GB2312" w:hAnsi="仿宋_GB2312" w:eastAsia="仿宋_GB2312" w:cs="仿宋_GB2312"/>
          <w:kern w:val="2"/>
          <w:sz w:val="32"/>
          <w:szCs w:val="32"/>
          <w:lang w:val="en-US" w:eastAsia="zh-CN" w:bidi="ar-SA"/>
        </w:rPr>
        <w:t>积极推行预算绩效管理，强化对资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金使用情况的预算约束和监管。全年围绕职能职责，</w:t>
      </w:r>
      <w:r>
        <w:rPr>
          <w:rFonts w:hint="eastAsia" w:ascii="仿宋_GB2312" w:hAnsi="仿宋_GB2312" w:eastAsia="仿宋_GB2312" w:cs="仿宋_GB2312"/>
          <w:b w:val="0"/>
          <w:bCs w:val="0"/>
          <w:sz w:val="32"/>
          <w:szCs w:val="32"/>
          <w:lang w:val="en-US" w:eastAsia="zh-CN"/>
        </w:rPr>
        <w:t>加强干线公路日常养护，全面保畅通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
        </w:rPr>
        <w:t>加强公路预防性专项养护，全面提升路况，加强隐患排查治理、</w:t>
      </w:r>
      <w:r>
        <w:rPr>
          <w:rFonts w:hint="eastAsia" w:ascii="仿宋_GB2312" w:hAnsi="仿宋_GB2312" w:eastAsia="仿宋_GB2312" w:cs="仿宋_GB2312"/>
          <w:b w:val="0"/>
          <w:bCs w:val="0"/>
          <w:color w:val="000000"/>
          <w:sz w:val="32"/>
          <w:szCs w:val="32"/>
          <w:lang w:val="en-US" w:eastAsia="zh-CN"/>
        </w:rPr>
        <w:t>值班值守和公路巡查，</w:t>
      </w:r>
      <w:r>
        <w:rPr>
          <w:rFonts w:hint="eastAsia" w:ascii="仿宋_GB2312" w:hAnsi="仿宋_GB2312" w:eastAsia="仿宋_GB2312" w:cs="仿宋_GB2312"/>
          <w:b w:val="0"/>
          <w:bCs w:val="0"/>
          <w:kern w:val="2"/>
          <w:sz w:val="32"/>
          <w:szCs w:val="32"/>
          <w:lang w:val="en-US" w:eastAsia="zh-CN" w:bidi="ar"/>
        </w:rPr>
        <w:t>全面改善公路安全保障，</w:t>
      </w:r>
      <w:r>
        <w:rPr>
          <w:rFonts w:hint="eastAsia" w:ascii="仿宋_GB2312" w:hAnsi="仿宋_GB2312" w:eastAsia="仿宋_GB2312" w:cs="仿宋_GB2312"/>
          <w:kern w:val="2"/>
          <w:sz w:val="32"/>
          <w:szCs w:val="32"/>
          <w:lang w:val="en-US" w:eastAsia="zh-CN" w:bidi="ar-SA"/>
        </w:rPr>
        <w:t>圆满完成了各项工作，服务了君山区经济社会发展，充分发挥了财政资金的作用</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kern w:val="2"/>
          <w:sz w:val="32"/>
          <w:szCs w:val="32"/>
          <w:lang w:val="en-US" w:eastAsia="zh-CN" w:bidi="ar-SA"/>
        </w:rPr>
        <w:t>促进了管理效能的大力提升。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项目支出绩效目标：加强日常养护管理力度，严格抓好质量关，确保管养路段畅、洁、绿、美。</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我中心2023年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预算资金1997.76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1162.98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项目支出834.78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。全年实际支出1997.76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1162.98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项目支出834.78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我中心2023年</w:t>
      </w:r>
      <w:r>
        <w:rPr>
          <w:rFonts w:hint="default" w:ascii="仿宋_GB2312" w:hAnsi="仿宋_GB2312" w:eastAsia="仿宋_GB2312" w:cs="仿宋_GB2312"/>
          <w:kern w:val="2"/>
          <w:sz w:val="32"/>
          <w:szCs w:val="32"/>
          <w:lang w:val="en-US" w:eastAsia="zh-CN" w:bidi="ar-SA"/>
        </w:rPr>
        <w:t>全年基本</w:t>
      </w:r>
      <w:bookmarkStart w:id="0" w:name="_GoBack"/>
      <w:bookmarkEnd w:id="0"/>
      <w:r>
        <w:rPr>
          <w:rFonts w:hint="default" w:ascii="仿宋_GB2312" w:hAnsi="仿宋_GB2312" w:eastAsia="仿宋_GB2312" w:cs="仿宋_GB2312"/>
          <w:kern w:val="2"/>
          <w:sz w:val="32"/>
          <w:szCs w:val="32"/>
          <w:lang w:val="en-US" w:eastAsia="zh-CN" w:bidi="ar-SA"/>
        </w:rPr>
        <w:t>支出</w:t>
      </w:r>
      <w:r>
        <w:rPr>
          <w:rFonts w:hint="eastAsia" w:ascii="仿宋_GB2312" w:hAnsi="仿宋_GB2312" w:eastAsia="仿宋_GB2312" w:cs="仿宋_GB2312"/>
          <w:kern w:val="2"/>
          <w:sz w:val="32"/>
          <w:szCs w:val="32"/>
          <w:lang w:val="en-US" w:eastAsia="zh-CN" w:bidi="ar-SA"/>
        </w:rPr>
        <w:t>1162.98</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1076.09</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highlight w:val="none"/>
          <w:lang w:val="en-US" w:eastAsia="zh-CN" w:bidi="ar-SA"/>
        </w:rPr>
        <w:t>86.89</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color w:val="000000"/>
          <w:kern w:val="2"/>
          <w:sz w:val="32"/>
          <w:szCs w:val="32"/>
          <w:shd w:val="clear" w:color="auto" w:fill="FFFFFF"/>
          <w:lang w:val="en-US" w:eastAsia="zh-CN" w:bidi="ar-SA"/>
        </w:rPr>
        <w:t>　2023年</w:t>
      </w:r>
      <w:r>
        <w:rPr>
          <w:rFonts w:hint="default" w:ascii="仿宋_GB2312" w:hAnsi="仿宋_GB2312" w:eastAsia="仿宋_GB2312" w:cs="仿宋_GB2312"/>
          <w:color w:val="000000"/>
          <w:kern w:val="2"/>
          <w:sz w:val="32"/>
          <w:szCs w:val="32"/>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我中心</w:t>
      </w:r>
      <w:r>
        <w:rPr>
          <w:rFonts w:hint="default" w:ascii="仿宋_GB2312" w:hAnsi="仿宋_GB2312" w:eastAsia="仿宋_GB2312" w:cs="仿宋_GB2312"/>
          <w:color w:val="000000"/>
          <w:kern w:val="2"/>
          <w:sz w:val="32"/>
          <w:szCs w:val="32"/>
          <w:shd w:val="clear" w:color="auto" w:fill="FFFFFF"/>
          <w:lang w:val="en-US" w:eastAsia="zh-CN" w:bidi="ar-SA"/>
        </w:rPr>
        <w:t>全年</w:t>
      </w:r>
      <w:r>
        <w:rPr>
          <w:rFonts w:hint="eastAsia" w:ascii="仿宋_GB2312" w:hAnsi="仿宋_GB2312" w:eastAsia="仿宋_GB2312" w:cs="仿宋_GB2312"/>
          <w:color w:val="000000"/>
          <w:kern w:val="2"/>
          <w:sz w:val="32"/>
          <w:szCs w:val="32"/>
          <w:shd w:val="clear" w:color="auto" w:fill="FFFFFF"/>
          <w:lang w:val="en-US" w:eastAsia="zh-CN" w:bidi="ar-SA"/>
        </w:rPr>
        <w:t>项目支出834.78</w:t>
      </w:r>
      <w:r>
        <w:rPr>
          <w:rFonts w:hint="default" w:ascii="仿宋_GB2312" w:hAnsi="仿宋_GB2312" w:eastAsia="仿宋_GB2312" w:cs="仿宋_GB2312"/>
          <w:color w:val="000000"/>
          <w:kern w:val="2"/>
          <w:sz w:val="32"/>
          <w:szCs w:val="32"/>
          <w:shd w:val="clear" w:color="auto" w:fill="FFFFFF"/>
          <w:lang w:val="en-US" w:eastAsia="zh-CN" w:bidi="ar-SA"/>
        </w:rPr>
        <w:t>万元</w:t>
      </w:r>
      <w:r>
        <w:rPr>
          <w:rFonts w:hint="eastAsia" w:ascii="仿宋_GB2312" w:hAnsi="仿宋_GB2312" w:eastAsia="仿宋_GB2312" w:cs="仿宋_GB2312"/>
          <w:color w:val="000000"/>
          <w:kern w:val="2"/>
          <w:sz w:val="32"/>
          <w:szCs w:val="32"/>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主要是本部门为完成特定工作任务或事业发展目标而发生的支出，包括有关事业发展专项、专项业务费、基本建设支出等，含公路养护专项、业务工作经费等项目支出。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我中心无此项支出。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部门整体支出绩效自评得分97分。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spacing w:beforeLines="0" w:afterLines="0"/>
        <w:ind w:firstLine="640" w:firstLineChars="200"/>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sz w:val="32"/>
          <w:szCs w:val="32"/>
          <w:lang w:val="en-US" w:eastAsia="zh-CN"/>
        </w:rPr>
        <w:t>1、围绕区委区政府城乡人居环境综合整治示范廊道创建要求，加强干线公路日常养护全面保畅保通。</w:t>
      </w:r>
      <w:r>
        <w:rPr>
          <w:rFonts w:hint="eastAsia" w:ascii="仿宋_GB2312" w:hAnsi="仿宋_GB2312" w:eastAsia="仿宋_GB2312" w:cs="仿宋_GB2312"/>
          <w:b w:val="0"/>
          <w:bCs w:val="0"/>
          <w:sz w:val="32"/>
          <w:szCs w:val="32"/>
          <w:lang w:eastAsia="zh-CN"/>
        </w:rPr>
        <w:t>自元</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eastAsia="zh-CN"/>
        </w:rPr>
        <w:t>份</w:t>
      </w:r>
      <w:r>
        <w:rPr>
          <w:rFonts w:hint="eastAsia" w:ascii="仿宋_GB2312" w:hAnsi="仿宋_GB2312" w:eastAsia="仿宋_GB2312" w:cs="仿宋_GB2312"/>
          <w:b w:val="0"/>
          <w:bCs w:val="0"/>
          <w:sz w:val="32"/>
          <w:szCs w:val="32"/>
        </w:rPr>
        <w:t>来，养护</w:t>
      </w:r>
      <w:r>
        <w:rPr>
          <w:rFonts w:hint="eastAsia" w:ascii="仿宋_GB2312" w:hAnsi="仿宋_GB2312" w:eastAsia="仿宋_GB2312" w:cs="仿宋_GB2312"/>
          <w:b w:val="0"/>
          <w:bCs w:val="0"/>
          <w:sz w:val="32"/>
          <w:szCs w:val="32"/>
          <w:lang w:eastAsia="zh-CN"/>
        </w:rPr>
        <w:t>人员</w:t>
      </w:r>
      <w:r>
        <w:rPr>
          <w:rFonts w:hint="eastAsia" w:ascii="仿宋_GB2312" w:hAnsi="仿宋_GB2312" w:eastAsia="仿宋_GB2312" w:cs="仿宋_GB2312"/>
          <w:b w:val="0"/>
          <w:bCs w:val="0"/>
          <w:sz w:val="32"/>
          <w:szCs w:val="32"/>
        </w:rPr>
        <w:t>加强所辖路段的路面巡查、保洁、修补坑槽、维修护栏等养护工作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确保</w:t>
      </w:r>
      <w:r>
        <w:rPr>
          <w:rFonts w:hint="eastAsia" w:ascii="仿宋_GB2312" w:hAnsi="仿宋_GB2312" w:eastAsia="仿宋_GB2312" w:cs="仿宋_GB2312"/>
          <w:b w:val="0"/>
          <w:bCs w:val="0"/>
          <w:sz w:val="32"/>
          <w:szCs w:val="32"/>
          <w:u w:val="none"/>
        </w:rPr>
        <w:t>管辖路段安全畅通</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截止目前共计完成G240线清理、疏通水沟及盖板涵9</w:t>
      </w:r>
      <w:r>
        <w:rPr>
          <w:rFonts w:hint="eastAsia" w:ascii="仿宋_GB2312" w:hAnsi="仿宋_GB2312" w:eastAsia="仿宋_GB2312" w:cs="仿宋_GB2312"/>
          <w:b w:val="0"/>
          <w:bCs w:val="0"/>
          <w:sz w:val="32"/>
          <w:szCs w:val="32"/>
          <w:u w:val="none"/>
          <w:lang w:val="en-US" w:eastAsia="zh-CN"/>
        </w:rPr>
        <w:t>764</w:t>
      </w:r>
      <w:r>
        <w:rPr>
          <w:rFonts w:hint="eastAsia" w:ascii="仿宋_GB2312" w:hAnsi="仿宋_GB2312" w:eastAsia="仿宋_GB2312" w:cs="仿宋_GB2312"/>
          <w:b w:val="0"/>
          <w:bCs w:val="0"/>
          <w:sz w:val="32"/>
          <w:szCs w:val="32"/>
          <w:u w:val="none"/>
        </w:rPr>
        <w:t>米、修整公路两侧行道树</w:t>
      </w:r>
      <w:r>
        <w:rPr>
          <w:rFonts w:hint="eastAsia" w:ascii="仿宋_GB2312" w:hAnsi="仿宋_GB2312" w:eastAsia="仿宋_GB2312" w:cs="仿宋_GB2312"/>
          <w:b w:val="0"/>
          <w:bCs w:val="0"/>
          <w:sz w:val="32"/>
          <w:szCs w:val="32"/>
          <w:u w:val="none"/>
          <w:lang w:val="en-US" w:eastAsia="zh-CN"/>
        </w:rPr>
        <w:t>23.5</w:t>
      </w:r>
      <w:r>
        <w:rPr>
          <w:rFonts w:hint="eastAsia" w:ascii="仿宋_GB2312" w:hAnsi="仿宋_GB2312" w:eastAsia="仿宋_GB2312" w:cs="仿宋_GB2312"/>
          <w:b w:val="0"/>
          <w:bCs w:val="0"/>
          <w:sz w:val="32"/>
          <w:szCs w:val="32"/>
          <w:u w:val="none"/>
        </w:rPr>
        <w:t>公里</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砍除路肩边坡杂草</w:t>
      </w:r>
      <w:r>
        <w:rPr>
          <w:rFonts w:hint="eastAsia" w:ascii="仿宋_GB2312" w:hAnsi="仿宋_GB2312" w:eastAsia="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rPr>
        <w:t>公里</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清理高路肩</w:t>
      </w:r>
      <w:r>
        <w:rPr>
          <w:rFonts w:hint="eastAsia" w:ascii="仿宋_GB2312" w:hAnsi="仿宋_GB2312" w:eastAsia="仿宋_GB2312" w:cs="仿宋_GB2312"/>
          <w:b w:val="0"/>
          <w:bCs w:val="0"/>
          <w:sz w:val="32"/>
          <w:szCs w:val="32"/>
          <w:u w:val="none"/>
          <w:lang w:val="en-US" w:eastAsia="zh-CN"/>
        </w:rPr>
        <w:t>6</w:t>
      </w:r>
      <w:r>
        <w:rPr>
          <w:rFonts w:hint="eastAsia" w:ascii="仿宋_GB2312" w:hAnsi="仿宋_GB2312" w:eastAsia="仿宋_GB2312" w:cs="仿宋_GB2312"/>
          <w:b w:val="0"/>
          <w:bCs w:val="0"/>
          <w:sz w:val="32"/>
          <w:szCs w:val="32"/>
          <w:u w:val="none"/>
        </w:rPr>
        <w:t>公里；完成S509线补栽缺失百米桩1</w:t>
      </w:r>
      <w:r>
        <w:rPr>
          <w:rFonts w:hint="eastAsia" w:ascii="仿宋_GB2312" w:hAnsi="仿宋_GB2312" w:eastAsia="仿宋_GB2312" w:cs="仿宋_GB2312"/>
          <w:b w:val="0"/>
          <w:bCs w:val="0"/>
          <w:sz w:val="32"/>
          <w:szCs w:val="32"/>
          <w:u w:val="none"/>
          <w:lang w:val="en-US" w:eastAsia="zh-CN"/>
        </w:rPr>
        <w:t>49</w:t>
      </w:r>
      <w:r>
        <w:rPr>
          <w:rFonts w:hint="eastAsia" w:ascii="仿宋_GB2312" w:hAnsi="仿宋_GB2312" w:eastAsia="仿宋_GB2312" w:cs="仿宋_GB2312"/>
          <w:b w:val="0"/>
          <w:bCs w:val="0"/>
          <w:sz w:val="32"/>
          <w:szCs w:val="32"/>
          <w:u w:val="none"/>
        </w:rPr>
        <w:t>根；</w:t>
      </w:r>
      <w:r>
        <w:rPr>
          <w:rFonts w:hint="eastAsia" w:ascii="仿宋_GB2312" w:hAnsi="仿宋_GB2312" w:eastAsia="仿宋_GB2312" w:cs="仿宋_GB2312"/>
          <w:b w:val="0"/>
          <w:bCs w:val="0"/>
          <w:sz w:val="32"/>
          <w:szCs w:val="32"/>
          <w:u w:val="none"/>
          <w:lang w:eastAsia="zh-CN"/>
        </w:rPr>
        <w:t>行道树刷白</w:t>
      </w:r>
      <w:r>
        <w:rPr>
          <w:rFonts w:hint="eastAsia" w:ascii="仿宋_GB2312" w:hAnsi="仿宋_GB2312" w:eastAsia="仿宋_GB2312" w:cs="仿宋_GB2312"/>
          <w:b w:val="0"/>
          <w:bCs w:val="0"/>
          <w:sz w:val="32"/>
          <w:szCs w:val="32"/>
          <w:u w:val="none"/>
          <w:lang w:val="en-US" w:eastAsia="zh-CN"/>
        </w:rPr>
        <w:t>5公里；</w:t>
      </w:r>
      <w:r>
        <w:rPr>
          <w:rFonts w:hint="eastAsia" w:ascii="仿宋_GB2312" w:hAnsi="仿宋_GB2312" w:eastAsia="仿宋_GB2312" w:cs="仿宋_GB2312"/>
          <w:b w:val="0"/>
          <w:bCs w:val="0"/>
          <w:sz w:val="32"/>
          <w:szCs w:val="32"/>
          <w:u w:val="none"/>
        </w:rPr>
        <w:t>清理疏通桥面伸缩缝、泄水管道35座次</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sz w:val="32"/>
          <w:szCs w:val="32"/>
          <w:lang w:val="zh-CN"/>
        </w:rPr>
        <w:t>全年管养线路路肩除草4次共计212.4公里；增设道口桩140根；护栏提升200米；路沿杂物清理55.1公里。</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646" w:leftChars="0" w:firstLine="0" w:firstLineChars="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围绕省市真抓实干考核目标，加强公路预防性专项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养护，全面提升路况，共计</w:t>
      </w:r>
      <w:r>
        <w:rPr>
          <w:rFonts w:hint="eastAsia" w:ascii="仿宋_GB2312" w:hAnsi="仿宋_GB2312" w:eastAsia="仿宋_GB2312" w:cs="仿宋_GB2312"/>
          <w:b w:val="0"/>
          <w:bCs w:val="0"/>
          <w:sz w:val="32"/>
          <w:szCs w:val="32"/>
          <w:u w:val="none"/>
        </w:rPr>
        <w:t>实施清灌缝1</w:t>
      </w:r>
      <w:r>
        <w:rPr>
          <w:rFonts w:hint="eastAsia" w:ascii="仿宋_GB2312" w:hAnsi="仿宋_GB2312" w:eastAsia="仿宋_GB2312" w:cs="仿宋_GB2312"/>
          <w:b w:val="0"/>
          <w:bCs w:val="0"/>
          <w:sz w:val="32"/>
          <w:szCs w:val="32"/>
          <w:u w:val="none"/>
          <w:lang w:val="en-US" w:eastAsia="zh-CN"/>
        </w:rPr>
        <w:t>7</w:t>
      </w:r>
      <w:r>
        <w:rPr>
          <w:rFonts w:hint="eastAsia" w:ascii="仿宋_GB2312" w:hAnsi="仿宋_GB2312" w:eastAsia="仿宋_GB2312" w:cs="仿宋_GB2312"/>
          <w:b w:val="0"/>
          <w:bCs w:val="0"/>
          <w:sz w:val="32"/>
          <w:szCs w:val="32"/>
          <w:u w:val="none"/>
        </w:rPr>
        <w:t>公里</w:t>
      </w:r>
      <w:r>
        <w:rPr>
          <w:rFonts w:hint="eastAsia" w:ascii="仿宋_GB2312" w:hAnsi="仿宋_GB2312" w:eastAsia="仿宋_GB2312" w:cs="仿宋_GB2312"/>
          <w:b w:val="0"/>
          <w:bCs w:val="0"/>
          <w:sz w:val="32"/>
          <w:szCs w:val="32"/>
          <w:u w:val="none"/>
          <w:lang w:eastAsia="zh-CN"/>
        </w:rPr>
        <w:t>；</w:t>
      </w:r>
      <w:r>
        <w:rPr>
          <w:rFonts w:hint="eastAsia" w:ascii="仿宋_GB2312" w:eastAsia="仿宋_GB2312"/>
          <w:b w:val="0"/>
          <w:bCs w:val="0"/>
          <w:sz w:val="32"/>
          <w:szCs w:val="32"/>
          <w:lang w:val="en-US" w:eastAsia="zh-CN"/>
        </w:rPr>
        <w:t>路面挖补2480平方米；护栏修复260米，</w:t>
      </w:r>
      <w:r>
        <w:rPr>
          <w:rFonts w:hint="eastAsia" w:ascii="仿宋_GB2312" w:hAnsi="仿宋_GB2312" w:eastAsia="仿宋_GB2312" w:cs="仿宋_GB2312"/>
          <w:b w:val="0"/>
          <w:bCs w:val="0"/>
          <w:kern w:val="2"/>
          <w:sz w:val="32"/>
          <w:szCs w:val="32"/>
          <w:lang w:val="en-US" w:eastAsia="zh-CN" w:bidi="ar"/>
        </w:rPr>
        <w:t>全年辖区干线公路路况优良率超98.2%，排名居全市前列。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646" w:leftChars="0" w:firstLine="0" w:firstLineChars="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围绕交通问题顽瘴痼疾整治“三年行动”，加强隐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患排查治理，全面改善公路安全保障，全年共计</w:t>
      </w:r>
      <w:r>
        <w:rPr>
          <w:rFonts w:hint="eastAsia" w:ascii="仿宋_GB2312" w:eastAsia="仿宋_GB2312"/>
          <w:b w:val="0"/>
          <w:bCs w:val="0"/>
          <w:sz w:val="32"/>
          <w:szCs w:val="32"/>
          <w:lang w:val="en-US" w:eastAsia="zh-CN"/>
        </w:rPr>
        <w:t>排查上报交通问题顽瘴痼疾“三年行动”任务43个，2023年清单任务13个全部完成销号。</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４、围绕</w:t>
      </w:r>
      <w:r>
        <w:rPr>
          <w:rFonts w:hint="eastAsia" w:ascii="仿宋_GB2312" w:hAnsi="仿宋_GB2312" w:eastAsia="仿宋_GB2312" w:cs="仿宋_GB2312"/>
          <w:b w:val="0"/>
          <w:bCs w:val="0"/>
          <w:sz w:val="32"/>
          <w:szCs w:val="32"/>
          <w:lang w:eastAsia="zh-CN"/>
        </w:rPr>
        <w:t>安全生产中心目标保畅通，春节期间，为</w:t>
      </w:r>
      <w:r>
        <w:rPr>
          <w:rFonts w:hint="eastAsia" w:ascii="仿宋_GB2312" w:hAnsi="仿宋_GB2312" w:eastAsia="仿宋_GB2312" w:cs="仿宋_GB2312"/>
          <w:b w:val="0"/>
          <w:bCs w:val="0"/>
          <w:sz w:val="32"/>
          <w:szCs w:val="32"/>
          <w:lang w:val="en-US" w:eastAsia="zh-CN"/>
        </w:rPr>
        <w:t>应对</w:t>
      </w:r>
      <w:r>
        <w:rPr>
          <w:rFonts w:hint="eastAsia" w:ascii="仿宋_GB2312" w:hAnsi="仿宋_GB2312" w:eastAsia="仿宋_GB2312" w:cs="仿宋_GB2312"/>
          <w:b w:val="0"/>
          <w:bCs w:val="0"/>
          <w:sz w:val="32"/>
          <w:szCs w:val="32"/>
          <w:lang w:eastAsia="zh-CN"/>
        </w:rPr>
        <w:t>可能出现的冰雪灾害天气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养护站</w:t>
      </w:r>
      <w:r>
        <w:rPr>
          <w:rFonts w:hint="eastAsia" w:ascii="仿宋_GB2312" w:hAnsi="仿宋_GB2312" w:eastAsia="仿宋_GB2312" w:cs="仿宋_GB2312"/>
          <w:b w:val="0"/>
          <w:bCs w:val="0"/>
          <w:sz w:val="32"/>
          <w:szCs w:val="32"/>
        </w:rPr>
        <w:t>提前</w:t>
      </w:r>
      <w:r>
        <w:rPr>
          <w:rFonts w:hint="eastAsia" w:ascii="仿宋_GB2312" w:hAnsi="仿宋_GB2312" w:eastAsia="仿宋_GB2312" w:cs="仿宋_GB2312"/>
          <w:b w:val="0"/>
          <w:bCs w:val="0"/>
          <w:sz w:val="32"/>
          <w:szCs w:val="32"/>
          <w:lang w:eastAsia="zh-CN"/>
        </w:rPr>
        <w:t>备好</w:t>
      </w:r>
      <w:r>
        <w:rPr>
          <w:rFonts w:hint="eastAsia" w:ascii="仿宋_GB2312" w:hAnsi="仿宋_GB2312" w:eastAsia="仿宋_GB2312" w:cs="仿宋_GB2312"/>
          <w:b w:val="0"/>
          <w:bCs w:val="0"/>
          <w:sz w:val="32"/>
          <w:szCs w:val="32"/>
        </w:rPr>
        <w:t>防滑物质</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立方沙砾石、麻袋</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融雪剂</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吨，各类警示标志标牌</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共计出动机械车辆15台次，人员20余人次。</w:t>
      </w:r>
      <w:r>
        <w:rPr>
          <w:rFonts w:hint="eastAsia" w:ascii="仿宋_GB2312" w:hAnsi="仿宋_GB2312" w:eastAsia="仿宋_GB2312" w:cs="仿宋_GB2312"/>
          <w:b w:val="0"/>
          <w:bCs w:val="0"/>
          <w:color w:val="000000"/>
          <w:sz w:val="32"/>
          <w:szCs w:val="32"/>
          <w:lang w:val="en-US" w:eastAsia="zh-CN"/>
        </w:rPr>
        <w:t>9月下旬在中秋国庆节前夕，中心主任带队组织养护及安全部门对中心管养路段及桥梁进行了安全大检查并督促整改，加强值班值守和公路巡查，确保了节日期间公路安全畅通；11月份，</w:t>
      </w:r>
      <w:r>
        <w:rPr>
          <w:rFonts w:hint="eastAsia" w:ascii="仿宋_GB2312" w:hAnsi="Calibri" w:eastAsia="仿宋_GB2312" w:cs="仿宋_GB2312"/>
          <w:kern w:val="2"/>
          <w:sz w:val="32"/>
          <w:szCs w:val="32"/>
          <w:lang w:val="en-US" w:eastAsia="zh-CN" w:bidi="ar"/>
        </w:rPr>
        <w:t>区政府召集公路建养中心、</w:t>
      </w:r>
      <w:r>
        <w:rPr>
          <w:rFonts w:hint="eastAsia" w:ascii="仿宋_GB2312" w:hAnsi="仿宋_GB2312" w:eastAsia="仿宋_GB2312" w:cs="仿宋_GB2312"/>
          <w:b w:val="0"/>
          <w:bCs w:val="0"/>
          <w:color w:val="000000"/>
          <w:sz w:val="32"/>
          <w:szCs w:val="32"/>
          <w:lang w:val="en-US" w:eastAsia="zh-CN"/>
        </w:rPr>
        <w:t>区交通局、区交警大队、钱粮湖镇等单位召开</w:t>
      </w:r>
      <w:r>
        <w:rPr>
          <w:rFonts w:hint="eastAsia" w:ascii="仿宋_GB2312" w:hAnsi="Calibri" w:eastAsia="仿宋_GB2312" w:cs="仿宋_GB2312"/>
          <w:kern w:val="2"/>
          <w:sz w:val="32"/>
          <w:szCs w:val="32"/>
          <w:lang w:val="en-US" w:eastAsia="zh-CN" w:bidi="ar"/>
        </w:rPr>
        <w:t>钱粮湖大桥交通管制协调会，</w:t>
      </w:r>
      <w:r>
        <w:rPr>
          <w:rFonts w:hint="eastAsia" w:ascii="仿宋_GB2312" w:hAnsi="仿宋_GB2312" w:eastAsia="仿宋_GB2312" w:cs="仿宋_GB2312"/>
          <w:b w:val="0"/>
          <w:bCs w:val="0"/>
          <w:color w:val="000000"/>
          <w:sz w:val="32"/>
          <w:szCs w:val="32"/>
          <w:lang w:val="en-US" w:eastAsia="zh-CN"/>
        </w:rPr>
        <w:t>对被检测评定为四类危桥的</w:t>
      </w:r>
      <w:r>
        <w:rPr>
          <w:rFonts w:hint="eastAsia" w:ascii="仿宋_GB2312" w:hAnsi="Calibri" w:eastAsia="仿宋_GB2312" w:cs="仿宋_GB2312"/>
          <w:kern w:val="2"/>
          <w:sz w:val="32"/>
          <w:szCs w:val="32"/>
          <w:lang w:val="en-US" w:eastAsia="zh-CN" w:bidi="ar"/>
        </w:rPr>
        <w:t>钱粮湖大桥进行交通管制，以确保S509线钱粮湖大桥通行安全。</w:t>
      </w:r>
    </w:p>
    <w:p>
      <w:pPr>
        <w:pStyle w:val="12"/>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1、预算精准性有待进一步提高。</w:t>
      </w:r>
      <w:r>
        <w:rPr>
          <w:rFonts w:hint="eastAsia" w:ascii="Times New Roman" w:hAnsi="Times New Roman" w:eastAsia="仿宋_GB2312" w:cs="Times New Roman"/>
          <w:sz w:val="32"/>
          <w:szCs w:val="32"/>
          <w:lang w:val="en-US" w:eastAsia="zh-CN"/>
        </w:rPr>
        <w:t>由于预算编制具有不可预见性，年初安排预算时，对各项公用支出的分配安排缺乏统一的硬性标准，导致部分资金使用时需要进行指标调剂。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2、预算绩效管理意识有待进一步加强，预算绩效管理的工作方法方式有待创新。</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pStyle w:val="12"/>
        <w:numPr>
          <w:ilvl w:val="0"/>
          <w:numId w:val="0"/>
        </w:numPr>
        <w:spacing w:line="56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kern w:val="0"/>
          <w:sz w:val="32"/>
          <w:szCs w:val="32"/>
          <w:lang w:val="en-US" w:eastAsia="zh-CN" w:bidi="ar-SA"/>
        </w:rPr>
        <w:t>财务水平有待进一步提高。</w:t>
      </w:r>
      <w:r>
        <w:rPr>
          <w:rFonts w:hint="eastAsia" w:ascii="Times New Roman" w:hAnsi="Times New Roman" w:eastAsia="仿宋_GB2312" w:cs="Times New Roman"/>
          <w:sz w:val="32"/>
          <w:szCs w:val="32"/>
          <w:lang w:val="en-US" w:eastAsia="zh-CN"/>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9"/>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9"/>
        <w:ind w:firstLine="640"/>
        <w:rPr>
          <w:rFonts w:hint="default"/>
        </w:rPr>
      </w:pPr>
      <w:r>
        <w:rPr>
          <w:rFonts w:hint="eastAsia"/>
          <w:lang w:val="en-US" w:eastAsia="zh-CN"/>
        </w:rPr>
        <w:t>2、</w:t>
      </w:r>
      <w:r>
        <w:rPr>
          <w:rFonts w:hint="default"/>
        </w:rPr>
        <w:t>完善内部控制体系建设。针对评价过程中发现的问题和相关财经法律法规的变化，对相关制度、措施和程序进行调整、改进内部控制管理办法。</w:t>
      </w:r>
    </w:p>
    <w:p>
      <w:pPr>
        <w:pStyle w:val="12"/>
        <w:numPr>
          <w:ilvl w:val="0"/>
          <w:numId w:val="0"/>
        </w:numPr>
        <w:spacing w:line="560" w:lineRule="exact"/>
        <w:ind w:firstLine="640"/>
        <w:rPr>
          <w:rFonts w:hint="eastAsia" w:eastAsia="仿宋_GB2312"/>
          <w:lang w:val="en-US" w:eastAsia="zh-CN"/>
        </w:rPr>
      </w:pPr>
      <w:r>
        <w:rPr>
          <w:rFonts w:hint="eastAsia" w:ascii="仿宋_GB2312" w:hAnsi="仿宋_GB2312" w:eastAsia="仿宋_GB2312" w:cs="Times New Roman"/>
          <w:kern w:val="0"/>
          <w:sz w:val="32"/>
          <w:szCs w:val="32"/>
          <w:lang w:val="en-US" w:eastAsia="zh-CN" w:bidi="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加强项目开展进度的跟踪，加强对绩效管理工作的跟踪督查，做到绩效管理有依据、按程序、有奖惩，实现绩效管理的规范化、常态化，确保项目绩效目标的完成，提高资金使用效率。</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0"/>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D910"/>
    <w:multiLevelType w:val="singleLevel"/>
    <w:tmpl w:val="8506D910"/>
    <w:lvl w:ilvl="0" w:tentative="0">
      <w:start w:val="2"/>
      <w:numFmt w:val="decimal"/>
      <w:suff w:val="nothing"/>
      <w:lvlText w:val="%1、"/>
      <w:lvlJc w:val="left"/>
      <w:pPr>
        <w:ind w:left="646" w:firstLine="0"/>
      </w:pPr>
    </w:lvl>
  </w:abstractNum>
  <w:abstractNum w:abstractNumId="1">
    <w:nsid w:val="A5E55167"/>
    <w:multiLevelType w:val="singleLevel"/>
    <w:tmpl w:val="A5E55167"/>
    <w:lvl w:ilvl="0" w:tentative="0">
      <w:start w:val="8"/>
      <w:numFmt w:val="chineseCounting"/>
      <w:suff w:val="nothing"/>
      <w:lvlText w:val="%1、"/>
      <w:lvlJc w:val="left"/>
      <w:rPr>
        <w:rFonts w:hint="eastAsia"/>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425036FE"/>
    <w:multiLevelType w:val="singleLevel"/>
    <w:tmpl w:val="425036FE"/>
    <w:lvl w:ilvl="0" w:tentative="0">
      <w:start w:val="2"/>
      <w:numFmt w:val="chineseCounting"/>
      <w:suff w:val="nothing"/>
      <w:lvlText w:val="（%1）"/>
      <w:lvlJc w:val="left"/>
      <w:rPr>
        <w:rFonts w:hint="eastAsia"/>
      </w:rPr>
    </w:lvl>
  </w:abstractNum>
  <w:abstractNum w:abstractNumId="4">
    <w:nsid w:val="7F0490DB"/>
    <w:multiLevelType w:val="singleLevel"/>
    <w:tmpl w:val="7F0490DB"/>
    <w:lvl w:ilvl="0" w:tentative="0">
      <w:start w:val="1"/>
      <w:numFmt w:val="chineseCounting"/>
      <w:suff w:val="nothing"/>
      <w:lvlText w:val="%1、"/>
      <w:lvlJc w:val="left"/>
      <w:rPr>
        <w:rFonts w:hint="eastAsia"/>
      </w:rPr>
    </w:lvl>
  </w:abstractNum>
  <w:abstractNum w:abstractNumId="5">
    <w:nsid w:val="7F66692C"/>
    <w:multiLevelType w:val="singleLevel"/>
    <w:tmpl w:val="7F66692C"/>
    <w:lvl w:ilvl="0" w:tentative="0">
      <w:start w:val="3"/>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GRhMTY5M2FlM2JiYzViOWMwYjI3YWFkZWVmNTkifQ=="/>
  </w:docVars>
  <w:rsids>
    <w:rsidRoot w:val="59886344"/>
    <w:rsid w:val="0061443A"/>
    <w:rsid w:val="00F57038"/>
    <w:rsid w:val="01503613"/>
    <w:rsid w:val="017B2F92"/>
    <w:rsid w:val="03585F5D"/>
    <w:rsid w:val="0368705F"/>
    <w:rsid w:val="03802AE2"/>
    <w:rsid w:val="03E40645"/>
    <w:rsid w:val="0452676B"/>
    <w:rsid w:val="04CE0236"/>
    <w:rsid w:val="04D400B0"/>
    <w:rsid w:val="05F16DA0"/>
    <w:rsid w:val="067D155B"/>
    <w:rsid w:val="069D39AB"/>
    <w:rsid w:val="090F1B9E"/>
    <w:rsid w:val="0A2207B4"/>
    <w:rsid w:val="0A370316"/>
    <w:rsid w:val="0AA06D1F"/>
    <w:rsid w:val="0B00275A"/>
    <w:rsid w:val="0B521208"/>
    <w:rsid w:val="0B634B20"/>
    <w:rsid w:val="0BD0037E"/>
    <w:rsid w:val="0BD07CC1"/>
    <w:rsid w:val="0D5C4B51"/>
    <w:rsid w:val="0EDA5FD7"/>
    <w:rsid w:val="0F8C6CB2"/>
    <w:rsid w:val="0FC41FA8"/>
    <w:rsid w:val="101C4A61"/>
    <w:rsid w:val="104073FF"/>
    <w:rsid w:val="10833C11"/>
    <w:rsid w:val="109B2A18"/>
    <w:rsid w:val="12F44204"/>
    <w:rsid w:val="1374513B"/>
    <w:rsid w:val="13A7116F"/>
    <w:rsid w:val="13DA2702"/>
    <w:rsid w:val="1405311A"/>
    <w:rsid w:val="14D83E24"/>
    <w:rsid w:val="15023C9F"/>
    <w:rsid w:val="15347BD0"/>
    <w:rsid w:val="16405DDD"/>
    <w:rsid w:val="172B2124"/>
    <w:rsid w:val="18096877"/>
    <w:rsid w:val="185244D9"/>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3773744"/>
    <w:rsid w:val="239C52BE"/>
    <w:rsid w:val="23DA5DE6"/>
    <w:rsid w:val="24BE2C1C"/>
    <w:rsid w:val="253A281F"/>
    <w:rsid w:val="266E2C43"/>
    <w:rsid w:val="27CB7F20"/>
    <w:rsid w:val="280B045C"/>
    <w:rsid w:val="2852419D"/>
    <w:rsid w:val="292C7FA1"/>
    <w:rsid w:val="2A450AA9"/>
    <w:rsid w:val="2AD22CCB"/>
    <w:rsid w:val="2B0F3E96"/>
    <w:rsid w:val="2BAA0E41"/>
    <w:rsid w:val="2BE6006A"/>
    <w:rsid w:val="2C954FA0"/>
    <w:rsid w:val="2D096669"/>
    <w:rsid w:val="2D410C84"/>
    <w:rsid w:val="2D955755"/>
    <w:rsid w:val="2DA07759"/>
    <w:rsid w:val="2F2045CC"/>
    <w:rsid w:val="2FE26615"/>
    <w:rsid w:val="311A21F3"/>
    <w:rsid w:val="320B53DF"/>
    <w:rsid w:val="321D3FE2"/>
    <w:rsid w:val="325012EC"/>
    <w:rsid w:val="32673C7A"/>
    <w:rsid w:val="32C548F8"/>
    <w:rsid w:val="33076B3D"/>
    <w:rsid w:val="34922583"/>
    <w:rsid w:val="38371F7A"/>
    <w:rsid w:val="38C118F0"/>
    <w:rsid w:val="398C14F0"/>
    <w:rsid w:val="3B23785C"/>
    <w:rsid w:val="3B3F2CA7"/>
    <w:rsid w:val="3C156456"/>
    <w:rsid w:val="3CF73497"/>
    <w:rsid w:val="3D070645"/>
    <w:rsid w:val="3D8366DF"/>
    <w:rsid w:val="417E2710"/>
    <w:rsid w:val="42182D4E"/>
    <w:rsid w:val="42FB39CF"/>
    <w:rsid w:val="431A7856"/>
    <w:rsid w:val="43B151C2"/>
    <w:rsid w:val="441A0C25"/>
    <w:rsid w:val="4441183E"/>
    <w:rsid w:val="44454FB5"/>
    <w:rsid w:val="445265DF"/>
    <w:rsid w:val="458D5615"/>
    <w:rsid w:val="46047D7A"/>
    <w:rsid w:val="47F62B74"/>
    <w:rsid w:val="4829354E"/>
    <w:rsid w:val="497F0684"/>
    <w:rsid w:val="49A50F0B"/>
    <w:rsid w:val="49B20472"/>
    <w:rsid w:val="49C65963"/>
    <w:rsid w:val="49FF2520"/>
    <w:rsid w:val="4A747320"/>
    <w:rsid w:val="4B9C166F"/>
    <w:rsid w:val="4BC4555C"/>
    <w:rsid w:val="4C115F9A"/>
    <w:rsid w:val="4C404189"/>
    <w:rsid w:val="4D50664E"/>
    <w:rsid w:val="4DFC5504"/>
    <w:rsid w:val="4E982E89"/>
    <w:rsid w:val="50642410"/>
    <w:rsid w:val="50977DE0"/>
    <w:rsid w:val="51654692"/>
    <w:rsid w:val="51CB489B"/>
    <w:rsid w:val="532F4F57"/>
    <w:rsid w:val="53CA50A0"/>
    <w:rsid w:val="540612DD"/>
    <w:rsid w:val="54175503"/>
    <w:rsid w:val="562B7AC3"/>
    <w:rsid w:val="56EE3E47"/>
    <w:rsid w:val="59886344"/>
    <w:rsid w:val="59BB0154"/>
    <w:rsid w:val="5A252C10"/>
    <w:rsid w:val="5A3F65E1"/>
    <w:rsid w:val="5B2C1762"/>
    <w:rsid w:val="5B6360E6"/>
    <w:rsid w:val="5B84781E"/>
    <w:rsid w:val="5B950730"/>
    <w:rsid w:val="5C1263A3"/>
    <w:rsid w:val="5CFC0533"/>
    <w:rsid w:val="5DBE7604"/>
    <w:rsid w:val="5DC641AF"/>
    <w:rsid w:val="5E39311C"/>
    <w:rsid w:val="5EDA5A29"/>
    <w:rsid w:val="5EE144F9"/>
    <w:rsid w:val="5EF12D87"/>
    <w:rsid w:val="5F176057"/>
    <w:rsid w:val="62D378CB"/>
    <w:rsid w:val="63202106"/>
    <w:rsid w:val="6489511A"/>
    <w:rsid w:val="64CF6C8F"/>
    <w:rsid w:val="65E9368C"/>
    <w:rsid w:val="674F6FAE"/>
    <w:rsid w:val="688211A0"/>
    <w:rsid w:val="68DD5D2B"/>
    <w:rsid w:val="6B4F2A52"/>
    <w:rsid w:val="6B99345E"/>
    <w:rsid w:val="6C303DC2"/>
    <w:rsid w:val="6CA97D11"/>
    <w:rsid w:val="6D1D6C3D"/>
    <w:rsid w:val="6E705326"/>
    <w:rsid w:val="6EB77ED8"/>
    <w:rsid w:val="6EBC4974"/>
    <w:rsid w:val="70D23FBA"/>
    <w:rsid w:val="70F133F4"/>
    <w:rsid w:val="70FC4273"/>
    <w:rsid w:val="721D759B"/>
    <w:rsid w:val="73102258"/>
    <w:rsid w:val="739C3AEB"/>
    <w:rsid w:val="73B74C88"/>
    <w:rsid w:val="74A5155E"/>
    <w:rsid w:val="750D28FE"/>
    <w:rsid w:val="754D60ED"/>
    <w:rsid w:val="758D6016"/>
    <w:rsid w:val="767D7DFF"/>
    <w:rsid w:val="76834933"/>
    <w:rsid w:val="76BA0E56"/>
    <w:rsid w:val="76CB43C5"/>
    <w:rsid w:val="7728263E"/>
    <w:rsid w:val="79607369"/>
    <w:rsid w:val="7A3D1979"/>
    <w:rsid w:val="7A5614FA"/>
    <w:rsid w:val="7B0F7299"/>
    <w:rsid w:val="7B2D6463"/>
    <w:rsid w:val="7BB06FFF"/>
    <w:rsid w:val="7BDF310F"/>
    <w:rsid w:val="7C0B2311"/>
    <w:rsid w:val="7C693ABC"/>
    <w:rsid w:val="7C9150AE"/>
    <w:rsid w:val="7E4E7DE0"/>
    <w:rsid w:val="7F1475F2"/>
    <w:rsid w:val="7F2A13E6"/>
    <w:rsid w:val="7F343489"/>
    <w:rsid w:val="7FCC575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Salutation"/>
    <w:basedOn w:val="1"/>
    <w:next w:val="1"/>
    <w:qFormat/>
    <w:uiPriority w:val="0"/>
    <w:rPr>
      <w:rFonts w:ascii="Times New Roman" w:hAnsi="Times New Roman" w:cs="Times New Roman"/>
    </w:rPr>
  </w:style>
  <w:style w:type="paragraph" w:styleId="5">
    <w:name w:val="Body Text"/>
    <w:basedOn w:val="1"/>
    <w:link w:val="14"/>
    <w:semiHidden/>
    <w:qFormat/>
    <w:uiPriority w:val="0"/>
    <w:rPr>
      <w:rFonts w:ascii="仿宋" w:hAnsi="仿宋" w:eastAsia="仿宋" w:cs="仿宋"/>
      <w:sz w:val="31"/>
      <w:szCs w:val="31"/>
      <w:lang w:val="en-US" w:eastAsia="en-US"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 w:type="character" w:customStyle="1" w:styleId="14">
    <w:name w:val="正文文本 Char"/>
    <w:link w:val="5"/>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6068</Words>
  <Characters>6578</Characters>
  <Lines>0</Lines>
  <Paragraphs>0</Paragraphs>
  <TotalTime>2</TotalTime>
  <ScaleCrop>false</ScaleCrop>
  <LinksUpToDate>false</LinksUpToDate>
  <CharactersWithSpaces>7013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2024-06-27T13:29:43Z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12C804FB5DC74582993175EDEB038DA2_13</vt:lpwstr>
  </property>
</Properties>
</file>