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36.39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3、道路运输服务专项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56.25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4.18</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6.34</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2.29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龙朝霞</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2024.6.20</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13762093146</w:t>
      </w:r>
      <w:r>
        <w:rPr>
          <w:rFonts w:hint="default" w:ascii="Times New Roman" w:hAnsi="Times New Roman" w:eastAsia="仿宋_GB2312" w:cs="Times New Roman"/>
          <w:sz w:val="22"/>
          <w:highlight w:val="none"/>
        </w:rPr>
        <w:t xml:space="preserve">   单位负责人签字：</w:t>
      </w:r>
    </w:p>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fixed"/>
        <w:tblCellMar>
          <w:top w:w="0" w:type="dxa"/>
          <w:left w:w="108" w:type="dxa"/>
          <w:bottom w:w="0" w:type="dxa"/>
          <w:right w:w="108" w:type="dxa"/>
        </w:tblCellMar>
      </w:tblPr>
      <w:tblGrid>
        <w:gridCol w:w="1080"/>
        <w:gridCol w:w="1080"/>
        <w:gridCol w:w="1034"/>
        <w:gridCol w:w="1231"/>
        <w:gridCol w:w="1350"/>
        <w:gridCol w:w="1269"/>
        <w:gridCol w:w="786"/>
        <w:gridCol w:w="803"/>
        <w:gridCol w:w="1446"/>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岳阳市君山区道路运输服务中心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3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8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3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234.92</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305.82</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301.12</w:t>
            </w:r>
          </w:p>
        </w:tc>
        <w:tc>
          <w:tcPr>
            <w:tcW w:w="78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0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98.46%</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273.17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276.12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32.66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7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日常运转工作：维持单位日常运转支付人员工资及开展日常工作公用经费支出。市场监管工作：承担道路运输市场监管责任；组织全区道路运输有关政策和运营规范的监督实施，指导全区城乡客运及有关设施规划和管理工作</w:t>
            </w:r>
            <w:r>
              <w:rPr>
                <w:rFonts w:hint="eastAsia" w:ascii="仿宋_GB2312" w:hAnsi="仿宋_GB2312" w:eastAsia="仿宋_GB2312" w:cs="仿宋_GB2312"/>
                <w:color w:val="000000"/>
                <w:sz w:val="20"/>
                <w:szCs w:val="20"/>
                <w:highlight w:val="none"/>
                <w:lang w:eastAsia="zh-CN"/>
              </w:rPr>
              <w:t>。公共交通工作：负责城市公共交通客运管理工作。负责审核、审批本辖区内交通运输行业行政许可工作。着力抓好党建工作。</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全区营运车辆拥有量为</w:t>
            </w:r>
            <w:r>
              <w:rPr>
                <w:rFonts w:hint="eastAsia" w:ascii="仿宋_GB2312" w:hAnsi="仿宋_GB2312" w:eastAsia="仿宋_GB2312" w:cs="仿宋_GB2312"/>
                <w:color w:val="000000"/>
                <w:sz w:val="20"/>
                <w:szCs w:val="20"/>
                <w:highlight w:val="none"/>
                <w:lang w:val="en-US" w:eastAsia="zh-CN"/>
              </w:rPr>
              <w:t>828</w:t>
            </w:r>
            <w:r>
              <w:rPr>
                <w:rFonts w:hint="eastAsia" w:ascii="仿宋_GB2312" w:hAnsi="仿宋_GB2312" w:eastAsia="仿宋_GB2312" w:cs="仿宋_GB2312"/>
                <w:color w:val="000000"/>
                <w:sz w:val="20"/>
                <w:szCs w:val="20"/>
                <w:highlight w:val="none"/>
              </w:rPr>
              <w:t>辆，其中营运货车</w:t>
            </w:r>
            <w:r>
              <w:rPr>
                <w:rFonts w:hint="eastAsia" w:ascii="仿宋_GB2312" w:hAnsi="仿宋_GB2312" w:eastAsia="仿宋_GB2312" w:cs="仿宋_GB2312"/>
                <w:color w:val="000000"/>
                <w:sz w:val="20"/>
                <w:szCs w:val="20"/>
                <w:highlight w:val="none"/>
                <w:lang w:val="en-US" w:eastAsia="zh-CN"/>
              </w:rPr>
              <w:t>715</w:t>
            </w:r>
            <w:r>
              <w:rPr>
                <w:rFonts w:hint="eastAsia" w:ascii="仿宋_GB2312" w:hAnsi="仿宋_GB2312" w:eastAsia="仿宋_GB2312" w:cs="仿宋_GB2312"/>
                <w:color w:val="000000"/>
                <w:sz w:val="20"/>
                <w:szCs w:val="20"/>
                <w:highlight w:val="none"/>
              </w:rPr>
              <w:t>辆，营运客车</w:t>
            </w:r>
            <w:r>
              <w:rPr>
                <w:rFonts w:hint="eastAsia" w:ascii="仿宋_GB2312" w:hAnsi="仿宋_GB2312" w:eastAsia="仿宋_GB2312" w:cs="仿宋_GB2312"/>
                <w:color w:val="000000"/>
                <w:sz w:val="20"/>
                <w:szCs w:val="20"/>
                <w:highlight w:val="none"/>
                <w:lang w:val="en-US" w:eastAsia="zh-CN"/>
              </w:rPr>
              <w:t>11</w:t>
            </w:r>
            <w:r>
              <w:rPr>
                <w:rFonts w:hint="eastAsia" w:ascii="仿宋_GB2312" w:hAnsi="仿宋_GB2312" w:eastAsia="仿宋_GB2312" w:cs="仿宋_GB2312"/>
                <w:color w:val="000000"/>
                <w:sz w:val="20"/>
                <w:szCs w:val="20"/>
                <w:highlight w:val="none"/>
              </w:rPr>
              <w:t>辆，公交车</w:t>
            </w:r>
            <w:r>
              <w:rPr>
                <w:rFonts w:hint="eastAsia" w:ascii="仿宋_GB2312" w:hAnsi="仿宋_GB2312" w:eastAsia="仿宋_GB2312" w:cs="仿宋_GB2312"/>
                <w:color w:val="000000"/>
                <w:sz w:val="20"/>
                <w:szCs w:val="20"/>
                <w:highlight w:val="none"/>
                <w:lang w:val="en-US" w:eastAsia="zh-CN"/>
              </w:rPr>
              <w:t>102</w:t>
            </w:r>
            <w:r>
              <w:rPr>
                <w:rFonts w:hint="eastAsia" w:ascii="仿宋_GB2312" w:hAnsi="仿宋_GB2312" w:eastAsia="仿宋_GB2312" w:cs="仿宋_GB2312"/>
                <w:color w:val="000000"/>
                <w:sz w:val="20"/>
                <w:szCs w:val="20"/>
                <w:highlight w:val="none"/>
              </w:rPr>
              <w:t>辆</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其中君山公交线路</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条，投放公交车</w:t>
            </w:r>
            <w:r>
              <w:rPr>
                <w:rFonts w:hint="eastAsia" w:ascii="仿宋_GB2312" w:hAnsi="仿宋_GB2312" w:eastAsia="仿宋_GB2312" w:cs="仿宋_GB2312"/>
                <w:color w:val="000000"/>
                <w:sz w:val="20"/>
                <w:szCs w:val="20"/>
                <w:highlight w:val="none"/>
                <w:lang w:val="en-US" w:eastAsia="zh-CN"/>
              </w:rPr>
              <w:t>70</w:t>
            </w:r>
            <w:r>
              <w:rPr>
                <w:rFonts w:hint="eastAsia" w:ascii="仿宋_GB2312" w:hAnsi="仿宋_GB2312" w:eastAsia="仿宋_GB2312" w:cs="仿宋_GB2312"/>
                <w:color w:val="000000"/>
                <w:sz w:val="20"/>
                <w:szCs w:val="20"/>
                <w:highlight w:val="none"/>
              </w:rPr>
              <w:t>辆；钱粮湖</w:t>
            </w:r>
            <w:r>
              <w:rPr>
                <w:rFonts w:hint="eastAsia" w:ascii="仿宋_GB2312" w:hAnsi="仿宋_GB2312" w:eastAsia="仿宋_GB2312" w:cs="仿宋_GB2312"/>
                <w:color w:val="000000"/>
                <w:sz w:val="20"/>
                <w:szCs w:val="20"/>
                <w:highlight w:val="none"/>
                <w:lang w:eastAsia="zh-CN"/>
              </w:rPr>
              <w:t>城乡</w:t>
            </w:r>
            <w:r>
              <w:rPr>
                <w:rFonts w:hint="eastAsia" w:ascii="仿宋_GB2312" w:hAnsi="仿宋_GB2312" w:eastAsia="仿宋_GB2312" w:cs="仿宋_GB2312"/>
                <w:color w:val="000000"/>
                <w:sz w:val="20"/>
                <w:szCs w:val="20"/>
                <w:highlight w:val="none"/>
              </w:rPr>
              <w:t>公交</w:t>
            </w:r>
            <w:r>
              <w:rPr>
                <w:rFonts w:hint="eastAsia" w:ascii="仿宋_GB2312" w:hAnsi="仿宋_GB2312" w:eastAsia="仿宋_GB2312" w:cs="仿宋_GB2312"/>
                <w:color w:val="000000"/>
                <w:sz w:val="20"/>
                <w:szCs w:val="20"/>
                <w:highlight w:val="none"/>
                <w:lang w:eastAsia="zh-CN"/>
              </w:rPr>
              <w:t>线路</w:t>
            </w:r>
            <w:r>
              <w:rPr>
                <w:rFonts w:hint="eastAsia" w:ascii="仿宋_GB2312" w:hAnsi="仿宋_GB2312" w:eastAsia="仿宋_GB2312" w:cs="仿宋_GB2312"/>
                <w:color w:val="000000"/>
                <w:sz w:val="20"/>
                <w:szCs w:val="20"/>
                <w:highlight w:val="none"/>
                <w:lang w:val="en-US" w:eastAsia="zh-CN"/>
              </w:rPr>
              <w:t>8条，</w:t>
            </w:r>
            <w:r>
              <w:rPr>
                <w:rFonts w:hint="eastAsia" w:ascii="仿宋_GB2312" w:hAnsi="仿宋_GB2312" w:eastAsia="仿宋_GB2312" w:cs="仿宋_GB2312"/>
                <w:color w:val="000000"/>
                <w:sz w:val="20"/>
                <w:szCs w:val="20"/>
                <w:highlight w:val="none"/>
              </w:rPr>
              <w:t>车辆</w:t>
            </w:r>
            <w:r>
              <w:rPr>
                <w:rFonts w:hint="eastAsia" w:ascii="仿宋_GB2312" w:hAnsi="仿宋_GB2312" w:eastAsia="仿宋_GB2312" w:cs="仿宋_GB2312"/>
                <w:color w:val="000000"/>
                <w:sz w:val="20"/>
                <w:szCs w:val="20"/>
                <w:highlight w:val="none"/>
                <w:lang w:val="en-US" w:eastAsia="zh-CN"/>
              </w:rPr>
              <w:t>32</w:t>
            </w:r>
            <w:r>
              <w:rPr>
                <w:rFonts w:hint="eastAsia" w:ascii="仿宋_GB2312" w:hAnsi="仿宋_GB2312" w:eastAsia="仿宋_GB2312" w:cs="仿宋_GB2312"/>
                <w:color w:val="000000"/>
                <w:sz w:val="20"/>
                <w:szCs w:val="20"/>
                <w:highlight w:val="none"/>
              </w:rPr>
              <w:t>辆。客运班线</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条，投放客车</w:t>
            </w:r>
            <w:r>
              <w:rPr>
                <w:rFonts w:hint="eastAsia" w:ascii="仿宋_GB2312" w:hAnsi="仿宋_GB2312" w:eastAsia="仿宋_GB2312" w:cs="仿宋_GB2312"/>
                <w:color w:val="000000"/>
                <w:sz w:val="20"/>
                <w:szCs w:val="20"/>
                <w:highlight w:val="none"/>
                <w:lang w:val="en-US" w:eastAsia="zh-CN"/>
              </w:rPr>
              <w:t>11</w:t>
            </w:r>
            <w:r>
              <w:rPr>
                <w:rFonts w:hint="eastAsia" w:ascii="仿宋_GB2312" w:hAnsi="仿宋_GB2312" w:eastAsia="仿宋_GB2312" w:cs="仿宋_GB2312"/>
                <w:color w:val="000000"/>
                <w:sz w:val="20"/>
                <w:szCs w:val="20"/>
                <w:highlight w:val="none"/>
              </w:rPr>
              <w:t>辆，全</w:t>
            </w:r>
            <w:r>
              <w:rPr>
                <w:rFonts w:hint="eastAsia" w:ascii="仿宋_GB2312" w:hAnsi="仿宋_GB2312" w:eastAsia="仿宋_GB2312" w:cs="仿宋_GB2312"/>
                <w:color w:val="000000"/>
                <w:sz w:val="20"/>
                <w:szCs w:val="20"/>
                <w:highlight w:val="none"/>
                <w:lang w:eastAsia="zh-CN"/>
              </w:rPr>
              <w:t>区建制村</w:t>
            </w:r>
            <w:r>
              <w:rPr>
                <w:rFonts w:hint="eastAsia" w:ascii="仿宋_GB2312" w:hAnsi="仿宋_GB2312" w:eastAsia="仿宋_GB2312" w:cs="仿宋_GB2312"/>
                <w:color w:val="000000"/>
                <w:sz w:val="20"/>
                <w:szCs w:val="20"/>
                <w:highlight w:val="none"/>
              </w:rPr>
              <w:t>通车率</w:t>
            </w:r>
            <w:r>
              <w:rPr>
                <w:rFonts w:hint="eastAsia" w:ascii="仿宋_GB2312" w:hAnsi="仿宋_GB2312" w:eastAsia="仿宋_GB2312" w:cs="仿宋_GB2312"/>
                <w:color w:val="000000"/>
                <w:sz w:val="20"/>
                <w:szCs w:val="20"/>
                <w:highlight w:val="none"/>
                <w:lang w:eastAsia="zh-CN"/>
              </w:rPr>
              <w:t>达到</w:t>
            </w:r>
            <w:r>
              <w:rPr>
                <w:rFonts w:hint="eastAsia" w:ascii="仿宋_GB2312" w:hAnsi="仿宋_GB2312" w:eastAsia="仿宋_GB2312" w:cs="仿宋_GB2312"/>
                <w:color w:val="000000"/>
                <w:sz w:val="20"/>
                <w:szCs w:val="20"/>
                <w:highlight w:val="none"/>
              </w:rPr>
              <w:t>100%。</w:t>
            </w:r>
          </w:p>
          <w:p>
            <w:pPr>
              <w:widowControl/>
              <w:spacing w:line="240" w:lineRule="exact"/>
              <w:jc w:val="left"/>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07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扎实开展交通运输专项检查工作</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交通运输管理检查和招呼站维护数达20次</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开展交通安全检查工作</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交通安全检查数达12次</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全面加强党的建设</w:t>
            </w:r>
          </w:p>
        </w:tc>
        <w:tc>
          <w:tcPr>
            <w:tcW w:w="1350"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开展了</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次党课学习教育活动，</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次微党课</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燃油补贴申报的公正性</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燃油补贴的公正性</w:t>
            </w:r>
            <w:r>
              <w:rPr>
                <w:rFonts w:hint="eastAsia" w:ascii="仿宋_GB2312" w:hAnsi="仿宋_GB2312" w:eastAsia="仿宋_GB2312" w:cs="仿宋_GB2312"/>
                <w:color w:val="000000"/>
                <w:sz w:val="20"/>
                <w:szCs w:val="20"/>
                <w:highlight w:val="none"/>
                <w:lang w:val="en-US" w:eastAsia="zh-CN"/>
              </w:rPr>
              <w:t>达100%</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交通运输行业备案率</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完善全区货运、客运台账</w:t>
            </w:r>
            <w:r>
              <w:rPr>
                <w:rFonts w:hint="eastAsia" w:ascii="仿宋_GB2312" w:hAnsi="仿宋_GB2312" w:eastAsia="仿宋_GB2312" w:cs="仿宋_GB2312"/>
                <w:color w:val="000000"/>
                <w:sz w:val="20"/>
                <w:szCs w:val="20"/>
                <w:highlight w:val="none"/>
                <w:lang w:val="en-US" w:eastAsia="zh-CN"/>
              </w:rPr>
              <w:t>达100%</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项目完成及时率</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政府项目完成及时率</w:t>
            </w:r>
            <w:r>
              <w:rPr>
                <w:rFonts w:hint="eastAsia" w:ascii="仿宋_GB2312" w:hAnsi="仿宋_GB2312" w:eastAsia="仿宋_GB2312" w:cs="仿宋_GB2312"/>
                <w:color w:val="000000"/>
                <w:sz w:val="20"/>
                <w:szCs w:val="20"/>
                <w:highlight w:val="none"/>
                <w:lang w:val="en-US" w:eastAsia="zh-CN"/>
              </w:rPr>
              <w:t>达98%</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234.92</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超年初预算66.2</w:t>
            </w: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5分</w:t>
            </w: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bookmarkStart w:id="0" w:name="_GoBack"/>
            <w:bookmarkEnd w:id="0"/>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规范道路运势市场，提高市场活力</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规范道路运</w:t>
            </w:r>
            <w:r>
              <w:rPr>
                <w:rFonts w:hint="eastAsia" w:ascii="仿宋_GB2312" w:hAnsi="仿宋_GB2312" w:eastAsia="仿宋_GB2312" w:cs="仿宋_GB2312"/>
                <w:color w:val="000000"/>
                <w:sz w:val="20"/>
                <w:szCs w:val="20"/>
                <w:highlight w:val="none"/>
                <w:lang w:val="en-US" w:eastAsia="zh-CN"/>
              </w:rPr>
              <w:t>输</w:t>
            </w:r>
            <w:r>
              <w:rPr>
                <w:rFonts w:hint="eastAsia" w:ascii="仿宋_GB2312" w:hAnsi="仿宋_GB2312" w:eastAsia="仿宋_GB2312" w:cs="仿宋_GB2312"/>
                <w:color w:val="000000"/>
                <w:sz w:val="20"/>
                <w:szCs w:val="20"/>
                <w:highlight w:val="none"/>
              </w:rPr>
              <w:t>市场，提高市场活力</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5分</w:t>
            </w: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提高群众出行安全、便利性</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群众出行安全得到保障，道路畅通</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促进群众文明出行</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有效促进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绿色出行.低碳环保</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和谐交通氛围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有效营造和谐交通氛围　</w:t>
            </w:r>
          </w:p>
        </w:tc>
        <w:tc>
          <w:tcPr>
            <w:tcW w:w="7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社会公众满意度</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社会公众满意度</w:t>
            </w:r>
            <w:r>
              <w:rPr>
                <w:rFonts w:hint="eastAsia" w:ascii="仿宋_GB2312" w:hAnsi="仿宋_GB2312" w:eastAsia="仿宋_GB2312" w:cs="仿宋_GB2312"/>
                <w:color w:val="000000"/>
                <w:sz w:val="20"/>
                <w:szCs w:val="20"/>
                <w:highlight w:val="none"/>
                <w:lang w:val="en-US" w:eastAsia="zh-CN"/>
              </w:rPr>
              <w:t>达98%</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10分</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龙朝霞</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2024.6.20</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13762093146</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202</w:t>
      </w:r>
      <w:r>
        <w:rPr>
          <w:rFonts w:hint="eastAsia" w:ascii="仿宋" w:hAnsi="仿宋" w:eastAsia="仿宋" w:cs="仿宋"/>
          <w:sz w:val="36"/>
          <w:szCs w:val="36"/>
          <w:highlight w:val="none"/>
          <w:lang w:val="en-US" w:eastAsia="zh-CN"/>
        </w:rPr>
        <w:t>3</w:t>
      </w:r>
      <w:r>
        <w:rPr>
          <w:rFonts w:hint="eastAsia" w:ascii="仿宋" w:hAnsi="仿宋" w:eastAsia="仿宋" w:cs="仿宋"/>
          <w:sz w:val="36"/>
          <w:szCs w:val="36"/>
          <w:highlight w:val="none"/>
        </w:rPr>
        <w:t>年度</w:t>
      </w:r>
      <w:r>
        <w:rPr>
          <w:rFonts w:hint="eastAsia" w:ascii="仿宋" w:hAnsi="仿宋" w:eastAsia="仿宋" w:cs="仿宋"/>
          <w:sz w:val="36"/>
          <w:szCs w:val="36"/>
          <w:highlight w:val="none"/>
          <w:lang w:val="en-US" w:eastAsia="zh-CN"/>
        </w:rPr>
        <w:t>君山区道路运输服务中心</w:t>
      </w:r>
      <w:r>
        <w:rPr>
          <w:rFonts w:hint="eastAsia" w:ascii="仿宋" w:hAnsi="仿宋" w:eastAsia="仿宋" w:cs="仿宋"/>
          <w:sz w:val="36"/>
          <w:szCs w:val="36"/>
          <w:highlight w:val="none"/>
        </w:rPr>
        <w:t>整体支出</w:t>
      </w:r>
    </w:p>
    <w:p>
      <w:pPr>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仿宋" w:hAnsi="仿宋" w:eastAsia="仿宋" w:cs="仿宋"/>
          <w:sz w:val="36"/>
          <w:szCs w:val="36"/>
          <w:highlight w:val="none"/>
        </w:rPr>
      </w:pPr>
      <w:r>
        <w:rPr>
          <w:rFonts w:hint="default" w:ascii="Times New Roman" w:hAnsi="Times New Roman" w:eastAsia="仿宋_GB2312" w:cs="Times New Roman"/>
          <w:sz w:val="32"/>
          <w:szCs w:val="32"/>
          <w:highlight w:val="none"/>
        </w:rPr>
        <w:br w:type="page"/>
      </w:r>
      <w:r>
        <w:rPr>
          <w:rFonts w:hint="eastAsia" w:ascii="仿宋" w:hAnsi="仿宋" w:eastAsia="仿宋" w:cs="仿宋"/>
          <w:sz w:val="36"/>
          <w:szCs w:val="36"/>
          <w:highlight w:val="none"/>
        </w:rPr>
        <w:t>202</w:t>
      </w:r>
      <w:r>
        <w:rPr>
          <w:rFonts w:hint="eastAsia" w:ascii="仿宋" w:hAnsi="仿宋" w:eastAsia="仿宋" w:cs="仿宋"/>
          <w:sz w:val="36"/>
          <w:szCs w:val="36"/>
          <w:highlight w:val="none"/>
          <w:lang w:val="en-US" w:eastAsia="zh-CN"/>
        </w:rPr>
        <w:t>3</w:t>
      </w:r>
      <w:r>
        <w:rPr>
          <w:rFonts w:hint="eastAsia" w:ascii="仿宋" w:hAnsi="仿宋" w:eastAsia="仿宋" w:cs="仿宋"/>
          <w:sz w:val="36"/>
          <w:szCs w:val="36"/>
          <w:highlight w:val="none"/>
        </w:rPr>
        <w:t>年度</w:t>
      </w:r>
      <w:r>
        <w:rPr>
          <w:rFonts w:hint="eastAsia" w:ascii="仿宋" w:hAnsi="仿宋" w:eastAsia="仿宋" w:cs="仿宋"/>
          <w:sz w:val="36"/>
          <w:szCs w:val="36"/>
          <w:highlight w:val="none"/>
          <w:lang w:val="en-US" w:eastAsia="zh-CN"/>
        </w:rPr>
        <w:t>君山区道路运输服务中心</w:t>
      </w:r>
      <w:r>
        <w:rPr>
          <w:rFonts w:hint="eastAsia" w:ascii="仿宋" w:hAnsi="仿宋" w:eastAsia="仿宋" w:cs="仿宋"/>
          <w:sz w:val="36"/>
          <w:szCs w:val="36"/>
          <w:highlight w:val="none"/>
        </w:rPr>
        <w:t>整体支出</w:t>
      </w:r>
    </w:p>
    <w:p>
      <w:pPr>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520" w:lineRule="exact"/>
        <w:ind w:firstLine="640"/>
        <w:rPr>
          <w:rFonts w:hint="eastAsia" w:ascii="宋体" w:hAnsi="宋体" w:eastAsia="宋体" w:cs="宋体"/>
          <w:color w:val="auto"/>
          <w:sz w:val="32"/>
          <w:szCs w:val="32"/>
          <w:highlight w:val="white"/>
          <w:lang w:val="en-US" w:eastAsia="zh-CN"/>
        </w:rPr>
      </w:pPr>
      <w:r>
        <w:rPr>
          <w:rFonts w:hint="eastAsia" w:ascii="宋体" w:hAnsi="宋体" w:eastAsia="宋体" w:cs="宋体"/>
          <w:kern w:val="0"/>
          <w:sz w:val="32"/>
          <w:szCs w:val="32"/>
          <w:lang w:val="en-US" w:eastAsia="zh-CN"/>
        </w:rPr>
        <w:t xml:space="preserve"> 岳阳市君山区道路运输服务中心单位内设机构包括：办公室、人事财务股、客货市场管理股、汽修汽驾管理股、运输股、法制安全股。道路运输服务中心人员共21人，在编10人，无编人员5人，退休人员6人。</w:t>
      </w:r>
      <w:r>
        <w:rPr>
          <w:rFonts w:hint="eastAsia" w:ascii="宋体" w:hAnsi="宋体" w:eastAsia="宋体" w:cs="宋体"/>
          <w:b w:val="0"/>
          <w:bCs w:val="0"/>
          <w:color w:val="auto"/>
          <w:sz w:val="32"/>
          <w:szCs w:val="32"/>
          <w:highlight w:val="white"/>
          <w:lang w:val="en-US" w:eastAsia="zh-CN"/>
        </w:rPr>
        <w:t xml:space="preserve"> </w:t>
      </w:r>
    </w:p>
    <w:p>
      <w:pPr>
        <w:spacing w:line="520" w:lineRule="exact"/>
        <w:ind w:firstLine="64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单位主要职责：</w:t>
      </w:r>
    </w:p>
    <w:p>
      <w:pPr>
        <w:spacing w:line="520" w:lineRule="exact"/>
        <w:ind w:firstLine="640"/>
        <w:rPr>
          <w:rFonts w:hint="eastAsia" w:ascii="宋体" w:hAnsi="宋体" w:eastAsia="宋体" w:cs="宋体"/>
          <w:kern w:val="0"/>
          <w:sz w:val="32"/>
          <w:szCs w:val="32"/>
          <w:lang w:eastAsia="zh-CN"/>
        </w:rPr>
      </w:pP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承担道路运输市场监管责任；</w:t>
      </w:r>
      <w:r>
        <w:rPr>
          <w:rFonts w:hint="eastAsia" w:ascii="宋体" w:hAnsi="宋体" w:eastAsia="宋体" w:cs="宋体"/>
          <w:kern w:val="0"/>
          <w:sz w:val="32"/>
          <w:szCs w:val="32"/>
          <w:lang w:eastAsia="zh-CN"/>
        </w:rPr>
        <w:t>组织全区道路运输有关政策和运营规范的监督实施，指导全区城乡客运及有关设施规划和管理工作，负责城市公共交通客运管理工作。</w:t>
      </w:r>
    </w:p>
    <w:p>
      <w:pPr>
        <w:spacing w:line="480" w:lineRule="auto"/>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2、负责审核、审批本辖区内交通运输行业行政许可工作。</w:t>
      </w:r>
    </w:p>
    <w:p>
      <w:pPr>
        <w:keepNext/>
        <w:keepLines/>
        <w:shd w:val="clear" w:color="auto" w:fill="FFFFFF"/>
        <w:spacing w:beforeLines="0" w:afterLines="0"/>
        <w:ind w:firstLine="640"/>
        <w:jc w:val="left"/>
        <w:rPr>
          <w:rFonts w:hint="eastAsia" w:ascii="宋体" w:hAnsi="宋体" w:eastAsia="宋体" w:cs="宋体"/>
          <w:sz w:val="32"/>
          <w:szCs w:val="32"/>
        </w:rPr>
      </w:pPr>
      <w:r>
        <w:rPr>
          <w:rFonts w:hint="eastAsia" w:ascii="宋体" w:hAnsi="宋体" w:eastAsia="宋体" w:cs="宋体"/>
          <w:kern w:val="0"/>
          <w:sz w:val="32"/>
          <w:szCs w:val="32"/>
          <w:lang w:val="en-US" w:eastAsia="zh-CN"/>
        </w:rPr>
        <w:t>3、</w:t>
      </w:r>
      <w:r>
        <w:rPr>
          <w:rFonts w:hint="eastAsia" w:ascii="宋体" w:hAnsi="宋体" w:eastAsia="宋体" w:cs="宋体"/>
          <w:kern w:val="0"/>
          <w:sz w:val="32"/>
          <w:szCs w:val="32"/>
        </w:rPr>
        <w:t>承办区委、区人民政府交办的其他事项。</w:t>
      </w:r>
    </w:p>
    <w:p>
      <w:pPr>
        <w:pStyle w:val="7"/>
        <w:keepNext w:val="0"/>
        <w:keepLines w:val="0"/>
        <w:pageBreakBefore w:val="0"/>
        <w:widowControl/>
        <w:numPr>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一般公共预算支出情况</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基本支出情况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楷体_GB2312" w:cs="Times New Roman"/>
          <w:b/>
          <w:sz w:val="32"/>
          <w:szCs w:val="32"/>
          <w:highlight w:val="none"/>
        </w:rPr>
      </w:pPr>
      <w:r>
        <w:rPr>
          <w:rFonts w:hint="eastAsia" w:ascii="宋体" w:hAnsi="宋体" w:eastAsia="宋体" w:cs="宋体"/>
          <w:kern w:val="0"/>
          <w:sz w:val="32"/>
          <w:szCs w:val="32"/>
          <w:highlight w:val="white"/>
          <w:lang w:val="en-US" w:eastAsia="zh-CN" w:bidi="ar-SA"/>
        </w:rPr>
        <w:t>基本支出</w:t>
      </w:r>
      <w:r>
        <w:rPr>
          <w:rFonts w:hint="eastAsia" w:ascii="宋体" w:hAnsi="宋体" w:cs="宋体"/>
          <w:kern w:val="0"/>
          <w:sz w:val="32"/>
          <w:szCs w:val="32"/>
          <w:highlight w:val="white"/>
          <w:lang w:val="en-US" w:eastAsia="zh-CN" w:bidi="ar-SA"/>
        </w:rPr>
        <w:t>276.12</w:t>
      </w:r>
      <w:r>
        <w:rPr>
          <w:rFonts w:hint="eastAsia" w:ascii="宋体" w:hAnsi="宋体" w:eastAsia="宋体" w:cs="宋体"/>
          <w:kern w:val="0"/>
          <w:sz w:val="32"/>
          <w:szCs w:val="32"/>
          <w:highlight w:val="white"/>
          <w:lang w:val="en-US" w:eastAsia="zh-CN" w:bidi="ar-SA"/>
        </w:rPr>
        <w:t>万元，人员支出</w:t>
      </w:r>
      <w:r>
        <w:rPr>
          <w:rFonts w:hint="eastAsia" w:ascii="宋体" w:hAnsi="宋体" w:cs="宋体"/>
          <w:kern w:val="0"/>
          <w:sz w:val="32"/>
          <w:szCs w:val="32"/>
          <w:highlight w:val="white"/>
          <w:lang w:val="en-US" w:eastAsia="zh-CN" w:bidi="ar-SA"/>
        </w:rPr>
        <w:t>191.4</w:t>
      </w:r>
      <w:r>
        <w:rPr>
          <w:rFonts w:hint="eastAsia" w:ascii="宋体" w:hAnsi="宋体" w:eastAsia="宋体" w:cs="宋体"/>
          <w:kern w:val="0"/>
          <w:sz w:val="32"/>
          <w:szCs w:val="32"/>
          <w:highlight w:val="white"/>
          <w:lang w:val="en-US" w:eastAsia="zh-CN" w:bidi="ar-SA"/>
        </w:rPr>
        <w:t>万元，占基本支出的</w:t>
      </w:r>
      <w:r>
        <w:rPr>
          <w:rFonts w:hint="eastAsia" w:ascii="宋体" w:hAnsi="宋体" w:cs="宋体"/>
          <w:kern w:val="0"/>
          <w:sz w:val="32"/>
          <w:szCs w:val="32"/>
          <w:highlight w:val="white"/>
          <w:lang w:val="en-US" w:eastAsia="zh-CN" w:bidi="ar-SA"/>
        </w:rPr>
        <w:t>69.32</w:t>
      </w:r>
      <w:r>
        <w:rPr>
          <w:rFonts w:hint="eastAsia" w:ascii="宋体" w:hAnsi="宋体" w:eastAsia="宋体" w:cs="宋体"/>
          <w:kern w:val="0"/>
          <w:sz w:val="32"/>
          <w:szCs w:val="32"/>
          <w:highlight w:val="white"/>
          <w:lang w:val="en-US" w:eastAsia="zh-CN" w:bidi="ar-SA"/>
        </w:rPr>
        <w:t>%，公用支出</w:t>
      </w:r>
      <w:r>
        <w:rPr>
          <w:rFonts w:hint="eastAsia" w:ascii="宋体" w:hAnsi="宋体" w:cs="宋体"/>
          <w:kern w:val="0"/>
          <w:sz w:val="32"/>
          <w:szCs w:val="32"/>
          <w:highlight w:val="white"/>
          <w:lang w:val="en-US" w:eastAsia="zh-CN" w:bidi="ar-SA"/>
        </w:rPr>
        <w:t>84.72</w:t>
      </w:r>
      <w:r>
        <w:rPr>
          <w:rFonts w:hint="eastAsia" w:ascii="宋体" w:hAnsi="宋体" w:eastAsia="宋体" w:cs="宋体"/>
          <w:kern w:val="0"/>
          <w:sz w:val="32"/>
          <w:szCs w:val="32"/>
          <w:highlight w:val="white"/>
          <w:lang w:val="en-US" w:eastAsia="zh-CN" w:bidi="ar-SA"/>
        </w:rPr>
        <w:t>万元，占基本支出的</w:t>
      </w:r>
      <w:r>
        <w:rPr>
          <w:rFonts w:hint="eastAsia" w:ascii="宋体" w:hAnsi="宋体" w:cs="宋体"/>
          <w:kern w:val="0"/>
          <w:sz w:val="32"/>
          <w:szCs w:val="32"/>
          <w:highlight w:val="white"/>
          <w:lang w:val="en-US" w:eastAsia="zh-CN" w:bidi="ar-SA"/>
        </w:rPr>
        <w:t>30.68</w:t>
      </w:r>
      <w:r>
        <w:rPr>
          <w:rFonts w:hint="eastAsia" w:ascii="宋体" w:hAnsi="宋体" w:eastAsia="宋体" w:cs="宋体"/>
          <w:kern w:val="0"/>
          <w:sz w:val="32"/>
          <w:szCs w:val="32"/>
          <w:highlight w:val="white"/>
          <w:lang w:val="en-US" w:eastAsia="zh-CN" w:bidi="ar-SA"/>
        </w:rPr>
        <w:t>%。其中</w:t>
      </w:r>
      <w:r>
        <w:rPr>
          <w:rFonts w:hint="eastAsia" w:ascii="宋体" w:hAnsi="宋体" w:cs="宋体"/>
          <w:kern w:val="0"/>
          <w:sz w:val="32"/>
          <w:szCs w:val="32"/>
          <w:highlight w:val="white"/>
          <w:lang w:val="en-US" w:eastAsia="zh-CN" w:bidi="ar-SA"/>
        </w:rPr>
        <w:t>道路运输</w:t>
      </w:r>
      <w:r>
        <w:rPr>
          <w:rFonts w:hint="eastAsia" w:ascii="宋体" w:hAnsi="宋体" w:eastAsia="宋体" w:cs="宋体"/>
          <w:kern w:val="0"/>
          <w:sz w:val="32"/>
          <w:szCs w:val="32"/>
          <w:highlight w:val="white"/>
          <w:lang w:val="en-US" w:eastAsia="zh-CN" w:bidi="ar-SA"/>
        </w:rPr>
        <w:t>中心总人数</w:t>
      </w:r>
      <w:r>
        <w:rPr>
          <w:rFonts w:hint="eastAsia" w:ascii="宋体" w:hAnsi="宋体" w:cs="宋体"/>
          <w:kern w:val="0"/>
          <w:sz w:val="32"/>
          <w:szCs w:val="32"/>
          <w:highlight w:val="white"/>
          <w:lang w:val="en-US" w:eastAsia="zh-CN" w:bidi="ar-SA"/>
        </w:rPr>
        <w:t>21</w:t>
      </w:r>
      <w:r>
        <w:rPr>
          <w:rFonts w:hint="eastAsia" w:ascii="宋体" w:hAnsi="宋体" w:eastAsia="宋体" w:cs="宋体"/>
          <w:kern w:val="0"/>
          <w:sz w:val="32"/>
          <w:szCs w:val="32"/>
          <w:highlight w:val="white"/>
          <w:lang w:val="en-US" w:eastAsia="zh-CN" w:bidi="ar-SA"/>
        </w:rPr>
        <w:t>人，人员支出人均</w:t>
      </w:r>
      <w:r>
        <w:rPr>
          <w:rFonts w:hint="eastAsia" w:ascii="宋体" w:hAnsi="宋体" w:cs="宋体"/>
          <w:kern w:val="0"/>
          <w:sz w:val="32"/>
          <w:szCs w:val="32"/>
          <w:highlight w:val="white"/>
          <w:lang w:val="en-US" w:eastAsia="zh-CN" w:bidi="ar-SA"/>
        </w:rPr>
        <w:t>9.11</w:t>
      </w:r>
      <w:r>
        <w:rPr>
          <w:rFonts w:hint="eastAsia" w:ascii="宋体" w:hAnsi="宋体" w:eastAsia="宋体" w:cs="宋体"/>
          <w:kern w:val="0"/>
          <w:sz w:val="32"/>
          <w:szCs w:val="32"/>
          <w:highlight w:val="white"/>
          <w:lang w:val="en-US" w:eastAsia="zh-CN" w:bidi="ar-SA"/>
        </w:rPr>
        <w:t>万元。</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道路运输服务中心2023年度项目专项收入25万元，为站场维护资金，本年按年初预算已全部用于此项目无结余。</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 xml:space="preserve"> 本单位无政府性基金支出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本单位无国有资本经营支出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本单位无社会保险基金支出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48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b w:val="0"/>
          <w:bCs/>
          <w:sz w:val="24"/>
          <w:szCs w:val="24"/>
          <w:lang w:val="en-US" w:eastAsia="zh-CN"/>
        </w:rPr>
        <w:t>1</w:t>
      </w:r>
      <w:r>
        <w:rPr>
          <w:rFonts w:hint="eastAsia" w:ascii="宋体" w:hAnsi="宋体" w:eastAsia="宋体" w:cs="宋体"/>
          <w:kern w:val="0"/>
          <w:sz w:val="32"/>
          <w:szCs w:val="32"/>
          <w:highlight w:val="white"/>
          <w:lang w:val="en-US" w:eastAsia="zh-CN" w:bidi="ar-SA"/>
        </w:rPr>
        <w:t>、预算配置方面：财政供养人员控制率达100%，“三公经费”使用比上年，减少3.63万元，减少100%，减少主要原因是因为今年的公务用车列入其他交通费和专用燃料费中。重点支出安排与预算和计划基本一致。</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2、预处执行方面：本年无预算调整，因年初预算非全口径预算，基本支出按年初预算执行。项目支付进度是按照项目进度申报，本年项目年内完成。资金结余，今年资金结余4万元。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4、预算管理方面：管理制度健全性：我单位制定了完整的财务管理制度。资金的使用合完全符合国家财经法规和财务管理制度执行，资金的拔付和项目的支出都严格按照财务制度执行。预决算信息公开都按规定内容在规定时限内公开。资产管理已制定管理制度，并按制度执行，资产管理由专人管理，设立资产台账，并及时清对，做到账账相符，账实相符。</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5、职责履行方面：党建工作中今年严格执行了上级组织安排的规定动作，开展了12次党日主题活动，确保主题教育取得实在成效，努力达到“理论学习有收获，思想政治受洗礼，干事创业敢担当，服务为民解难题，清正廉洁作表率”的目标。安全工作根据省市“管行业、管安全”的文件精神，2022年，道服中心根据工作职责继续抓好两家公司的安全巡查、督导工作。备案工作中于2022年初步规范、完善了备案程序、备案目录、备案表等基础工作，2023年，该项工作已取得明显效果，备案工作做到了99%。在规定的时限将燃油补贴经费发放至司机账户。完成了年初计划的农村客动招呼站等维护工作。</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 xml:space="preserve"> 6、我单位产生的经济效益主要是规范道路运势市场，提高市场活力，社会效益是提高群众出行安全、便利性，生态效益是绿色出行.低碳环保。社会公众或服务对象的满意度98%。</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7"/>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widowControl/>
        <w:ind w:firstLine="640" w:firstLineChars="200"/>
        <w:jc w:val="left"/>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1、人员偏大、过少。单位工作人员过少，不能满足工作需求（市道服中心96人，我单位人手不足市局二级机构的设置）；职工年龄偏大，不便开展工作；</w:t>
      </w:r>
    </w:p>
    <w:p>
      <w:pPr>
        <w:widowControl/>
        <w:ind w:firstLine="640" w:firstLineChars="200"/>
        <w:jc w:val="left"/>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2、经费不足。主要表现为无编人员过多，财政没有兜底，职责削弱，经费没有来源。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widowControl/>
        <w:ind w:firstLine="640" w:firstLineChars="200"/>
        <w:jc w:val="left"/>
        <w:rPr>
          <w:rFonts w:hint="default" w:ascii="宋体" w:hAnsi="宋体" w:eastAsia="宋体" w:cs="宋体"/>
          <w:kern w:val="0"/>
          <w:sz w:val="32"/>
          <w:szCs w:val="32"/>
          <w:highlight w:val="white"/>
          <w:lang w:val="en-US" w:eastAsia="zh-CN" w:bidi="ar-SA"/>
        </w:rPr>
      </w:pPr>
      <w:r>
        <w:rPr>
          <w:rFonts w:hint="eastAsia" w:ascii="仿宋" w:hAnsi="仿宋" w:eastAsia="仿宋" w:cs="仿宋"/>
          <w:sz w:val="32"/>
          <w:szCs w:val="32"/>
          <w:lang w:val="en-US" w:eastAsia="zh-CN"/>
        </w:rPr>
        <w:t>1</w:t>
      </w:r>
      <w:r>
        <w:rPr>
          <w:rFonts w:hint="eastAsia" w:ascii="宋体" w:hAnsi="宋体" w:eastAsia="宋体" w:cs="宋体"/>
          <w:kern w:val="0"/>
          <w:sz w:val="32"/>
          <w:szCs w:val="32"/>
          <w:highlight w:val="white"/>
          <w:lang w:val="en-US" w:eastAsia="zh-CN" w:bidi="ar-SA"/>
        </w:rPr>
        <w:t>、继续抓好行业安全指导、督查工作，确保客运行业安全稳定。</w:t>
      </w:r>
    </w:p>
    <w:p>
      <w:pPr>
        <w:widowControl/>
        <w:ind w:firstLine="640" w:firstLineChars="200"/>
        <w:jc w:val="left"/>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2、围绕党建工作科学化的目标，不断加强党建工作，加强职工队伍建设和服务能力。</w:t>
      </w:r>
    </w:p>
    <w:p>
      <w:pPr>
        <w:widowControl/>
        <w:ind w:firstLine="640" w:firstLineChars="200"/>
        <w:jc w:val="left"/>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3、进一步规范客运、汽修、驾培市场的初审、备案工作，做好本职内的服务性工作。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widowControl/>
        <w:ind w:firstLine="640" w:firstLineChars="200"/>
        <w:jc w:val="left"/>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94分</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4A854"/>
    <w:multiLevelType w:val="singleLevel"/>
    <w:tmpl w:val="F134A854"/>
    <w:lvl w:ilvl="0" w:tentative="0">
      <w:start w:val="1"/>
      <w:numFmt w:val="chineseCounting"/>
      <w:suff w:val="nothing"/>
      <w:lvlText w:val="%1、"/>
      <w:lvlJc w:val="left"/>
      <w:rPr>
        <w:rFonts w:hint="eastAsia"/>
      </w:rPr>
    </w:lvl>
  </w:abstractNum>
  <w:abstractNum w:abstractNumId="1">
    <w:nsid w:val="0795B902"/>
    <w:multiLevelType w:val="singleLevel"/>
    <w:tmpl w:val="0795B902"/>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jUxYWE0ZjJmODg4MjZhNDlkMzVjZjdiNjFiYWIifQ=="/>
  </w:docVars>
  <w:rsids>
    <w:rsidRoot w:val="59886344"/>
    <w:rsid w:val="0CE27762"/>
    <w:rsid w:val="0D102145"/>
    <w:rsid w:val="151A2A1E"/>
    <w:rsid w:val="17701C3F"/>
    <w:rsid w:val="18F467E6"/>
    <w:rsid w:val="261C4047"/>
    <w:rsid w:val="277E678B"/>
    <w:rsid w:val="32A45F3D"/>
    <w:rsid w:val="3503794C"/>
    <w:rsid w:val="3A5A3006"/>
    <w:rsid w:val="440C2ACC"/>
    <w:rsid w:val="44FF0944"/>
    <w:rsid w:val="46D87B0C"/>
    <w:rsid w:val="59886344"/>
    <w:rsid w:val="59E417CB"/>
    <w:rsid w:val="6D0E388E"/>
    <w:rsid w:val="6F7622DB"/>
    <w:rsid w:val="71E3257D"/>
    <w:rsid w:val="74901CB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1"/>
    <w:basedOn w:val="1"/>
    <w:next w:val="1"/>
    <w:qFormat/>
    <w:uiPriority w:val="99"/>
    <w:rPr>
      <w:kern w:val="0"/>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l</cp:lastModifiedBy>
  <cp:lastPrinted>2024-06-25T01:13:46Z</cp:lastPrinted>
  <dcterms:modified xsi:type="dcterms:W3CDTF">2024-06-25T01:16:26Z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6182D3A10D564617983F46DEE354AEAF</vt:lpwstr>
  </property>
</Properties>
</file>