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君山区钱粮湖垸分洪闸管理所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君山区钱粮湖垸分洪闸管理所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单位整体支出绩效自评报告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单位职能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特大超额洪水或超设计洪水位时，承担分蓄洪闸门启闭任务;一般洪水位时，配合承担分洪闸工程防洪任务;承担工程区域内水工建筑物、金属结构设备、电气设备、通讯、交通设施、检测系统等设施设备的运行管理、日常维护和安全保卫工作等;承担区水利局交办的其他任务。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-7937500</wp:posOffset>
            </wp:positionH>
            <wp:positionV relativeFrom="page">
              <wp:posOffset>482600</wp:posOffset>
            </wp:positionV>
            <wp:extent cx="7581900" cy="1070610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、机构设置</w:t>
      </w:r>
    </w:p>
    <w:p>
      <w:pPr>
        <w:widowControl/>
        <w:spacing w:line="57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君山区钱粮湖垸分洪闸管理所,为区水利局所属股级公益一类事业单位，核定全额拨款事业编制11名(从钱粮湖垸电排总站连人带编划入4名，人员调整由区水利局拿出方案，区委办、区人社局按程序办理;另核增7名)，其中所长1名，副所长2名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2023年本单位部门预算资金45.34万元（基本支出45.34万元，项目支出0万元），全年实际支出45.34万元，其中基本支出45.34万元，项目支出0万元，预算执行率100%。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45.34万元（工资福利支出38.80万元、商品和服务支出2.92万元、对个人和家庭的补助0万元、资本性支出0万元、），其中一般公共预算财政拨款35.74万元。本单位2023年度基本支出45.34万元，其中人员经费38.8万元，公用经费6.54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 w:firstLine="320" w:firstLineChars="1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2024年本单位项目支出0万元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2023年本单位无此项支出。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（一）2023年部门整体支出绩效目标设置及完成情况</w:t>
      </w:r>
    </w:p>
    <w:p>
      <w:pPr>
        <w:autoSpaceDN w:val="0"/>
        <w:spacing w:line="405" w:lineRule="atLeast"/>
        <w:ind w:firstLine="602" w:firstLineChars="200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目标1：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克服困难，扎实推进筹建工作。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right="0" w:firstLine="602" w:firstLineChars="200"/>
        <w:jc w:val="left"/>
        <w:textAlignment w:val="auto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钱粮湖垸分洪闸管理所自2023年4月7日经区编委行文设立，筹建时间紧、任务重、条件差等，本着“没有条件，创造条件也要上”的理念。合理配置办公用品，稳步推进工作，在大家的共同努力下，于2023年6月15日正式挂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right="0" w:firstLine="602" w:firstLineChars="200"/>
        <w:jc w:val="left"/>
        <w:textAlignment w:val="auto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目标2：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强化培训，以理论学习为基础。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right="0" w:rightChars="0" w:firstLine="602" w:firstLineChars="200"/>
        <w:jc w:val="left"/>
        <w:textAlignment w:val="auto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以实习实践为突破口，不断提升员工专业技能，工程是基础，管理是关键，管理所统一安排4名管理骨干先后赴湖北洪湖套口分洪闸、湖北荆江分洪闸进行现场观摩和岗前实训，了解分洪闸运行操作规程，学习管理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left="0" w:right="0" w:firstLine="480"/>
        <w:jc w:val="left"/>
        <w:textAlignment w:val="auto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目标3：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做好运维管护，确保安全生产。</w:t>
      </w:r>
    </w:p>
    <w:p>
      <w:pPr>
        <w:ind w:firstLine="602" w:firstLineChars="200"/>
        <w:jc w:val="left"/>
        <w:outlineLvl w:val="0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立足岗位，规范操作规程。钱粮湖垸分洪闸是湖南省已建成最大的，共28孔闸门。日常来的领导多、迎检次数多、环保任务重、运维要入微。今年大小层级调研观摩的达15次，来一次我们清障一次，安全生产是头等大事，要认真抓落实，确保万无一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right="0" w:firstLine="602" w:firstLineChars="200"/>
        <w:jc w:val="left"/>
        <w:textAlignment w:val="auto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目标4：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树立水利行业新形象，建设人民满意好行风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240" w:lineRule="auto"/>
        <w:ind w:right="0" w:firstLine="602" w:firstLineChars="200"/>
        <w:jc w:val="left"/>
        <w:textAlignment w:val="auto"/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完成情况：</w:t>
      </w:r>
      <w:r>
        <w:rPr>
          <w:rFonts w:hint="eastAsia" w:ascii="Calibri" w:hAnsi="Calibri" w:eastAsia="仿宋_GB2312" w:cs="仿宋_GB2312"/>
          <w:kern w:val="0"/>
          <w:sz w:val="32"/>
          <w:szCs w:val="32"/>
          <w:lang w:val="en-US" w:eastAsia="zh-CN" w:bidi="ar-SA"/>
        </w:rPr>
        <w:t>把“勇毅、担当、求实”精神作为水利人的内在素质和整体形象。勇毅就是要学习的氛围浓，学理论、学技术、学文件精神、勇于实践，吃苦耐劳，不畏艰险，勇毅前行。献身水利事业，干好本职工作，不断创造业绩。担当精神是要求全员忠于职守，工作中严格执行党的法律、法规，事事高标准，处处严要求，敢于挑重担，敢于负责任。求实精神是坚持一切从实际出发。严格科学办事，确保水利事业兴旺发达。</w:t>
      </w:r>
    </w:p>
    <w:p>
      <w:pPr>
        <w:ind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单位资产管理和整体业务实施效果情况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本单位资产设有专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门人员将单位所有资产全部录入固定资产信息系统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实行动态管理。资产配置严格按照规定程序报批，坚持资产配备与单位履行职能需要相适应，坚持资产管理与预算管理相结合。资产利用率高，资产配置基本合理，人均占有办公室使用面积、人均占有通用设备数量等指标均在正常范围。科学管理和使用国有资产</w:t>
      </w:r>
      <w:r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保障单位正常运转的同时，合理配备并有效使用资产，充分发挥了国有资产的使用效益和社会效益。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（一）预算精准性有待进一步提高。由于预算编制具有不可预见性，年初安排预算时，对各项公用支出的分配安排缺乏统一的硬性标准，导致部分资金使用时需要进行指标调剂。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二）预算绩效管理意识有待进一步加强，预算绩效管理的工作方法方式有待创新。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财务业务水平有待进一步提高。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加强预算编制的前瞻性，提高预算编制水平。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eastAsia="仿宋" w:cs="仿宋"/>
          <w:color w:val="000000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单位2023年度部门整体支出绩效自评结果拟按湖南省财政厅关于印发《湖南省预算支出绩效评价管理办法》的通知（湘财绩〔2020〕7号）要求，在整体支出项目绩效目标编制申报时，根据项目实际情况和预期可达成的目标，设置更科学合理的指标。严格按规定内容、时限在君山区政务中心门户网站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部门整体支出绩效自评工作考核评分表</w:t>
      </w: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54.55%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6.54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6.63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45.34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ind w:left="220" w:hanging="220" w:hangingChars="1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</w:p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ind w:left="220" w:hanging="320" w:hanging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君山区钱粮湖垸分洪闸管理所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45.34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35.74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line="405" w:lineRule="atLeas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进一步理清思路，坚定信心，团结奋进，务实创新。紧抓安全生产、基础设施、专业技能、调研迎检等重点工作，求真务实、统筹规划、强力跟进，较好地完成了年度工作任务。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 w:cs="仿宋"/>
                <w:b/>
                <w:bCs/>
                <w:color w:val="000000"/>
                <w:sz w:val="32"/>
                <w:szCs w:val="24"/>
                <w:lang w:val="en-US" w:eastAsia="zh-CN"/>
              </w:rPr>
            </w:pP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utoSpaceDN w:val="0"/>
              <w:spacing w:line="405" w:lineRule="atLeas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钱粮湖垸分洪闸管理所自2023年4月7日经区编委行文设立，筹建时间紧、任务重、条件差等，本着“没有条件，创造条件也要上”的理念。合理配置办公用品，稳步推进工作，在大家的共同努力下，于2023年6月15日正式挂牌。今年大小层级调研观摩的达15次，来一次我们清障一次，安全生产是头等大事，要认真抓落实，确保万无一失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对垸内防洪设备完成日常管理及维护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≥28次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已完成28次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每天记录辖区内水位情况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=365天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=365天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分洪闸排灌正常运行率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outlineLvl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2023年度单位无安全事故发生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＜1次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水位情况记录准确率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　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分蓄洪闸门正常启闭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保护人口数量8万以上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呵护水生态环境提升效果良好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有效加强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综合防汛抗旱能力提升。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效果显著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受职能以外多重因素影响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="0" w:afterLines="0" w:line="400" w:lineRule="exact"/>
        <w:ind w:left="220" w:hanging="220" w:hangingChars="1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联系电话：单位负责人签字：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D131B"/>
    <w:multiLevelType w:val="singleLevel"/>
    <w:tmpl w:val="1BCD1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D36296"/>
    <w:multiLevelType w:val="singleLevel"/>
    <w:tmpl w:val="1DD362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CC8B3D"/>
    <w:multiLevelType w:val="singleLevel"/>
    <w:tmpl w:val="59CC8B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2666873"/>
    <w:multiLevelType w:val="singleLevel"/>
    <w:tmpl w:val="726668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Dg1MjQyMWM5NGNiNzE1YmE2OTlhMTU3MzM4MzAifQ=="/>
  </w:docVars>
  <w:rsids>
    <w:rsidRoot w:val="59886344"/>
    <w:rsid w:val="0A467A21"/>
    <w:rsid w:val="0E710FB3"/>
    <w:rsid w:val="1356560D"/>
    <w:rsid w:val="1AD81A1B"/>
    <w:rsid w:val="1CB462C1"/>
    <w:rsid w:val="1D2A3E2C"/>
    <w:rsid w:val="1F38206B"/>
    <w:rsid w:val="22220C72"/>
    <w:rsid w:val="25150C86"/>
    <w:rsid w:val="271B07FB"/>
    <w:rsid w:val="274176DD"/>
    <w:rsid w:val="28C606E7"/>
    <w:rsid w:val="29D84BC1"/>
    <w:rsid w:val="2CB52ADF"/>
    <w:rsid w:val="2D7A1A9E"/>
    <w:rsid w:val="2E114AFB"/>
    <w:rsid w:val="33DB7B54"/>
    <w:rsid w:val="36C93C0A"/>
    <w:rsid w:val="38031D03"/>
    <w:rsid w:val="3A0164D6"/>
    <w:rsid w:val="3CAC7C7D"/>
    <w:rsid w:val="3CE26112"/>
    <w:rsid w:val="3DD57CCC"/>
    <w:rsid w:val="3EFF4187"/>
    <w:rsid w:val="49C65963"/>
    <w:rsid w:val="4AD53127"/>
    <w:rsid w:val="4B5B6BCB"/>
    <w:rsid w:val="4C570325"/>
    <w:rsid w:val="502E0FDC"/>
    <w:rsid w:val="52CE75CF"/>
    <w:rsid w:val="55004DFD"/>
    <w:rsid w:val="56883FD9"/>
    <w:rsid w:val="58670CF0"/>
    <w:rsid w:val="597B2CA5"/>
    <w:rsid w:val="59886344"/>
    <w:rsid w:val="5A5A0E47"/>
    <w:rsid w:val="5C5A0BD2"/>
    <w:rsid w:val="5CC2508E"/>
    <w:rsid w:val="5CCD6BA5"/>
    <w:rsid w:val="5CF9234B"/>
    <w:rsid w:val="5D916CEC"/>
    <w:rsid w:val="61B03707"/>
    <w:rsid w:val="6516562F"/>
    <w:rsid w:val="6684666A"/>
    <w:rsid w:val="66954A48"/>
    <w:rsid w:val="66D77B48"/>
    <w:rsid w:val="68193552"/>
    <w:rsid w:val="6AD037C8"/>
    <w:rsid w:val="6BA30754"/>
    <w:rsid w:val="702D7069"/>
    <w:rsid w:val="70C62A07"/>
    <w:rsid w:val="7A050594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Normal_0"/>
    <w:unhideWhenUsed/>
    <w:qFormat/>
    <w:uiPriority w:val="0"/>
    <w:pPr>
      <w:spacing w:before="120" w:beforeLines="0" w:after="240" w:afterLines="0"/>
      <w:jc w:val="both"/>
    </w:pPr>
    <w:rPr>
      <w:rFonts w:hint="default" w:ascii="Calibri" w:hAnsi="Calibri" w:eastAsia="宋体" w:cs="Times New Roman"/>
      <w:sz w:val="22"/>
      <w:szCs w:val="24"/>
      <w:lang w:val="en-US" w:eastAsia="en-US" w:bidi="ar-SA"/>
    </w:rPr>
  </w:style>
  <w:style w:type="paragraph" w:customStyle="1" w:styleId="9">
    <w:name w:val="Normal_1"/>
    <w:autoRedefine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5507</Words>
  <Characters>5888</Characters>
  <Lines>0</Lines>
  <Paragraphs>0</Paragraphs>
  <TotalTime>8</TotalTime>
  <ScaleCrop>false</ScaleCrop>
  <LinksUpToDate>false</LinksUpToDate>
  <CharactersWithSpaces>6030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口天wu</cp:lastModifiedBy>
  <dcterms:modified xsi:type="dcterms:W3CDTF">2024-07-12T07:28:09Z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0BDAFD84E93F41E789BE8F60CD2B380B_13</vt:lpwstr>
  </property>
</Properties>
</file>