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君山区水利工程项目建设管理中心</w:t>
      </w: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spacing w:line="600" w:lineRule="exact"/>
        <w:ind w:firstLine="2160" w:firstLineChars="600"/>
        <w:jc w:val="both"/>
        <w:rPr>
          <w:rFonts w:hint="default" w:ascii="Times New Roman" w:hAnsi="Times New Roman" w:eastAsia="仿宋_GB2312" w:cs="Times New Roman"/>
          <w:sz w:val="36"/>
          <w:szCs w:val="36"/>
          <w:highlight w:val="none"/>
          <w:u w:val="single"/>
        </w:rPr>
      </w:pPr>
      <w:r>
        <w:rPr>
          <w:rFonts w:hint="default" w:ascii="Times New Roman" w:hAnsi="Times New Roman" w:eastAsia="仿宋_GB2312" w:cs="Times New Roman"/>
          <w:sz w:val="36"/>
          <w:szCs w:val="36"/>
          <w:highlight w:val="none"/>
        </w:rPr>
        <w:t>部门（单位）名称：</w:t>
      </w:r>
      <w:r>
        <w:rPr>
          <w:rFonts w:hint="default" w:ascii="Times New Roman" w:hAnsi="Times New Roman" w:eastAsia="仿宋_GB2312" w:cs="Times New Roman"/>
          <w:sz w:val="36"/>
          <w:szCs w:val="36"/>
          <w:highlight w:val="none"/>
          <w:u w:val="single"/>
        </w:rPr>
        <w:t>（盖章）</w:t>
      </w:r>
    </w:p>
    <w:p>
      <w:pPr>
        <w:spacing w:line="600" w:lineRule="exact"/>
        <w:jc w:val="center"/>
        <w:rPr>
          <w:rFonts w:hint="default" w:ascii="Times New Roman" w:hAnsi="Times New Roman" w:eastAsia="楷体_GB2312" w:cs="Times New Roman"/>
          <w:sz w:val="36"/>
          <w:szCs w:val="36"/>
          <w:highlight w:val="none"/>
        </w:rPr>
      </w:pPr>
    </w:p>
    <w:p>
      <w:pPr>
        <w:spacing w:line="600" w:lineRule="exact"/>
        <w:jc w:val="center"/>
        <w:rPr>
          <w:rFonts w:hint="default" w:ascii="Times New Roman" w:hAnsi="Times New Roman" w:eastAsia="楷体_GB2312" w:cs="Times New Roman"/>
          <w:sz w:val="36"/>
          <w:szCs w:val="36"/>
          <w:highlight w:val="none"/>
        </w:rPr>
      </w:pPr>
    </w:p>
    <w:p>
      <w:pPr>
        <w:spacing w:line="600" w:lineRule="exact"/>
        <w:jc w:val="center"/>
        <w:rPr>
          <w:rFonts w:hint="default" w:ascii="Times New Roman" w:hAnsi="Times New Roman" w:eastAsia="楷体_GB2312" w:cs="Times New Roman"/>
          <w:sz w:val="36"/>
          <w:szCs w:val="36"/>
          <w:highlight w:val="none"/>
        </w:rPr>
      </w:pPr>
      <w:r>
        <w:rPr>
          <w:rFonts w:hint="eastAsia" w:ascii="Times New Roman" w:hAnsi="Times New Roman" w:eastAsia="楷体_GB2312" w:cs="Times New Roman"/>
          <w:sz w:val="36"/>
          <w:szCs w:val="36"/>
          <w:highlight w:val="none"/>
          <w:lang w:val="en-US" w:eastAsia="zh-CN"/>
        </w:rPr>
        <w:t>2024</w:t>
      </w:r>
      <w:r>
        <w:rPr>
          <w:rFonts w:hint="default" w:ascii="Times New Roman" w:hAnsi="Times New Roman" w:eastAsia="楷体_GB2312" w:cs="Times New Roman"/>
          <w:sz w:val="36"/>
          <w:szCs w:val="36"/>
          <w:highlight w:val="none"/>
        </w:rPr>
        <w:t>年</w:t>
      </w:r>
      <w:r>
        <w:rPr>
          <w:rFonts w:hint="eastAsia" w:ascii="Times New Roman" w:hAnsi="Times New Roman" w:eastAsia="楷体_GB2312" w:cs="Times New Roman"/>
          <w:sz w:val="36"/>
          <w:szCs w:val="36"/>
          <w:highlight w:val="none"/>
          <w:lang w:val="en-US" w:eastAsia="zh-CN"/>
        </w:rPr>
        <w:t>6</w:t>
      </w:r>
      <w:r>
        <w:rPr>
          <w:rFonts w:hint="default" w:ascii="Times New Roman" w:hAnsi="Times New Roman" w:eastAsia="楷体_GB2312" w:cs="Times New Roman"/>
          <w:sz w:val="36"/>
          <w:szCs w:val="36"/>
          <w:highlight w:val="none"/>
        </w:rPr>
        <w:t>月</w:t>
      </w:r>
      <w:r>
        <w:rPr>
          <w:rFonts w:hint="eastAsia" w:ascii="Times New Roman" w:hAnsi="Times New Roman" w:eastAsia="楷体_GB2312" w:cs="Times New Roman"/>
          <w:sz w:val="36"/>
          <w:szCs w:val="36"/>
          <w:highlight w:val="none"/>
          <w:lang w:val="en-US" w:eastAsia="zh-CN"/>
        </w:rPr>
        <w:t>20</w:t>
      </w:r>
      <w:bookmarkStart w:id="0" w:name="_GoBack"/>
      <w:bookmarkEnd w:id="0"/>
      <w:r>
        <w:rPr>
          <w:rFonts w:hint="default" w:ascii="Times New Roman" w:hAnsi="Times New Roman" w:eastAsia="楷体_GB2312" w:cs="Times New Roman"/>
          <w:sz w:val="36"/>
          <w:szCs w:val="36"/>
          <w:highlight w:val="none"/>
        </w:rPr>
        <w:t>日</w:t>
      </w:r>
    </w:p>
    <w:p>
      <w:pPr>
        <w:jc w:val="center"/>
        <w:rPr>
          <w:rFonts w:hint="eastAsia" w:ascii="方正小标宋简体" w:hAnsi="方正小标宋简体" w:eastAsia="方正小标宋简体" w:cs="方正小标宋简体"/>
          <w:sz w:val="44"/>
          <w:szCs w:val="44"/>
          <w:highlight w:val="none"/>
          <w:lang w:val="en-US"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君山区水利工程项目建设管理</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中心</w:t>
      </w:r>
      <w:r>
        <w:rPr>
          <w:rFonts w:hint="eastAsia" w:ascii="方正小标宋简体" w:hAnsi="方正小标宋简体" w:eastAsia="方正小标宋简体" w:cs="方正小标宋简体"/>
          <w:sz w:val="44"/>
          <w:szCs w:val="44"/>
          <w:highlight w:val="none"/>
        </w:rPr>
        <w:t>单位整体支出绩效自评报告</w:t>
      </w:r>
    </w:p>
    <w:p>
      <w:pPr>
        <w:jc w:val="center"/>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numPr>
          <w:ilvl w:val="0"/>
          <w:numId w:val="2"/>
        </w:numPr>
        <w:spacing w:line="560" w:lineRule="exact"/>
        <w:ind w:firstLine="643" w:firstLineChars="200"/>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pPr>
        <w:widowControl/>
        <w:spacing w:line="600" w:lineRule="exact"/>
        <w:ind w:firstLine="627" w:firstLineChars="196"/>
        <w:jc w:val="left"/>
        <w:rPr>
          <w:rFonts w:hint="eastAsia" w:eastAsia="仿宋"/>
          <w:color w:val="000000"/>
          <w:sz w:val="32"/>
          <w:lang w:eastAsia="zh-CN"/>
        </w:rPr>
      </w:pPr>
      <w:r>
        <w:rPr>
          <w:rFonts w:hint="eastAsia" w:ascii="仿宋" w:hAnsi="仿宋" w:eastAsia="仿宋" w:cs="仿宋"/>
          <w:bCs/>
          <w:sz w:val="32"/>
          <w:szCs w:val="32"/>
        </w:rPr>
        <w:t>君山区水利工程项目建设管理中心是君山区中小型水利项目的建设主体，对工程建设的全过程管理负责，保证按照项目需要组织完成项目建设，对项目建设的前期工作，建设实施阶段的工程质量、工程进度、资金管理和生产安全负总责</w:t>
      </w:r>
      <w:r>
        <w:rPr>
          <w:rFonts w:hint="eastAsia" w:eastAsia="仿宋" w:cs="仿宋"/>
          <w:bCs/>
          <w:sz w:val="32"/>
          <w:szCs w:val="32"/>
          <w:lang w:eastAsia="zh-CN"/>
        </w:rPr>
        <w:t>。</w:t>
      </w:r>
    </w:p>
    <w:p>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pPr>
        <w:widowControl/>
        <w:spacing w:line="600" w:lineRule="exact"/>
        <w:ind w:firstLine="627" w:firstLineChars="196"/>
        <w:jc w:val="left"/>
        <w:rPr>
          <w:rFonts w:hint="eastAsia"/>
          <w:sz w:val="32"/>
          <w:szCs w:val="32"/>
        </w:rPr>
      </w:pPr>
      <w:r>
        <w:rPr>
          <w:rFonts w:hint="eastAsia" w:ascii="仿宋" w:hAnsi="仿宋" w:eastAsia="仿宋" w:cs="仿宋"/>
          <w:bCs/>
          <w:sz w:val="32"/>
          <w:szCs w:val="32"/>
          <w:lang w:val="zh-CN"/>
        </w:rPr>
        <w:t>君山区水利工程项目建设管理中心单位</w:t>
      </w:r>
      <w:r>
        <w:rPr>
          <w:rFonts w:hint="eastAsia" w:ascii="仿宋" w:hAnsi="仿宋" w:eastAsia="仿宋" w:cs="仿宋"/>
          <w:bCs/>
          <w:sz w:val="32"/>
          <w:szCs w:val="32"/>
        </w:rPr>
        <w:t>隶属于君山区水利局二级机构。单位设四个部门，即综合计划部、财务部、工程技术部、安全生产部。综合计划部负责规划计划、统计、档案管理及综合协调；财务部负责项目资金筹集，账务处理，参与工程结算及竣工审计等；工程技术部负责工程建设的实施、质量监督、现场监管、工程验收、建设管理资料收集整理并协助项目前期工作；安全生产部负责安全生产、移民拆迁、施工现场环境协调等。</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Times New Roman"/>
          <w:b w:val="0"/>
          <w:bCs/>
          <w:sz w:val="32"/>
          <w:szCs w:val="32"/>
          <w:lang w:eastAsia="zh-CN"/>
        </w:rPr>
      </w:pPr>
      <w:r>
        <w:rPr>
          <w:rFonts w:hint="eastAsia" w:ascii="仿宋_GB2312" w:hAnsi="仿宋_GB2312" w:eastAsia="仿宋_GB2312" w:cs="仿宋_GB2312"/>
          <w:kern w:val="2"/>
          <w:sz w:val="32"/>
          <w:szCs w:val="32"/>
          <w:lang w:val="en-US" w:eastAsia="zh-CN" w:bidi="ar-SA"/>
        </w:rPr>
        <w:t>2023年本单位部门预算资金100.07万元（基本支出99.47万元，项目支出0.6万元），全年实际支出100.07万元，其中基本支出99.47万元，项目支出0.6万元，预算执行率100%。　　　　　　</w:t>
      </w:r>
    </w:p>
    <w:p>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单位2023年度全年预算100.07万元（工资福利支出65.56万元、商品和服务支出25.55万元、对个人和家庭的补助8.76万元、资本性支出0.2万元、），其中一般公共预算财政拨款100.07万元。本单位2023年度基本支出99.47万元，其中人员经费74.32万元，公用经费25.15万元。</w:t>
      </w:r>
    </w:p>
    <w:p>
      <w:pPr>
        <w:pStyle w:val="7"/>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bidi="ar-SA"/>
        </w:rPr>
        <w:t>基本支出主要</w:t>
      </w:r>
      <w:r>
        <w:rPr>
          <w:rFonts w:hint="eastAsia" w:eastAsia="仿宋_GB2312" w:cs="仿宋_GB2312"/>
          <w:kern w:val="0"/>
          <w:sz w:val="32"/>
          <w:szCs w:val="32"/>
          <w:lang w:eastAsia="zh-CN"/>
        </w:rPr>
        <w:t>是指为保障单位机构正常运转、完成日常工作任务而发生的各项支出，包括用于基本工资、</w:t>
      </w:r>
      <w:r>
        <w:rPr>
          <w:rFonts w:hint="eastAsia" w:eastAsia="仿宋_GB2312" w:cs="仿宋_GB2312"/>
          <w:kern w:val="0"/>
          <w:sz w:val="32"/>
          <w:szCs w:val="32"/>
          <w:lang w:val="en-US" w:eastAsia="zh-CN"/>
        </w:rPr>
        <w:t>绩效工资、</w:t>
      </w:r>
      <w:r>
        <w:rPr>
          <w:rFonts w:hint="eastAsia" w:eastAsia="仿宋_GB2312" w:cs="仿宋_GB2312"/>
          <w:kern w:val="0"/>
          <w:sz w:val="32"/>
          <w:szCs w:val="32"/>
          <w:lang w:eastAsia="zh-CN"/>
        </w:rPr>
        <w:t>津贴补贴、</w:t>
      </w:r>
      <w:r>
        <w:rPr>
          <w:rFonts w:hint="eastAsia" w:eastAsia="仿宋_GB2312" w:cs="仿宋_GB2312"/>
          <w:kern w:val="0"/>
          <w:sz w:val="32"/>
          <w:szCs w:val="32"/>
          <w:lang w:val="en-US" w:eastAsia="zh-CN"/>
        </w:rPr>
        <w:t>社会保障缴费</w:t>
      </w:r>
      <w:r>
        <w:rPr>
          <w:rFonts w:hint="eastAsia" w:eastAsia="仿宋_GB2312" w:cs="仿宋_GB2312"/>
          <w:kern w:val="0"/>
          <w:sz w:val="32"/>
          <w:szCs w:val="32"/>
          <w:lang w:eastAsia="zh-CN"/>
        </w:rPr>
        <w:t>等人员经费，办公费、印刷费、水电费、差旅费、</w:t>
      </w:r>
      <w:r>
        <w:rPr>
          <w:rFonts w:hint="eastAsia" w:eastAsia="仿宋_GB2312" w:cs="仿宋_GB2312"/>
          <w:kern w:val="0"/>
          <w:sz w:val="32"/>
          <w:szCs w:val="32"/>
          <w:lang w:val="en-US" w:eastAsia="zh-CN"/>
        </w:rPr>
        <w:t>公务接待费、维修（护）费</w:t>
      </w:r>
      <w:r>
        <w:rPr>
          <w:rFonts w:hint="eastAsia" w:eastAsia="仿宋_GB2312" w:cs="仿宋_GB2312"/>
          <w:kern w:val="0"/>
          <w:sz w:val="32"/>
          <w:szCs w:val="32"/>
          <w:lang w:eastAsia="zh-CN"/>
        </w:rPr>
        <w:t>等日常公用经费，</w:t>
      </w:r>
      <w:r>
        <w:rPr>
          <w:rFonts w:hint="eastAsia" w:eastAsia="仿宋_GB2312" w:cs="仿宋_GB2312"/>
          <w:kern w:val="0"/>
          <w:sz w:val="32"/>
          <w:szCs w:val="32"/>
          <w:lang w:val="en-US" w:eastAsia="zh-CN"/>
        </w:rPr>
        <w:t>以及离退休费用等其他对个人和家庭的补助支出。</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2024年本单位项目支出0.6万元，主要是本单位为完成特定工作任务或事业发展目标而发生的支出，</w:t>
      </w:r>
      <w:r>
        <w:rPr>
          <w:rFonts w:hint="eastAsia" w:eastAsia="仿宋_GB2312"/>
          <w:sz w:val="32"/>
          <w:szCs w:val="32"/>
        </w:rPr>
        <w:t>主要用于项目建设单位管理费等方面。</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_GB2312" w:hAnsi="仿宋_GB2312" w:eastAsia="仿宋_GB2312" w:cs="仿宋_GB2312"/>
          <w:color w:val="000000"/>
          <w:kern w:val="2"/>
          <w:sz w:val="32"/>
          <w:szCs w:val="32"/>
          <w:shd w:val="clear" w:color="auto" w:fill="FFFFFF"/>
          <w:lang w:val="en-US" w:eastAsia="zh-CN" w:bidi="ar-SA"/>
        </w:rPr>
        <w:t>2023年本单位无此项支出。</w:t>
      </w:r>
    </w:p>
    <w:p>
      <w:pPr>
        <w:pStyle w:val="7"/>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 xml:space="preserve"> 2023年本单位无此项支出。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bidi="ar-SA"/>
        </w:rPr>
      </w:pPr>
      <w:r>
        <w:rPr>
          <w:rFonts w:hint="eastAsia" w:ascii="Times New Roman" w:hAnsi="Times New Roman" w:eastAsia="黑体" w:cs="Times New Roman"/>
          <w:sz w:val="32"/>
          <w:szCs w:val="32"/>
          <w:lang w:eastAsia="zh-CN"/>
        </w:rPr>
        <w:t>　</w:t>
      </w:r>
      <w:r>
        <w:rPr>
          <w:rFonts w:hint="eastAsia" w:ascii="Times New Roman" w:hAnsi="Times New Roman" w:eastAsia="黑体" w:cs="Times New Roman"/>
          <w:sz w:val="32"/>
          <w:szCs w:val="32"/>
          <w:lang w:val="en-US" w:eastAsia="zh-CN"/>
        </w:rPr>
        <w:t xml:space="preserve"> </w:t>
      </w:r>
      <w:r>
        <w:rPr>
          <w:rFonts w:hint="default" w:ascii="仿宋_GB2312" w:hAnsi="仿宋_GB2312" w:eastAsia="仿宋_GB2312" w:cs="仿宋_GB2312"/>
          <w:kern w:val="2"/>
          <w:sz w:val="32"/>
          <w:szCs w:val="32"/>
          <w:lang w:val="en-US" w:eastAsia="zh-CN" w:bidi="ar-SA"/>
        </w:rPr>
        <w:t>2023年，</w:t>
      </w:r>
      <w:r>
        <w:rPr>
          <w:rFonts w:hint="eastAsia" w:ascii="仿宋_GB2312" w:hAnsi="仿宋_GB2312" w:eastAsia="仿宋_GB2312" w:cs="仿宋_GB2312"/>
          <w:kern w:val="2"/>
          <w:sz w:val="32"/>
          <w:szCs w:val="32"/>
          <w:lang w:val="en-US" w:eastAsia="zh-CN" w:bidi="ar-SA"/>
        </w:rPr>
        <w:t>本单位</w:t>
      </w:r>
      <w:r>
        <w:rPr>
          <w:rFonts w:hint="default" w:ascii="仿宋_GB2312" w:hAnsi="仿宋_GB2312" w:eastAsia="仿宋_GB2312" w:cs="仿宋_GB2312"/>
          <w:kern w:val="2"/>
          <w:sz w:val="32"/>
          <w:szCs w:val="32"/>
          <w:lang w:val="en-US" w:eastAsia="zh-CN" w:bidi="ar-SA"/>
        </w:rPr>
        <w:t>积极履职，资金管理规范，</w:t>
      </w:r>
      <w:r>
        <w:rPr>
          <w:rFonts w:hint="eastAsia" w:ascii="仿宋_GB2312" w:hAnsi="仿宋_GB2312" w:eastAsia="仿宋_GB2312" w:cs="仿宋_GB2312"/>
          <w:kern w:val="2"/>
          <w:sz w:val="32"/>
          <w:szCs w:val="32"/>
          <w:lang w:val="en-US" w:eastAsia="zh-CN" w:bidi="ar-SA"/>
        </w:rPr>
        <w:t>资产</w:t>
      </w:r>
      <w:r>
        <w:rPr>
          <w:rFonts w:hint="default" w:ascii="仿宋_GB2312" w:hAnsi="仿宋_GB2312" w:eastAsia="仿宋_GB2312" w:cs="仿宋_GB2312"/>
          <w:kern w:val="2"/>
          <w:sz w:val="32"/>
          <w:szCs w:val="32"/>
          <w:lang w:val="en-US" w:eastAsia="zh-CN" w:bidi="ar-SA"/>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严格执行上级的各项制度;在</w:t>
      </w:r>
      <w:r>
        <w:rPr>
          <w:rFonts w:hint="eastAsia" w:ascii="仿宋_GB2312" w:hAnsi="仿宋_GB2312" w:eastAsia="仿宋_GB2312" w:cs="仿宋_GB2312"/>
          <w:kern w:val="2"/>
          <w:sz w:val="32"/>
          <w:szCs w:val="32"/>
          <w:lang w:val="en-US" w:eastAsia="zh-CN" w:bidi="ar-SA"/>
        </w:rPr>
        <w:t>公用</w:t>
      </w:r>
      <w:r>
        <w:rPr>
          <w:rFonts w:hint="default" w:ascii="仿宋_GB2312" w:hAnsi="仿宋_GB2312" w:eastAsia="仿宋_GB2312" w:cs="仿宋_GB2312"/>
          <w:kern w:val="2"/>
          <w:sz w:val="32"/>
          <w:szCs w:val="32"/>
          <w:lang w:val="en-US" w:eastAsia="zh-CN" w:bidi="ar-SA"/>
        </w:rPr>
        <w:t>经费使用上，</w:t>
      </w:r>
      <w:r>
        <w:rPr>
          <w:rFonts w:hint="eastAsia" w:ascii="仿宋_GB2312" w:hAnsi="仿宋_GB2312" w:eastAsia="仿宋_GB2312" w:cs="仿宋_GB2312"/>
          <w:kern w:val="2"/>
          <w:sz w:val="32"/>
          <w:szCs w:val="32"/>
          <w:lang w:val="en-US" w:eastAsia="zh-CN" w:bidi="ar-SA"/>
        </w:rPr>
        <w:t>严格执行预算</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在</w:t>
      </w:r>
      <w:r>
        <w:rPr>
          <w:rFonts w:hint="default" w:ascii="仿宋_GB2312" w:hAnsi="仿宋_GB2312" w:eastAsia="仿宋_GB2312" w:cs="仿宋_GB2312"/>
          <w:kern w:val="2"/>
          <w:sz w:val="32"/>
          <w:szCs w:val="32"/>
          <w:lang w:val="en-US" w:eastAsia="zh-CN" w:bidi="ar-SA"/>
        </w:rPr>
        <w:t>“三公”经费</w:t>
      </w:r>
      <w:r>
        <w:rPr>
          <w:rFonts w:hint="eastAsia" w:ascii="仿宋_GB2312" w:hAnsi="仿宋_GB2312" w:eastAsia="仿宋_GB2312" w:cs="仿宋_GB2312"/>
          <w:kern w:val="2"/>
          <w:sz w:val="32"/>
          <w:szCs w:val="32"/>
          <w:lang w:val="en-US" w:eastAsia="zh-CN" w:bidi="ar-SA"/>
        </w:rPr>
        <w:t>开支上，</w:t>
      </w:r>
      <w:r>
        <w:rPr>
          <w:rFonts w:hint="default" w:ascii="仿宋_GB2312" w:hAnsi="仿宋_GB2312" w:eastAsia="仿宋_GB2312" w:cs="仿宋_GB2312"/>
          <w:kern w:val="2"/>
          <w:sz w:val="32"/>
          <w:szCs w:val="32"/>
          <w:lang w:val="en-US" w:eastAsia="zh-CN" w:bidi="ar-SA"/>
        </w:rPr>
        <w:t>厉行节约，从严控制</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 xml:space="preserve">根据《部门整体支出绩效自评表》自评得分 </w:t>
      </w:r>
      <w:r>
        <w:rPr>
          <w:rFonts w:hint="eastAsia" w:ascii="仿宋_GB2312" w:hAnsi="仿宋_GB2312" w:eastAsia="仿宋_GB2312" w:cs="仿宋_GB2312"/>
          <w:kern w:val="2"/>
          <w:sz w:val="32"/>
          <w:szCs w:val="32"/>
          <w:lang w:val="en-US" w:eastAsia="zh-CN" w:bidi="ar-SA"/>
        </w:rPr>
        <w:t>98</w:t>
      </w:r>
      <w:r>
        <w:rPr>
          <w:rFonts w:hint="default" w:ascii="仿宋_GB2312" w:hAnsi="仿宋_GB2312" w:eastAsia="仿宋_GB2312" w:cs="仿宋_GB2312"/>
          <w:kern w:val="2"/>
          <w:sz w:val="32"/>
          <w:szCs w:val="32"/>
          <w:lang w:val="en-US" w:eastAsia="zh-CN" w:bidi="ar-SA"/>
        </w:rPr>
        <w:t>分(详见附表2)，部门整体支出绩效为“优”</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（一）2023年部门整体支出绩效目标设置及完成情况</w:t>
      </w:r>
    </w:p>
    <w:p>
      <w:pPr>
        <w:autoSpaceDN w:val="0"/>
        <w:spacing w:line="405" w:lineRule="atLeast"/>
        <w:ind w:firstLine="602" w:firstLineChars="200"/>
        <w:rPr>
          <w:rFonts w:hint="eastAsia" w:ascii="仿宋" w:hAnsi="仿宋" w:eastAsia="仿宋" w:cs="仿宋"/>
          <w:color w:val="000000"/>
          <w:sz w:val="30"/>
          <w:szCs w:val="30"/>
          <w:lang w:val="en-US" w:eastAsia="zh-CN"/>
        </w:rPr>
      </w:pPr>
      <w:r>
        <w:rPr>
          <w:rFonts w:hint="eastAsia"/>
          <w:b/>
          <w:bCs/>
          <w:sz w:val="30"/>
          <w:szCs w:val="30"/>
          <w:lang w:val="en-US" w:eastAsia="zh-CN"/>
        </w:rPr>
        <w:t>目标1：</w:t>
      </w:r>
      <w:r>
        <w:rPr>
          <w:rFonts w:hint="eastAsia" w:ascii="仿宋" w:hAnsi="仿宋" w:eastAsia="仿宋" w:cs="仿宋"/>
          <w:color w:val="000000"/>
          <w:sz w:val="30"/>
          <w:szCs w:val="30"/>
          <w:lang w:val="en-US" w:eastAsia="zh-CN"/>
        </w:rPr>
        <w:t>强化内部管理，提升队伍水平</w:t>
      </w:r>
    </w:p>
    <w:p>
      <w:pPr>
        <w:autoSpaceDN w:val="0"/>
        <w:spacing w:line="405" w:lineRule="atLeast"/>
        <w:ind w:firstLine="602" w:firstLineChars="200"/>
        <w:rPr>
          <w:rFonts w:hint="eastAsia" w:ascii="仿宋" w:hAnsi="仿宋" w:eastAsia="仿宋" w:cs="仿宋"/>
          <w:color w:val="000000"/>
          <w:sz w:val="30"/>
          <w:szCs w:val="30"/>
          <w:lang w:val="en-US" w:eastAsia="zh-CN"/>
        </w:rPr>
      </w:pPr>
      <w:r>
        <w:rPr>
          <w:rFonts w:hint="eastAsia"/>
          <w:b/>
          <w:bCs/>
          <w:sz w:val="30"/>
          <w:szCs w:val="30"/>
          <w:lang w:val="en-US" w:eastAsia="zh-CN"/>
        </w:rPr>
        <w:t>完成情况：</w:t>
      </w:r>
      <w:r>
        <w:rPr>
          <w:rFonts w:hint="eastAsia" w:ascii="仿宋" w:hAnsi="仿宋" w:eastAsia="仿宋" w:cs="仿宋"/>
          <w:color w:val="000000"/>
          <w:sz w:val="30"/>
          <w:szCs w:val="30"/>
          <w:lang w:val="en-US" w:eastAsia="zh-CN"/>
        </w:rPr>
        <w:t>2023年，中心职能和人员配备不断优化，配备专业技术人员6名，中心领导一正一副、设财务部、工程技术部、综合计划部、安全生产部四个职能部门。搞好水利工程项目建设管理，建立一支精干、高效的建设管理队伍是前提。为此，我们采取明确分工职责、严格管理制度等措施来加强内部管理，做到职责清晰、和谐文明、清正廉洁、办事高效、管理规范。</w:t>
      </w:r>
    </w:p>
    <w:p>
      <w:pPr>
        <w:ind w:firstLine="602" w:firstLineChars="200"/>
        <w:jc w:val="left"/>
        <w:rPr>
          <w:rFonts w:hint="eastAsia" w:ascii="仿宋" w:hAnsi="仿宋" w:eastAsia="仿宋" w:cs="仿宋"/>
          <w:color w:val="000000"/>
          <w:sz w:val="30"/>
          <w:szCs w:val="30"/>
          <w:lang w:val="en-US" w:eastAsia="zh-CN"/>
        </w:rPr>
      </w:pPr>
      <w:r>
        <w:rPr>
          <w:rFonts w:hint="eastAsia"/>
          <w:b/>
          <w:bCs/>
          <w:sz w:val="30"/>
          <w:szCs w:val="30"/>
          <w:lang w:val="en-US" w:eastAsia="zh-CN"/>
        </w:rPr>
        <w:t>目标2：</w:t>
      </w:r>
      <w:r>
        <w:rPr>
          <w:rFonts w:hint="eastAsia" w:ascii="仿宋" w:hAnsi="仿宋" w:eastAsia="仿宋" w:cs="仿宋"/>
          <w:color w:val="000000"/>
          <w:sz w:val="30"/>
          <w:szCs w:val="30"/>
          <w:lang w:val="en-US" w:eastAsia="zh-CN"/>
        </w:rPr>
        <w:t>加强项目建设现场管理</w:t>
      </w:r>
    </w:p>
    <w:p>
      <w:pPr>
        <w:ind w:firstLine="602" w:firstLineChars="200"/>
        <w:jc w:val="left"/>
        <w:outlineLvl w:val="0"/>
        <w:rPr>
          <w:rFonts w:hint="eastAsia" w:ascii="仿宋" w:hAnsi="仿宋" w:eastAsia="仿宋" w:cs="仿宋"/>
          <w:color w:val="000000"/>
          <w:sz w:val="30"/>
          <w:szCs w:val="30"/>
          <w:lang w:val="en-US" w:eastAsia="zh-CN"/>
        </w:rPr>
      </w:pPr>
      <w:r>
        <w:rPr>
          <w:rFonts w:hint="eastAsia"/>
          <w:b/>
          <w:bCs/>
          <w:sz w:val="30"/>
          <w:szCs w:val="30"/>
          <w:lang w:val="en-US" w:eastAsia="zh-CN"/>
        </w:rPr>
        <w:t>完成情况：</w:t>
      </w:r>
      <w:r>
        <w:rPr>
          <w:rFonts w:hint="eastAsia" w:ascii="仿宋" w:hAnsi="仿宋" w:eastAsia="仿宋" w:cs="仿宋"/>
          <w:color w:val="000000"/>
          <w:sz w:val="30"/>
          <w:szCs w:val="30"/>
          <w:lang w:val="en-US" w:eastAsia="zh-CN"/>
        </w:rPr>
        <w:t>以前年度开工建设的君山区2020年度重点中型灌区项目、华容护城涝区泵站更新改造项目、牛奶铺电排改扩建及配套工程、友谊电排改扩建工程、君山区金龙金家水库除险加固项目以及农村水价综合改革项目于2023年度顺利通过竣工验收，在整个工程实施的过程中，项目覆盖面广，涉及到良心堡、广兴洲，柳林洲三个乡镇，单位指派现场代表每天至少跑2个施工现场，确保施工过程中的完全按照设计方案，确保工程质量。</w:t>
      </w:r>
    </w:p>
    <w:p>
      <w:pPr>
        <w:spacing w:beforeLines="0" w:afterLines="0"/>
        <w:ind w:firstLine="602" w:firstLineChars="200"/>
        <w:outlineLvl w:val="9"/>
        <w:rPr>
          <w:rFonts w:hint="eastAsia" w:ascii="仿宋" w:hAnsi="仿宋" w:eastAsia="仿宋" w:cs="仿宋"/>
          <w:color w:val="000000"/>
          <w:sz w:val="30"/>
          <w:szCs w:val="30"/>
          <w:lang w:val="zh-CN" w:eastAsia="zh-CN"/>
        </w:rPr>
      </w:pPr>
      <w:r>
        <w:rPr>
          <w:rFonts w:hint="eastAsia"/>
          <w:b/>
          <w:bCs/>
          <w:sz w:val="30"/>
          <w:szCs w:val="30"/>
          <w:lang w:val="en-US" w:eastAsia="zh-CN"/>
        </w:rPr>
        <w:t>目标3：</w:t>
      </w:r>
      <w:r>
        <w:rPr>
          <w:rFonts w:hint="eastAsia" w:ascii="仿宋" w:hAnsi="仿宋" w:eastAsia="仿宋" w:cs="仿宋"/>
          <w:color w:val="000000"/>
          <w:sz w:val="30"/>
          <w:szCs w:val="30"/>
          <w:lang w:val="en-US" w:eastAsia="zh-CN"/>
        </w:rPr>
        <w:t>加快项目前期工作进度。</w:t>
      </w:r>
    </w:p>
    <w:p>
      <w:pPr>
        <w:ind w:firstLine="640"/>
        <w:jc w:val="left"/>
        <w:outlineLvl w:val="0"/>
        <w:rPr>
          <w:rFonts w:hint="eastAsia" w:ascii="仿宋" w:hAnsi="仿宋" w:eastAsia="仿宋" w:cs="仿宋"/>
          <w:color w:val="000000"/>
          <w:sz w:val="30"/>
          <w:szCs w:val="30"/>
          <w:lang w:val="en-US" w:eastAsia="zh-CN"/>
        </w:rPr>
      </w:pPr>
      <w:r>
        <w:rPr>
          <w:rFonts w:hint="eastAsia"/>
          <w:b/>
          <w:bCs/>
          <w:sz w:val="30"/>
          <w:szCs w:val="30"/>
          <w:lang w:val="en-US" w:eastAsia="zh-CN"/>
        </w:rPr>
        <w:t>完成情况：</w:t>
      </w:r>
      <w:r>
        <w:rPr>
          <w:rFonts w:hint="eastAsia" w:ascii="仿宋" w:hAnsi="仿宋" w:eastAsia="仿宋" w:cs="仿宋"/>
          <w:color w:val="000000"/>
          <w:sz w:val="30"/>
          <w:szCs w:val="30"/>
          <w:lang w:val="en-US" w:eastAsia="zh-CN"/>
        </w:rPr>
        <w:t>2023年我建管中心新建项目有：君山区十四五排涝能力建设一期、二期工程，坨龙凤凰鱼溪水库除险加固工程，松木塘石水库除险加固工程。从项目资金下达开始，我单位迅速开展工作，从立项到初设、财政预评、施工招标的过程中指派专人全程参与。</w:t>
      </w:r>
    </w:p>
    <w:p>
      <w:pPr>
        <w:numPr>
          <w:ilvl w:val="0"/>
          <w:numId w:val="0"/>
        </w:numPr>
        <w:autoSpaceDN w:val="0"/>
        <w:spacing w:line="405" w:lineRule="atLeast"/>
        <w:ind w:firstLine="602" w:firstLineChars="200"/>
        <w:rPr>
          <w:rFonts w:hint="eastAsia" w:ascii="仿宋" w:hAnsi="仿宋" w:eastAsia="仿宋" w:cs="仿宋"/>
          <w:color w:val="000000"/>
          <w:sz w:val="30"/>
          <w:szCs w:val="30"/>
          <w:lang w:val="en-US" w:eastAsia="zh-CN"/>
        </w:rPr>
      </w:pPr>
      <w:r>
        <w:rPr>
          <w:rFonts w:hint="eastAsia"/>
          <w:b/>
          <w:bCs/>
          <w:sz w:val="30"/>
          <w:szCs w:val="30"/>
          <w:lang w:val="en-US" w:eastAsia="zh-CN"/>
        </w:rPr>
        <w:t>目标4：</w:t>
      </w:r>
      <w:r>
        <w:rPr>
          <w:rFonts w:hint="eastAsia" w:ascii="仿宋" w:hAnsi="仿宋" w:eastAsia="仿宋" w:cs="仿宋"/>
          <w:color w:val="000000"/>
          <w:sz w:val="30"/>
          <w:szCs w:val="30"/>
          <w:lang w:val="en-US" w:eastAsia="zh-CN"/>
        </w:rPr>
        <w:t>完善项目建设四制管理。</w:t>
      </w:r>
    </w:p>
    <w:p>
      <w:pPr>
        <w:numPr>
          <w:ilvl w:val="0"/>
          <w:numId w:val="0"/>
        </w:numPr>
        <w:autoSpaceDN w:val="0"/>
        <w:spacing w:line="405" w:lineRule="atLeast"/>
        <w:ind w:firstLine="602" w:firstLineChars="200"/>
        <w:rPr>
          <w:rFonts w:hint="eastAsia" w:ascii="仿宋" w:hAnsi="仿宋" w:eastAsia="仿宋" w:cs="仿宋"/>
          <w:color w:val="000000"/>
          <w:sz w:val="30"/>
          <w:szCs w:val="30"/>
          <w:lang w:val="en-US" w:eastAsia="zh-CN"/>
        </w:rPr>
      </w:pPr>
      <w:r>
        <w:rPr>
          <w:rFonts w:hint="eastAsia"/>
          <w:b/>
          <w:bCs/>
          <w:sz w:val="30"/>
          <w:szCs w:val="30"/>
          <w:lang w:val="en-US" w:eastAsia="zh-CN"/>
        </w:rPr>
        <w:t>完成情况：</w:t>
      </w:r>
      <w:r>
        <w:rPr>
          <w:rFonts w:hint="eastAsia" w:ascii="仿宋" w:hAnsi="仿宋" w:eastAsia="仿宋" w:cs="仿宋"/>
          <w:color w:val="000000"/>
          <w:sz w:val="30"/>
          <w:szCs w:val="30"/>
          <w:lang w:val="en-US" w:eastAsia="zh-CN"/>
        </w:rPr>
        <w:t>所有项目在计划下达后，将预算提交财政进行投资评审。在设计、监理和招标代理公司、施工单位的选择上，达到招标要求的，严格执行公开招标，代理公司全部实行比选制，做到公开、公平、公正。同时，对参建单位严格实行合同制管理。项目在开始实施时严格执行项目开工审批，做到审批一处开工一处。施工过程严格执行项目监理制，做到对项目全过程监管，并形成监理日志、监理巡视记录、监理旁站记录等监理资料，作为项目验收依据。</w:t>
      </w:r>
    </w:p>
    <w:p>
      <w:pPr>
        <w:ind w:firstLine="321" w:firstLineChars="1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本单位资产设有专</w:t>
      </w:r>
      <w:r>
        <w:rPr>
          <w:rFonts w:hint="eastAsia" w:ascii="仿宋" w:hAnsi="仿宋" w:eastAsia="仿宋" w:cs="仿宋"/>
          <w:color w:val="000000"/>
          <w:sz w:val="30"/>
          <w:szCs w:val="30"/>
          <w:lang w:val="en-US" w:eastAsia="zh-CN"/>
        </w:rPr>
        <w:t>门人员将单位所有资产全部录入固定资产信息系统</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 w:hAnsi="仿宋" w:eastAsia="仿宋" w:cs="仿宋"/>
          <w:color w:val="000000"/>
          <w:sz w:val="30"/>
          <w:szCs w:val="30"/>
          <w:lang w:val="en-US" w:eastAsia="zh-CN"/>
        </w:rPr>
        <w:t>,</w:t>
      </w:r>
      <w:r>
        <w:rPr>
          <w:rFonts w:hint="eastAsia" w:ascii="仿宋" w:hAnsi="仿宋" w:eastAsia="仿宋" w:cs="仿宋"/>
          <w:color w:val="000000"/>
          <w:sz w:val="30"/>
          <w:szCs w:val="30"/>
          <w:lang w:val="en-US" w:eastAsia="zh-CN"/>
        </w:rPr>
        <w:t>保障单位正常运转的同时，合理配备并有效使用资产，充分发挥了国有资产的使用效益和社会效益。</w:t>
      </w:r>
    </w:p>
    <w:p>
      <w:pPr>
        <w:pStyle w:val="7"/>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（一）预算精准性有待进一步提高。由于预算编制具有不可预见性，年初安排预算时，对各项公用支出的分配安排缺乏统一的硬性标准，导致部分资金使用时需要进行指标调剂。</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二）预算绩效管理意识有待进一步加强，预算绩效管理的工作方法方式有待创新。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default" w:ascii="仿宋" w:hAnsi="仿宋" w:eastAsia="仿宋" w:cs="仿宋"/>
          <w:color w:val="000000"/>
          <w:sz w:val="30"/>
          <w:szCs w:val="30"/>
          <w:lang w:val="en-US" w:eastAsia="zh-CN"/>
        </w:rPr>
      </w:pPr>
      <w:r>
        <w:rPr>
          <w:rFonts w:hint="eastAsia" w:eastAsia="仿宋" w:cs="仿宋"/>
          <w:color w:val="000000"/>
          <w:sz w:val="30"/>
          <w:szCs w:val="30"/>
          <w:lang w:val="en-US" w:eastAsia="zh-CN"/>
        </w:rPr>
        <w:t>（三）</w:t>
      </w:r>
      <w:r>
        <w:rPr>
          <w:rFonts w:hint="eastAsia" w:ascii="仿宋" w:hAnsi="仿宋" w:eastAsia="仿宋" w:cs="仿宋"/>
          <w:color w:val="000000"/>
          <w:sz w:val="30"/>
          <w:szCs w:val="30"/>
          <w:lang w:val="en-US" w:eastAsia="zh-CN"/>
        </w:rPr>
        <w:t>财务业务水平有待进一步提高。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一）加强预算编制的前瞻性，提高预算编制水平。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eastAsia="仿宋" w:cs="仿宋"/>
          <w:color w:val="000000"/>
          <w:sz w:val="30"/>
          <w:szCs w:val="30"/>
          <w:lang w:val="en-US" w:eastAsia="zh-CN"/>
        </w:rPr>
        <w:t>（二）</w:t>
      </w:r>
      <w:r>
        <w:rPr>
          <w:rFonts w:hint="eastAsia" w:ascii="仿宋" w:hAnsi="仿宋" w:eastAsia="仿宋" w:cs="仿宋"/>
          <w:color w:val="000000"/>
          <w:sz w:val="30"/>
          <w:szCs w:val="30"/>
          <w:lang w:val="en-US" w:eastAsia="zh-CN"/>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default" w:ascii="仿宋" w:hAnsi="仿宋" w:eastAsia="仿宋" w:cs="仿宋"/>
          <w:color w:val="000000"/>
          <w:sz w:val="30"/>
          <w:szCs w:val="30"/>
          <w:lang w:val="en-US" w:eastAsia="zh-CN"/>
        </w:rPr>
      </w:pP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部门整体支出绩效自评结果拟应用和公开情况</w:t>
      </w:r>
    </w:p>
    <w:p>
      <w:pPr>
        <w:keepNext w:val="0"/>
        <w:keepLines w:val="0"/>
        <w:pageBreakBefore w:val="0"/>
        <w:widowControl w:val="0"/>
        <w:kinsoku/>
        <w:wordWrap/>
        <w:overflowPunct w:val="0"/>
        <w:topLinePunct w:val="0"/>
        <w:autoSpaceDE/>
        <w:autoSpaceDN/>
        <w:bidi w:val="0"/>
        <w:adjustRightInd w:val="0"/>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color w:val="000000"/>
          <w:sz w:val="30"/>
          <w:szCs w:val="30"/>
          <w:lang w:val="en-US" w:eastAsia="zh-CN"/>
        </w:rPr>
        <w:t>单位2023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r>
        <w:rPr>
          <w:rFonts w:hint="eastAsia" w:ascii="仿宋_GB2312" w:hAnsi="仿宋_GB2312" w:eastAsia="仿宋_GB2312" w:cs="仿宋_GB2312"/>
          <w:sz w:val="32"/>
          <w:szCs w:val="32"/>
          <w:highlight w:val="none"/>
        </w:rPr>
        <w:t>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部门整体支出绩效自评工作考核评分表</w:t>
      </w:r>
    </w:p>
    <w:p>
      <w:pPr>
        <w:spacing w:after="120" w:afterLines="50" w:line="600" w:lineRule="exact"/>
        <w:jc w:val="both"/>
        <w:rPr>
          <w:rFonts w:hint="eastAsia" w:ascii="方正小标宋简体" w:hAnsi="方正小标宋简体" w:eastAsia="方正小标宋简体" w:cs="方正小标宋简体"/>
          <w:sz w:val="36"/>
          <w:szCs w:val="36"/>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ind w:firstLine="720" w:firstLineChars="2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23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6</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83.33%</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21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16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50.02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3、</w:t>
            </w:r>
            <w:r>
              <w:rPr>
                <w:rFonts w:hint="eastAsia" w:ascii="仿宋_GB2312" w:hAnsi="仿宋_GB2312" w:eastAsia="仿宋_GB2312" w:cs="仿宋_GB2312"/>
                <w:sz w:val="20"/>
                <w:szCs w:val="20"/>
                <w:highlight w:val="none"/>
              </w:rPr>
              <w:t>项目建设管理费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14.41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4、长江岸线应急处险工程管理费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35.61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23.23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25.15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25.15</w:t>
            </w:r>
          </w:p>
        </w:tc>
      </w:tr>
      <w:tr>
        <w:tblPrEx>
          <w:tblCellMar>
            <w:top w:w="0" w:type="dxa"/>
            <w:left w:w="108" w:type="dxa"/>
            <w:bottom w:w="0" w:type="dxa"/>
            <w:right w:w="108" w:type="dxa"/>
          </w:tblCellMar>
        </w:tblPrEx>
        <w:trPr>
          <w:trHeight w:val="43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sz w:val="20"/>
                <w:szCs w:val="20"/>
                <w:highlight w:val="none"/>
                <w:lang w:val="en-US" w:eastAsia="zh-CN"/>
              </w:rPr>
              <w:t>1.01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1.51</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1.51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仿宋_GB2312" w:hAnsi="仿宋_GB2312" w:eastAsia="仿宋_GB2312" w:cs="仿宋_GB2312"/>
                <w:sz w:val="20"/>
                <w:szCs w:val="20"/>
                <w:highlight w:val="none"/>
                <w:lang w:val="en-US" w:eastAsia="zh-CN"/>
              </w:rPr>
              <w:t>1.22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0.7</w:t>
            </w:r>
          </w:p>
        </w:tc>
      </w:tr>
      <w:tr>
        <w:tblPrEx>
          <w:tblCellMar>
            <w:top w:w="0" w:type="dxa"/>
            <w:left w:w="108" w:type="dxa"/>
            <w:bottom w:w="0" w:type="dxa"/>
            <w:right w:w="108" w:type="dxa"/>
          </w:tblCellMar>
        </w:tblPrEx>
        <w:trPr>
          <w:trHeight w:val="435"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0.05</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宋体" w:hAnsi="宋体" w:cs="宋体"/>
                <w:i w:val="0"/>
                <w:iCs w:val="0"/>
                <w:color w:val="000000"/>
                <w:kern w:val="0"/>
                <w:sz w:val="22"/>
                <w:szCs w:val="22"/>
                <w:u w:val="none"/>
                <w:lang w:val="en-US" w:eastAsia="zh-CN" w:bidi="ar"/>
              </w:rPr>
              <w:t>0.66</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color w:val="FF0000"/>
                <w:sz w:val="20"/>
                <w:szCs w:val="20"/>
                <w:highlight w:val="none"/>
                <w:lang w:val="en-US"/>
              </w:rPr>
            </w:pPr>
            <w:r>
              <w:rPr>
                <w:rFonts w:hint="eastAsia" w:ascii="宋体" w:hAnsi="宋体" w:cs="宋体"/>
                <w:i w:val="0"/>
                <w:iCs w:val="0"/>
                <w:color w:val="000000"/>
                <w:kern w:val="0"/>
                <w:sz w:val="22"/>
                <w:szCs w:val="22"/>
                <w:u w:val="none"/>
                <w:lang w:val="en-US" w:eastAsia="zh-CN" w:bidi="ar"/>
              </w:rPr>
              <w:t>0.66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307.19</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307.19</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99.47</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99.47</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楼堂馆所控制情况</w:t>
            </w:r>
          </w:p>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lang w:eastAsia="zh-CN"/>
              </w:rPr>
            </w:pPr>
            <w:r>
              <w:rPr>
                <w:rFonts w:hint="eastAsia" w:ascii="仿宋_GB2312" w:hAnsi="仿宋_GB2312" w:eastAsia="仿宋_GB2312" w:cs="仿宋_GB2312"/>
                <w:bCs/>
                <w:sz w:val="20"/>
                <w:szCs w:val="20"/>
                <w:highlight w:val="none"/>
              </w:rPr>
              <w:t>批复规模</w:t>
            </w:r>
          </w:p>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18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深入贯彻落实中央八项规定及其实施细则特神，严格控制“三公”经费开支，严禁超范围、超标准开支，践行精细化管理理念，加强绩效化管理，推进绩效评价结果与预算挂钩，严防资金低效使用，确保财力有效转化为保障力。</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联系电话：单位负责人签字：</w:t>
      </w:r>
    </w:p>
    <w:p>
      <w:pPr>
        <w:widowControl/>
        <w:spacing w:after="0" w:afterLines="0" w:line="400" w:lineRule="exact"/>
        <w:ind w:left="220" w:hanging="320" w:hangingChars="100"/>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君山区</w:t>
            </w:r>
            <w:r>
              <w:rPr>
                <w:rFonts w:hint="eastAsia" w:ascii="仿宋_GB2312" w:hAnsi="仿宋_GB2312" w:eastAsia="仿宋_GB2312" w:cs="仿宋_GB2312"/>
                <w:color w:val="000000"/>
                <w:sz w:val="20"/>
                <w:szCs w:val="20"/>
                <w:highlight w:val="none"/>
                <w:lang w:val="en-US" w:eastAsia="zh-CN"/>
              </w:rPr>
              <w:t>水利工程项目建设管理中心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算申请</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89.13</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100.07</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100.07</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100.07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sz w:val="20"/>
                <w:szCs w:val="20"/>
                <w:highlight w:val="none"/>
                <w:lang w:val="en-US" w:eastAsia="zh-CN"/>
              </w:rPr>
              <w:t>99.47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default" w:eastAsia="仿宋_GB2312" w:cs="仿宋"/>
                <w:b/>
                <w:bCs/>
                <w:color w:val="000000"/>
                <w:sz w:val="32"/>
                <w:szCs w:val="24"/>
                <w:lang w:val="en-US" w:eastAsia="zh-CN"/>
              </w:rPr>
            </w:pPr>
            <w:r>
              <w:rPr>
                <w:rFonts w:hint="eastAsia" w:ascii="仿宋_GB2312" w:hAnsi="仿宋_GB2312" w:eastAsia="仿宋_GB2312" w:cs="仿宋_GB2312"/>
                <w:color w:val="000000"/>
                <w:sz w:val="20"/>
                <w:szCs w:val="20"/>
                <w:highlight w:val="none"/>
              </w:rPr>
              <w:t>狠抓工程建设管理和内部管理，各项工程建设</w:t>
            </w:r>
            <w:r>
              <w:rPr>
                <w:rFonts w:hint="eastAsia" w:ascii="仿宋_GB2312" w:hAnsi="仿宋_GB2312" w:eastAsia="仿宋_GB2312" w:cs="仿宋_GB2312"/>
                <w:color w:val="000000"/>
                <w:sz w:val="20"/>
                <w:szCs w:val="20"/>
                <w:highlight w:val="none"/>
                <w:lang w:val="en-US" w:eastAsia="zh-CN"/>
              </w:rPr>
              <w:t>有序开展、</w:t>
            </w:r>
            <w:r>
              <w:rPr>
                <w:rFonts w:hint="eastAsia" w:ascii="仿宋_GB2312" w:hAnsi="仿宋_GB2312" w:eastAsia="仿宋_GB2312" w:cs="仿宋_GB2312"/>
                <w:color w:val="000000"/>
                <w:sz w:val="20"/>
                <w:szCs w:val="20"/>
                <w:highlight w:val="none"/>
              </w:rPr>
              <w:t>顺利推进</w:t>
            </w:r>
            <w:r>
              <w:rPr>
                <w:rFonts w:hint="eastAsia" w:ascii="仿宋_GB2312" w:hAnsi="仿宋_GB2312" w:eastAsia="仿宋_GB2312" w:cs="仿宋_GB2312"/>
                <w:color w:val="000000"/>
                <w:sz w:val="20"/>
                <w:szCs w:val="20"/>
                <w:highlight w:val="none"/>
                <w:lang w:eastAsia="zh-CN"/>
              </w:rPr>
              <w:t>。</w:t>
            </w:r>
          </w:p>
        </w:tc>
        <w:tc>
          <w:tcPr>
            <w:tcW w:w="4304" w:type="dxa"/>
            <w:gridSpan w:val="4"/>
            <w:tcBorders>
              <w:top w:val="single" w:color="auto" w:sz="4" w:space="0"/>
              <w:left w:val="nil"/>
              <w:bottom w:val="single" w:color="auto" w:sz="4" w:space="0"/>
              <w:right w:val="single" w:color="auto" w:sz="4" w:space="0"/>
            </w:tcBorders>
            <w:noWrap w:val="0"/>
            <w:vAlign w:val="top"/>
          </w:tcPr>
          <w:p>
            <w:pPr>
              <w:numPr>
                <w:ilvl w:val="0"/>
                <w:numId w:val="0"/>
              </w:numPr>
              <w:autoSpaceDN w:val="0"/>
              <w:spacing w:line="405" w:lineRule="atLeast"/>
              <w:ind w:firstLine="400" w:firstLineChars="200"/>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以前年度</w:t>
            </w:r>
            <w:r>
              <w:rPr>
                <w:rFonts w:hint="eastAsia" w:ascii="仿宋_GB2312" w:hAnsi="仿宋_GB2312" w:eastAsia="仿宋_GB2312" w:cs="仿宋_GB2312"/>
                <w:color w:val="000000"/>
                <w:sz w:val="20"/>
                <w:szCs w:val="20"/>
                <w:highlight w:val="none"/>
              </w:rPr>
              <w:t>开工建设的君山区2020年度重点中型灌区项目</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华容护城涝区泵站更新改造项目、牛奶铺电排改扩建及配套工程、友谊电排改扩建工程、君山区金龙金家水库除险加固项目以及农村水价综合改革项目于2023</w:t>
            </w:r>
            <w:r>
              <w:rPr>
                <w:rFonts w:hint="eastAsia" w:ascii="仿宋_GB2312" w:hAnsi="仿宋_GB2312" w:eastAsia="仿宋_GB2312" w:cs="仿宋_GB2312"/>
                <w:color w:val="000000"/>
                <w:sz w:val="20"/>
                <w:szCs w:val="20"/>
                <w:highlight w:val="none"/>
              </w:rPr>
              <w:t>年</w:t>
            </w:r>
            <w:r>
              <w:rPr>
                <w:rFonts w:hint="eastAsia" w:ascii="仿宋_GB2312" w:hAnsi="仿宋_GB2312" w:eastAsia="仿宋_GB2312" w:cs="仿宋_GB2312"/>
                <w:color w:val="000000"/>
                <w:sz w:val="20"/>
                <w:szCs w:val="20"/>
                <w:highlight w:val="none"/>
                <w:lang w:val="en-US" w:eastAsia="zh-CN"/>
              </w:rPr>
              <w:t>度</w:t>
            </w:r>
            <w:r>
              <w:rPr>
                <w:rFonts w:hint="eastAsia" w:ascii="仿宋_GB2312" w:hAnsi="仿宋_GB2312" w:eastAsia="仿宋_GB2312" w:cs="仿宋_GB2312"/>
                <w:color w:val="000000"/>
                <w:sz w:val="20"/>
                <w:szCs w:val="20"/>
                <w:highlight w:val="none"/>
              </w:rPr>
              <w:t>顺利通过</w:t>
            </w:r>
            <w:r>
              <w:rPr>
                <w:rFonts w:hint="eastAsia" w:ascii="仿宋_GB2312" w:hAnsi="仿宋_GB2312" w:eastAsia="仿宋_GB2312" w:cs="仿宋_GB2312"/>
                <w:color w:val="000000"/>
                <w:sz w:val="20"/>
                <w:szCs w:val="20"/>
                <w:highlight w:val="none"/>
                <w:lang w:val="en-US" w:eastAsia="zh-CN"/>
              </w:rPr>
              <w:t>竣工</w:t>
            </w:r>
            <w:r>
              <w:rPr>
                <w:rFonts w:hint="eastAsia" w:ascii="仿宋_GB2312" w:hAnsi="仿宋_GB2312" w:eastAsia="仿宋_GB2312" w:cs="仿宋_GB2312"/>
                <w:color w:val="000000"/>
                <w:sz w:val="20"/>
                <w:szCs w:val="20"/>
                <w:highlight w:val="none"/>
              </w:rPr>
              <w:t>验收</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2023</w:t>
            </w:r>
            <w:r>
              <w:rPr>
                <w:rFonts w:hint="eastAsia" w:ascii="仿宋_GB2312" w:hAnsi="仿宋_GB2312" w:eastAsia="仿宋_GB2312" w:cs="仿宋_GB2312"/>
                <w:color w:val="000000"/>
                <w:sz w:val="20"/>
                <w:szCs w:val="20"/>
                <w:highlight w:val="none"/>
              </w:rPr>
              <w:t>年我建管中心新建项目有：</w:t>
            </w:r>
            <w:r>
              <w:rPr>
                <w:rFonts w:hint="eastAsia" w:ascii="仿宋_GB2312" w:hAnsi="仿宋_GB2312" w:eastAsia="仿宋_GB2312" w:cs="仿宋_GB2312"/>
                <w:color w:val="000000"/>
                <w:sz w:val="20"/>
                <w:szCs w:val="20"/>
                <w:highlight w:val="none"/>
                <w:lang w:val="en-US" w:eastAsia="zh-CN"/>
              </w:rPr>
              <w:t>君山区十四五排涝能力建设一期、二期工程，坨龙凤凰鱼溪</w:t>
            </w:r>
            <w:r>
              <w:rPr>
                <w:rFonts w:hint="eastAsia" w:ascii="仿宋_GB2312" w:hAnsi="仿宋_GB2312" w:eastAsia="仿宋_GB2312" w:cs="仿宋_GB2312"/>
                <w:color w:val="000000"/>
                <w:sz w:val="20"/>
                <w:szCs w:val="20"/>
                <w:highlight w:val="none"/>
              </w:rPr>
              <w:t>水库除险加固工程</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松木塘石水库除险加固工程。</w:t>
            </w:r>
            <w:r>
              <w:rPr>
                <w:rFonts w:hint="eastAsia" w:ascii="仿宋_GB2312" w:hAnsi="仿宋_GB2312" w:eastAsia="仿宋_GB2312" w:cs="仿宋_GB2312"/>
                <w:color w:val="000000"/>
                <w:sz w:val="20"/>
                <w:szCs w:val="20"/>
                <w:highlight w:val="none"/>
              </w:rPr>
              <w:t>所有项目在计划下达后，将预算提交财政进行投资评审。在设计、监理和招标代理公司、施工单位的选择上，达到招标要求的，严格执行公开招标，代理公司全部实行比选制，做到公开、公平、公正。同时，对参建单位严格实行合同制管理。项目在开始实施时严格执行项目开工审批，做到审批一处开工一处。施工过程严格执行项目监理制，做到对项目全过程监管，并形</w:t>
            </w:r>
            <w:r>
              <w:rPr>
                <w:rFonts w:hint="eastAsia" w:ascii="仿宋_GB2312" w:hAnsi="仿宋_GB2312" w:eastAsia="仿宋_GB2312" w:cs="仿宋_GB2312"/>
                <w:color w:val="000000"/>
                <w:sz w:val="20"/>
                <w:szCs w:val="20"/>
                <w:highlight w:val="none"/>
                <w:lang w:val="en-US" w:eastAsia="zh-CN"/>
              </w:rPr>
              <w:t>成</w:t>
            </w:r>
            <w:r>
              <w:rPr>
                <w:rFonts w:hint="eastAsia" w:ascii="仿宋_GB2312" w:hAnsi="仿宋_GB2312" w:eastAsia="仿宋_GB2312" w:cs="仿宋_GB2312"/>
                <w:color w:val="000000"/>
                <w:sz w:val="20"/>
                <w:szCs w:val="20"/>
                <w:highlight w:val="none"/>
              </w:rPr>
              <w:t>监理日志、监理巡视记录、监理旁站记录等监理资料，作为项目验收依据。</w:t>
            </w:r>
          </w:p>
          <w:p>
            <w:pPr>
              <w:widowControl/>
              <w:spacing w:line="240" w:lineRule="exact"/>
              <w:jc w:val="left"/>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w:t>
            </w:r>
            <w:r>
              <w:rPr>
                <w:rFonts w:hint="eastAsia" w:ascii="仿宋_GB2312" w:hAnsi="仿宋_GB2312" w:eastAsia="仿宋_GB2312" w:cs="仿宋_GB2312"/>
                <w:color w:val="000000"/>
                <w:sz w:val="20"/>
                <w:szCs w:val="20"/>
                <w:highlight w:val="none"/>
              </w:rPr>
              <w:t>年</w:t>
            </w:r>
            <w:r>
              <w:rPr>
                <w:rFonts w:hint="eastAsia" w:ascii="仿宋_GB2312" w:hAnsi="仿宋_GB2312" w:eastAsia="仿宋_GB2312" w:cs="仿宋_GB2312"/>
                <w:color w:val="000000"/>
                <w:sz w:val="20"/>
                <w:szCs w:val="20"/>
                <w:highlight w:val="none"/>
                <w:lang w:val="en-US" w:eastAsia="zh-CN"/>
              </w:rPr>
              <w:t>度完成6个以前年度项目的竣工</w:t>
            </w:r>
            <w:r>
              <w:rPr>
                <w:rFonts w:hint="eastAsia" w:ascii="仿宋_GB2312" w:hAnsi="仿宋_GB2312" w:eastAsia="仿宋_GB2312" w:cs="仿宋_GB2312"/>
                <w:color w:val="000000"/>
                <w:sz w:val="20"/>
                <w:szCs w:val="20"/>
                <w:highlight w:val="none"/>
              </w:rPr>
              <w:t>验收</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≥6个</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已完成6个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2023年度新增项目顺利开展</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≥4个</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已顺利开展4个</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确保施工过程中的完全按照设计方案，确保工程质量</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jc w:val="left"/>
              <w:outlineLvl w:val="0"/>
              <w:rPr>
                <w:rFonts w:ascii="宋体" w:hAnsi="宋体"/>
                <w:sz w:val="32"/>
                <w:szCs w:val="32"/>
              </w:rPr>
            </w:pPr>
            <w:r>
              <w:rPr>
                <w:rFonts w:hint="eastAsia" w:ascii="仿宋_GB2312" w:hAnsi="仿宋_GB2312" w:eastAsia="仿宋_GB2312" w:cs="仿宋_GB2312"/>
                <w:color w:val="000000"/>
                <w:sz w:val="20"/>
                <w:szCs w:val="20"/>
                <w:highlight w:val="none"/>
              </w:rPr>
              <w:t>2023年度单位无安全事故发生</w:t>
            </w:r>
          </w:p>
          <w:p>
            <w:pPr>
              <w:widowControl/>
              <w:spacing w:line="240" w:lineRule="exact"/>
              <w:jc w:val="left"/>
              <w:rPr>
                <w:rFonts w:hint="eastAsia" w:ascii="仿宋_GB2312" w:hAnsi="仿宋_GB2312" w:eastAsia="仿宋_GB2312" w:cs="仿宋_GB2312"/>
                <w:color w:val="000000"/>
                <w:sz w:val="20"/>
                <w:szCs w:val="20"/>
                <w:highlight w:val="none"/>
                <w:lang w:eastAsia="zh-CN"/>
              </w:rPr>
            </w:pP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0次</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筹划前期工作，落实资金到位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　＝</w:t>
            </w:r>
            <w:r>
              <w:rPr>
                <w:rFonts w:hint="eastAsia" w:ascii="仿宋_GB2312" w:hAnsi="仿宋_GB2312" w:eastAsia="仿宋_GB2312" w:cs="仿宋_GB2312"/>
                <w:color w:val="000000"/>
                <w:sz w:val="20"/>
                <w:szCs w:val="20"/>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年度各项任务完成期限</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2023年12月31日前</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2023年12月20日前</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预算控制率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宋体" w:hAnsi="宋体" w:eastAsia="宋体" w:cs="宋体"/>
                <w:color w:val="000000"/>
                <w:sz w:val="20"/>
                <w:szCs w:val="20"/>
                <w:highlight w:val="none"/>
                <w:lang w:val="en-US" w:eastAsia="zh-CN"/>
              </w:rPr>
              <w:t>≦</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保障项目顺利开展，推动水利经济持续稳步发展。</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有效推动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受职能以外多重因素影响</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保障社会稳定，</w:t>
            </w:r>
            <w:r>
              <w:rPr>
                <w:rFonts w:hint="eastAsia" w:ascii="仿宋_GB2312" w:hAnsi="仿宋_GB2312" w:eastAsia="仿宋_GB2312" w:cs="仿宋_GB2312"/>
                <w:color w:val="000000"/>
                <w:sz w:val="20"/>
                <w:szCs w:val="20"/>
                <w:highlight w:val="none"/>
                <w:lang w:val="en-US" w:eastAsia="zh-CN"/>
              </w:rPr>
              <w:t>保障农民工工资发放到位</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400" w:firstLineChars="20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有效提升</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提升了河湖水生态环境</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有效加强</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200" w:firstLineChars="10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综合防汛抗旱能力提升。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eastAsia="zh-CN"/>
              </w:rPr>
              <w:t>效果显著</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效果显著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无偏差</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after="0" w:afterLines="0" w:line="400" w:lineRule="exact"/>
        <w:ind w:left="220" w:hanging="220" w:hangingChars="100"/>
        <w:jc w:val="left"/>
        <w:rPr>
          <w:rFonts w:hint="eastAsia" w:ascii="Times New Roman" w:hAnsi="Times New Roman" w:eastAsia="仿宋_GB2312" w:cs="Times New Roman"/>
          <w:sz w:val="2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2024.6.19</w:t>
      </w:r>
      <w:r>
        <w:rPr>
          <w:rFonts w:hint="default" w:ascii="Times New Roman" w:hAnsi="Times New Roman" w:eastAsia="仿宋_GB2312" w:cs="Times New Roman"/>
          <w:sz w:val="22"/>
          <w:highlight w:val="none"/>
        </w:rPr>
        <w:t xml:space="preserve"> 联系电话：单位负责人签字：</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D131B"/>
    <w:multiLevelType w:val="singleLevel"/>
    <w:tmpl w:val="1BCD131B"/>
    <w:lvl w:ilvl="0" w:tentative="0">
      <w:start w:val="8"/>
      <w:numFmt w:val="chineseCounting"/>
      <w:suff w:val="nothing"/>
      <w:lvlText w:val="%1、"/>
      <w:lvlJc w:val="left"/>
      <w:rPr>
        <w:rFonts w:hint="eastAsia"/>
      </w:rPr>
    </w:lvl>
  </w:abstractNum>
  <w:abstractNum w:abstractNumId="1">
    <w:nsid w:val="1DD36296"/>
    <w:multiLevelType w:val="singleLevel"/>
    <w:tmpl w:val="1DD36296"/>
    <w:lvl w:ilvl="0" w:tentative="0">
      <w:start w:val="1"/>
      <w:numFmt w:val="chineseCounting"/>
      <w:suff w:val="nothing"/>
      <w:lvlText w:val="%1、"/>
      <w:lvlJc w:val="left"/>
      <w:rPr>
        <w:rFonts w:hint="eastAsia"/>
      </w:rPr>
    </w:lvl>
  </w:abstractNum>
  <w:abstractNum w:abstractNumId="2">
    <w:nsid w:val="59CC8B3D"/>
    <w:multiLevelType w:val="singleLevel"/>
    <w:tmpl w:val="59CC8B3D"/>
    <w:lvl w:ilvl="0" w:tentative="0">
      <w:start w:val="1"/>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abstractNum w:abstractNumId="4">
    <w:nsid w:val="72666873"/>
    <w:multiLevelType w:val="singleLevel"/>
    <w:tmpl w:val="72666873"/>
    <w:lvl w:ilvl="0" w:tentative="0">
      <w:start w:val="4"/>
      <w:numFmt w:val="chineseCounting"/>
      <w:suff w:val="nothing"/>
      <w:lvlText w:val="%1、"/>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g1MjQyMWM5NGNiNzE1YmE2OTlhMTU3MzM4MzAifQ=="/>
  </w:docVars>
  <w:rsids>
    <w:rsidRoot w:val="59886344"/>
    <w:rsid w:val="06885772"/>
    <w:rsid w:val="097A6225"/>
    <w:rsid w:val="0A467A21"/>
    <w:rsid w:val="0E710FB3"/>
    <w:rsid w:val="0F0A3BA7"/>
    <w:rsid w:val="1356560D"/>
    <w:rsid w:val="13F15336"/>
    <w:rsid w:val="17231CAA"/>
    <w:rsid w:val="1AD81A1B"/>
    <w:rsid w:val="1CB462C1"/>
    <w:rsid w:val="1D2A3E2C"/>
    <w:rsid w:val="1F38206B"/>
    <w:rsid w:val="22220C72"/>
    <w:rsid w:val="22A72F25"/>
    <w:rsid w:val="25150C86"/>
    <w:rsid w:val="271B07FB"/>
    <w:rsid w:val="274176DD"/>
    <w:rsid w:val="28C606E7"/>
    <w:rsid w:val="29D84BC1"/>
    <w:rsid w:val="2CB52ADF"/>
    <w:rsid w:val="2D7A1A9E"/>
    <w:rsid w:val="2E114AFB"/>
    <w:rsid w:val="31A83080"/>
    <w:rsid w:val="325154C6"/>
    <w:rsid w:val="33402478"/>
    <w:rsid w:val="33DB7B54"/>
    <w:rsid w:val="36017203"/>
    <w:rsid w:val="36C93C0A"/>
    <w:rsid w:val="37152F66"/>
    <w:rsid w:val="38031D03"/>
    <w:rsid w:val="3A0164D6"/>
    <w:rsid w:val="3BF53366"/>
    <w:rsid w:val="3CAC7C7D"/>
    <w:rsid w:val="3CE26112"/>
    <w:rsid w:val="3DD57CCC"/>
    <w:rsid w:val="3E416877"/>
    <w:rsid w:val="3E935395"/>
    <w:rsid w:val="403D52DB"/>
    <w:rsid w:val="42DA32B5"/>
    <w:rsid w:val="49C65963"/>
    <w:rsid w:val="4AD53127"/>
    <w:rsid w:val="4B5B6BCB"/>
    <w:rsid w:val="4B6F1023"/>
    <w:rsid w:val="4C570325"/>
    <w:rsid w:val="502E0FDC"/>
    <w:rsid w:val="5099030C"/>
    <w:rsid w:val="52CE75CF"/>
    <w:rsid w:val="55004DFD"/>
    <w:rsid w:val="58670CF0"/>
    <w:rsid w:val="597B2CA5"/>
    <w:rsid w:val="59886344"/>
    <w:rsid w:val="5A5A0E47"/>
    <w:rsid w:val="5C5A0BD2"/>
    <w:rsid w:val="5CC2508E"/>
    <w:rsid w:val="5CCD6BA5"/>
    <w:rsid w:val="5CF9234B"/>
    <w:rsid w:val="5D643C2D"/>
    <w:rsid w:val="61B03707"/>
    <w:rsid w:val="6516562F"/>
    <w:rsid w:val="6684666A"/>
    <w:rsid w:val="66954A48"/>
    <w:rsid w:val="66D77B48"/>
    <w:rsid w:val="67627252"/>
    <w:rsid w:val="68193552"/>
    <w:rsid w:val="6AD037C8"/>
    <w:rsid w:val="702D7069"/>
    <w:rsid w:val="70C62A07"/>
    <w:rsid w:val="72D8486C"/>
    <w:rsid w:val="7A050594"/>
    <w:rsid w:val="7AA8721A"/>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列出段落1"/>
    <w:basedOn w:val="1"/>
    <w:autoRedefine/>
    <w:qFormat/>
    <w:uiPriority w:val="34"/>
    <w:pPr>
      <w:ind w:firstLine="420" w:firstLineChars="200"/>
    </w:pPr>
  </w:style>
  <w:style w:type="paragraph" w:styleId="7">
    <w:name w:val="List Paragraph"/>
    <w:basedOn w:val="1"/>
    <w:autoRedefine/>
    <w:qFormat/>
    <w:uiPriority w:val="99"/>
    <w:pPr>
      <w:ind w:firstLine="420" w:firstLineChars="200"/>
    </w:pPr>
    <w:rPr>
      <w:rFonts w:ascii="Calibri" w:hAnsi="Calibri"/>
      <w:szCs w:val="22"/>
    </w:rPr>
  </w:style>
  <w:style w:type="paragraph" w:customStyle="1" w:styleId="8">
    <w:name w:val="Normal_0"/>
    <w:autoRedefine/>
    <w:unhideWhenUsed/>
    <w:qFormat/>
    <w:uiPriority w:val="0"/>
    <w:pPr>
      <w:spacing w:before="120" w:beforeLines="0" w:after="240" w:afterLines="0"/>
      <w:jc w:val="both"/>
    </w:pPr>
    <w:rPr>
      <w:rFonts w:hint="default" w:ascii="Calibri" w:hAnsi="Calibri" w:eastAsia="宋体" w:cs="Times New Roman"/>
      <w:sz w:val="22"/>
      <w:szCs w:val="24"/>
      <w:lang w:val="en-US" w:eastAsia="en-US" w:bidi="ar-SA"/>
    </w:rPr>
  </w:style>
  <w:style w:type="paragraph" w:customStyle="1" w:styleId="9">
    <w:name w:val="Normal_1"/>
    <w:qFormat/>
    <w:uiPriority w:val="0"/>
    <w:pPr>
      <w:spacing w:before="120" w:after="240"/>
      <w:jc w:val="both"/>
    </w:pPr>
    <w:rPr>
      <w:rFonts w:ascii="Calibri" w:hAnsi="Calibri" w:eastAsia="宋体" w:cs="Times New Roman"/>
      <w:sz w:val="22"/>
      <w:szCs w:val="22"/>
      <w:lang w:val="en-US" w:eastAsia="en-US" w:bidi="ar-SA"/>
    </w:rPr>
  </w:style>
  <w:style w:type="character" w:customStyle="1" w:styleId="10">
    <w:name w:val="NormalCharacter"/>
    <w:autoRedefine/>
    <w:qFormat/>
    <w:uiPriority w:val="0"/>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5781</Words>
  <Characters>6221</Characters>
  <Lines>0</Lines>
  <Paragraphs>0</Paragraphs>
  <TotalTime>3</TotalTime>
  <ScaleCrop>false</ScaleCrop>
  <LinksUpToDate>false</LinksUpToDate>
  <CharactersWithSpaces>6378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口天wu</cp:lastModifiedBy>
  <cp:lastPrinted>2024-06-28T00:38:00Z</cp:lastPrinted>
  <dcterms:modified xsi:type="dcterms:W3CDTF">2024-07-12T07:27:22Z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386364B4895A46F68D01A80603DC5E72_13</vt:lpwstr>
  </property>
</Properties>
</file>