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岳阳市君山区建设西垸水利管理委员会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岳阳市君山区建设西垸水利管理委员会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1、负责区域内长江干堤、洞庭湖堤、华洪运河堤、建新间堤（许市段）以及其主要穿堤建筑物的建设管理和运行维护；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2、负责区域内农田水利建设规划管理和其他水利服务；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3、负责友谊电排的日常管理和运行维护；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4、负责部分建设垸外洲滩地和内禁脚平台防护林及芦苇的日常管理；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5、负责区域内小（一）、小（二）型水库的日常管理及运行维护。 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岳阳市君山区建设西垸水利管理委员会单位</w:t>
      </w:r>
      <w:r>
        <w:rPr>
          <w:rFonts w:hint="eastAsia" w:eastAsia="仿宋_GB2312"/>
          <w:sz w:val="32"/>
          <w:szCs w:val="32"/>
        </w:rPr>
        <w:t>隶属于君山区水利局二级机构。内设股室4个，分别为</w:t>
      </w:r>
      <w:r>
        <w:rPr>
          <w:rFonts w:hint="eastAsia" w:eastAsia="仿宋_GB2312"/>
          <w:sz w:val="32"/>
          <w:szCs w:val="32"/>
          <w:lang w:val="zh-CN"/>
        </w:rPr>
        <w:t>堤防管理站、</w:t>
      </w:r>
      <w:r>
        <w:rPr>
          <w:rFonts w:hint="eastAsia" w:eastAsia="仿宋_GB2312"/>
          <w:sz w:val="32"/>
          <w:szCs w:val="32"/>
        </w:rPr>
        <w:t>电排</w:t>
      </w:r>
      <w:r>
        <w:rPr>
          <w:rFonts w:hint="eastAsia" w:eastAsia="仿宋_GB2312"/>
          <w:sz w:val="32"/>
          <w:szCs w:val="32"/>
          <w:lang w:val="zh-CN"/>
        </w:rPr>
        <w:t>管理站、</w:t>
      </w:r>
      <w:r>
        <w:rPr>
          <w:rFonts w:hint="eastAsia" w:eastAsia="仿宋_GB2312"/>
          <w:sz w:val="32"/>
          <w:szCs w:val="32"/>
        </w:rPr>
        <w:t>办公室和财务室。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2023年本单位部门预算资金384.39万元（基本支出236.31万元，项目支出148.08万元），全年实际支出384.39万元，其中基本支出236.31万元，项目支出148.08万元，预算执行率100%。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384.39万元（工资福利支出163.45万元、商品和服务支出195.8万元、对个人和家庭的补助21.14万元、资本性支出0万元、），其中一般公共预算财政拨款219.13万元。本单位2023年度基本支出236.31万元，其中人员经费188.59万元，公用经费47.72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2024年本单位项目支出148.08万元，主要是本单位为完成特定工作任务或事业发展目标而发生的支出，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日常工作提防扫障以及提防维护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spacing w:beforeLines="0" w:afterLines="0"/>
        <w:ind w:firstLine="602" w:firstLineChars="200"/>
        <w:outlineLvl w:val="9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目标1：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完成防汛抗旱排涝保安工作</w:t>
      </w:r>
    </w:p>
    <w:p>
      <w:pPr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一是防汛备汛工作，虽然2022遇见百年大旱，我单位还是保持严格按照上级指令做好防汛备汛工作，许市镇内湖，干堤、大坝、涵闸众多，我单位积极开展巡查工作，始终把防汛保安工作摆在首位，全力备汛，为抗洪保安全。认真搞好汛前查险处险工作，组织对一线大堤、穿堤涵闸、山塘、水库进行了2次拉网式排查，对防汛抗灾物资进行清点补充，共查险3处，并及时上报水利局，不等不靠遵照水利局指示及时做好处险工作；4月初友谊电排就完成高压试验和砍青、试机等准备工作，为排涝做好了准备。二是抗旱工作，由于2022年大旱，2023年又少雨，许市镇全方位缺水。许市镇属于山丘地区，农田都靠提水设备，甚至三、四级提水引水灌溉，各村设备少，技术量薄弱，我单位及时组织力量及时对各村提供设备和技术力量，并积极配合防御中心做好水事调度工作，为许市镇2023年粮食丰收提供了可靠的保障。</w:t>
      </w:r>
    </w:p>
    <w:p>
      <w:pPr>
        <w:spacing w:beforeLines="0" w:afterLines="0"/>
        <w:ind w:firstLine="602" w:firstLineChars="200"/>
        <w:outlineLvl w:val="9"/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目标2：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完成堤防工程管理工作</w:t>
      </w:r>
    </w:p>
    <w:p>
      <w:pPr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一是对长江大提和洞庭湖大堤严格按照“三定三落实”（即：定工程、定标准、定范围，落实人员、落实经费、落实责任）的堤防管理要求，进一步落实了建设西垸全体人员的堤防工程管护责任，划分了堤段砍草、清障除杂任务。全年共开展8次砍草清障除杂行动，保持日常清除大堤禁脚范围内的垃圾，确保堤防管理规范、整洁。二是水库和华洪运河运行管理工作，年初巡查过程中我单位发现部分水库防汛砂卵石缺少，我们及时督促各村对防汛砂卵石进行了填充，全年对23座小二型水库大坝进行了三次清障杂，打碰了以前水库防汛才管理，不防汛无人理的惯例。华洪运河我单位除了对所辖堤防和沿线涵闸进行保养维护， 5月中旬我单位还向水利局和许市镇申请联合执法，由水利局水政大队联合许市镇执法大队，对建设西垸管理的25公里华洪运河堤防内的欧美黑杨进行了清理，为2024年华洪运河灌区治理和清除欧美黑杨工作奠定了一定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24"/>
          <w:lang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Lines="0" w:afterLines="0"/>
        <w:ind w:firstLine="540"/>
        <w:outlineLvl w:val="9"/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目标3：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完成水利设施秋冬修工作</w:t>
      </w:r>
    </w:p>
    <w:p>
      <w:pPr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我单位抢抓有利天气，组织劳力对友谊电排进全面检修，为来年排涝工作顺利开展打好基础。对所辖涵闸进行了维护保养，对23座水库和友谊大电排开展了冬季维修养护，进行砍草除杂，溢洪道清理，坝坡六方块修理等。并参与砣龙等5座水库处险加固的协调与监管等工作。</w:t>
      </w:r>
    </w:p>
    <w:p>
      <w:pPr>
        <w:spacing w:beforeLines="0" w:afterLines="0"/>
        <w:ind w:firstLine="540"/>
        <w:outlineLvl w:val="9"/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目标4：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完成水法宣传、安全生产工作</w:t>
      </w:r>
    </w:p>
    <w:p>
      <w:pPr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通过拉宣传横幅，走防劝讲等方式，认真开展水法宣传，加强水法学习，积极参与禁渔禁捕。以“安全第一、预防为主”为原则，大会小会提安全，大事小事讲安全，2023年度单位无安全事故发生。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sz w:val="30"/>
          <w:szCs w:val="30"/>
        </w:rPr>
      </w:pP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本单位资产设有专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门人员将单位所有资产全部录入固定资产信息系统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保障单位正常运转的同时，合理配备并有效使用资产，充分发挥了国有资产的使用效益和社会效益。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rFonts w:hint="eastAsia" w:eastAsia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b/>
          <w:bCs/>
          <w:sz w:val="30"/>
          <w:szCs w:val="3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（一）预算精准性有待进一步提高。由于预算编制具有不可预见性，年初安排预算时，对各项公用支出的分配安排缺乏统一的硬性标准，导致部分资金使用时需要进行指标调剂。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二）预算绩效管理意识有待进一步加强，预算绩效管理的工作方法方式有待创新。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财务业务水平有待进一步提高。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加强预算编制的前瞻性，提高预算编制水平。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90.91%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89.25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148.08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坏境整治经费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4、小型水库维修养护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57.79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5、提防管理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6、冬春秋维护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7、防汛备汛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8、水利救灾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9.水利建设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10.友谊电排及灌区维修养护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11.防护林运行管理维护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54.62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69.26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47.72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148.35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236.31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236.31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建设西垸水利管理委员会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184.99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384.39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384.39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219.13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236.31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165.26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严格按照上级指令做好防汛备汛工作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长江大提和洞庭湖大堤严格按照“三定三落实”（即：定工程、定标准、定范围，落实人员、落实经费、落实责任）的堤防管理要求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管理到位；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保障垸内农田不遭受重大洪涝或干旱自然灾害；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维护单位和谐稳定，不发生重大安全生产事故。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 w:cs="仿宋"/>
                <w:b/>
                <w:bCs/>
                <w:color w:val="000000"/>
                <w:sz w:val="32"/>
                <w:szCs w:val="24"/>
                <w:lang w:val="en-US" w:eastAsia="zh-CN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认真搞好汛前查险处险工作，组织对一线大堤、穿堤涵闸、山塘、水库进行了2次拉网式排查，对防汛抗灾物资进行清点补充，共查险3处，并及时上报水利局，不等不靠遵照水利局指示及时做好处险工作；4月初友谊电排就完成高压试验和砍青、试机等准备工作，为排涝做好了准备。全年共开展8次砍草清障除杂行动，保持日常清除大堤禁脚范围内的垃圾，确保堤防管理规范、整洁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全年对23座小二型水库大坝进行了三次清障杂，打碰了以前水库防汛才管理，不防汛无人理的惯例。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砍草清障除杂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≥8次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完成8次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对23座小二型水库大坝进行了清障杂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≥3次/座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每座3次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华洪运河灌区治理和清除欧美黑杨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≥25公里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25公里华洪运河堤防内的欧美黑杨进行了清理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23座水库和友谊大电排开展了冬季维修养护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=23座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=23座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outlineLvl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2023年度单位无安全事故发生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＜1次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党员参与率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保障项目顺利开展，推动水利经济持续稳步发展。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受职能以外多重因素影响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保障社会稳定，加强长江干堤安全保障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保障长江干堤防洪安全，打造最美长江岸线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加快长江干堤标准化建设。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A467A21"/>
    <w:rsid w:val="0E710FB3"/>
    <w:rsid w:val="1356560D"/>
    <w:rsid w:val="1AD81A1B"/>
    <w:rsid w:val="1CB462C1"/>
    <w:rsid w:val="1F38206B"/>
    <w:rsid w:val="22220C72"/>
    <w:rsid w:val="25150C86"/>
    <w:rsid w:val="271B07FB"/>
    <w:rsid w:val="274176DD"/>
    <w:rsid w:val="28C606E7"/>
    <w:rsid w:val="29D84BC1"/>
    <w:rsid w:val="2AC238C5"/>
    <w:rsid w:val="2CB52ADF"/>
    <w:rsid w:val="2D7A1A9E"/>
    <w:rsid w:val="2E114AFB"/>
    <w:rsid w:val="33DB7B54"/>
    <w:rsid w:val="36C93C0A"/>
    <w:rsid w:val="38031D03"/>
    <w:rsid w:val="3A0164D6"/>
    <w:rsid w:val="3CAC7C7D"/>
    <w:rsid w:val="3CE26112"/>
    <w:rsid w:val="3DD57CCC"/>
    <w:rsid w:val="49C65963"/>
    <w:rsid w:val="4AD53127"/>
    <w:rsid w:val="4B5B6BCB"/>
    <w:rsid w:val="4C570325"/>
    <w:rsid w:val="502E0FDC"/>
    <w:rsid w:val="52CE75CF"/>
    <w:rsid w:val="55004DFD"/>
    <w:rsid w:val="58670CF0"/>
    <w:rsid w:val="597B2CA5"/>
    <w:rsid w:val="59886344"/>
    <w:rsid w:val="5A5A0E47"/>
    <w:rsid w:val="5C5A0BD2"/>
    <w:rsid w:val="5CC2508E"/>
    <w:rsid w:val="5CCD6BA5"/>
    <w:rsid w:val="5CF9234B"/>
    <w:rsid w:val="61B03707"/>
    <w:rsid w:val="6516562F"/>
    <w:rsid w:val="6684666A"/>
    <w:rsid w:val="66954A48"/>
    <w:rsid w:val="66D77B48"/>
    <w:rsid w:val="68193552"/>
    <w:rsid w:val="6AD037C8"/>
    <w:rsid w:val="702D7069"/>
    <w:rsid w:val="70C62A07"/>
    <w:rsid w:val="7A05059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  <w:style w:type="paragraph" w:customStyle="1" w:styleId="9">
    <w:name w:val="Normal_1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6258</Words>
  <Characters>6726</Characters>
  <Lines>0</Lines>
  <Paragraphs>0</Paragraphs>
  <TotalTime>1</TotalTime>
  <ScaleCrop>false</ScaleCrop>
  <LinksUpToDate>false</LinksUpToDate>
  <CharactersWithSpaces>6877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dcterms:modified xsi:type="dcterms:W3CDTF">2024-07-12T07:26:28Z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0BDAFD84E93F41E789BE8F60CD2B380B_13</vt:lpwstr>
  </property>
</Properties>
</file>