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岳阳市君山区钱南垸水委会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w:t>
      </w:r>
      <w:bookmarkStart w:id="0" w:name="_GoBack"/>
      <w:bookmarkEnd w:id="0"/>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岳阳市君山区钱南垸水委会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pStyle w:val="9"/>
        <w:spacing w:before="0" w:beforeLines="0" w:after="0" w:afterLines="0"/>
        <w:ind w:firstLine="640" w:firstLineChars="200"/>
        <w:jc w:val="left"/>
        <w:rPr>
          <w:rFonts w:hint="eastAsia" w:ascii="仿宋" w:hAnsi="仿宋" w:eastAsia="仿宋"/>
          <w:color w:val="auto"/>
          <w:sz w:val="32"/>
          <w:szCs w:val="24"/>
          <w:highlight w:val="none"/>
          <w:lang w:eastAsia="zh-CN"/>
        </w:rPr>
      </w:pPr>
      <w:r>
        <w:rPr>
          <w:rFonts w:hint="eastAsia" w:ascii="仿宋" w:hAnsi="仿宋" w:eastAsia="仿宋"/>
          <w:color w:val="auto"/>
          <w:sz w:val="32"/>
          <w:szCs w:val="24"/>
          <w:highlight w:val="none"/>
          <w:lang w:val="en-US" w:eastAsia="zh-CN"/>
        </w:rPr>
        <w:t>1、</w:t>
      </w:r>
      <w:r>
        <w:rPr>
          <w:rFonts w:hint="eastAsia" w:ascii="仿宋" w:hAnsi="仿宋" w:eastAsia="仿宋"/>
          <w:color w:val="auto"/>
          <w:sz w:val="32"/>
          <w:szCs w:val="24"/>
          <w:highlight w:val="none"/>
          <w:lang w:eastAsia="zh-CN"/>
        </w:rPr>
        <w:t>负责区域内的堤防、运河、内湖渍堤及附属建筑物的建设管理和运作维护。</w:t>
      </w:r>
    </w:p>
    <w:p>
      <w:pPr>
        <w:pStyle w:val="9"/>
        <w:spacing w:before="0" w:beforeLines="0" w:after="0" w:afterLines="0"/>
        <w:ind w:firstLine="672" w:firstLineChars="200"/>
        <w:jc w:val="left"/>
        <w:rPr>
          <w:rFonts w:hint="eastAsia" w:ascii="仿宋" w:hAnsi="仿宋" w:eastAsia="仿宋"/>
          <w:color w:val="auto"/>
          <w:sz w:val="32"/>
          <w:szCs w:val="24"/>
          <w:highlight w:val="none"/>
          <w:lang w:eastAsia="zh-CN"/>
        </w:rPr>
      </w:pPr>
      <w:r>
        <w:rPr>
          <w:rFonts w:hint="eastAsia" w:ascii="仿宋" w:hAnsi="仿宋" w:eastAsia="仿宋"/>
          <w:color w:val="auto"/>
          <w:spacing w:val="8"/>
          <w:sz w:val="32"/>
          <w:szCs w:val="24"/>
          <w:highlight w:val="none"/>
          <w:lang w:val="en-US" w:eastAsia="zh-CN"/>
        </w:rPr>
        <w:t>2、</w:t>
      </w:r>
      <w:r>
        <w:rPr>
          <w:rFonts w:hint="eastAsia" w:ascii="仿宋" w:hAnsi="仿宋" w:eastAsia="仿宋"/>
          <w:color w:val="auto"/>
          <w:spacing w:val="8"/>
          <w:sz w:val="32"/>
          <w:szCs w:val="24"/>
          <w:highlight w:val="none"/>
          <w:lang w:eastAsia="zh-CN"/>
        </w:rPr>
        <w:t>负责钱南垸防汛物资器材及防汛仓库管理。</w:t>
      </w:r>
    </w:p>
    <w:p>
      <w:pPr>
        <w:pStyle w:val="9"/>
        <w:spacing w:before="0" w:beforeLines="0" w:after="0" w:afterLines="0"/>
        <w:ind w:firstLine="647" w:firstLineChars="209"/>
        <w:jc w:val="left"/>
        <w:rPr>
          <w:rFonts w:hint="eastAsia" w:ascii="仿宋" w:hAnsi="仿宋" w:eastAsia="仿宋"/>
          <w:color w:val="auto"/>
          <w:sz w:val="32"/>
          <w:szCs w:val="24"/>
          <w:highlight w:val="none"/>
          <w:lang w:eastAsia="zh-CN"/>
        </w:rPr>
      </w:pPr>
      <w:r>
        <w:rPr>
          <w:rFonts w:hint="eastAsia" w:ascii="仿宋" w:hAnsi="仿宋" w:eastAsia="仿宋"/>
          <w:color w:val="auto"/>
          <w:spacing w:val="-5"/>
          <w:sz w:val="32"/>
          <w:szCs w:val="24"/>
          <w:highlight w:val="none"/>
          <w:lang w:val="en-US" w:eastAsia="zh-CN"/>
        </w:rPr>
        <w:t>3、</w:t>
      </w:r>
      <w:r>
        <w:rPr>
          <w:rFonts w:hint="eastAsia" w:ascii="仿宋" w:hAnsi="仿宋" w:eastAsia="仿宋"/>
          <w:color w:val="auto"/>
          <w:spacing w:val="-5"/>
          <w:sz w:val="32"/>
          <w:szCs w:val="24"/>
          <w:highlight w:val="none"/>
          <w:lang w:eastAsia="zh-CN"/>
        </w:rPr>
        <w:t>协助垸内农田水利建设、规划、管理及其他水利服务工作。</w:t>
      </w:r>
    </w:p>
    <w:p>
      <w:pPr>
        <w:pStyle w:val="9"/>
        <w:spacing w:before="0" w:beforeLines="0" w:after="0" w:afterLines="0"/>
        <w:ind w:firstLine="640" w:firstLineChars="200"/>
        <w:jc w:val="left"/>
        <w:rPr>
          <w:rFonts w:hint="eastAsia" w:ascii="仿宋" w:hAnsi="仿宋" w:eastAsia="仿宋"/>
          <w:color w:val="auto"/>
          <w:sz w:val="32"/>
          <w:szCs w:val="24"/>
          <w:highlight w:val="none"/>
          <w:lang w:eastAsia="zh-CN"/>
        </w:rPr>
      </w:pPr>
      <w:r>
        <w:rPr>
          <w:rFonts w:hint="default" w:ascii="仿宋" w:hAnsi="仿宋" w:eastAsia="仿宋"/>
          <w:color w:val="auto"/>
          <w:sz w:val="32"/>
          <w:szCs w:val="24"/>
          <w:highlight w:val="none"/>
          <w:lang w:val="en-US" w:eastAsia="zh-CN"/>
        </w:rPr>
        <w:drawing>
          <wp:anchor distT="0" distB="0" distL="114300" distR="114300" simplePos="0" relativeHeight="251659264" behindDoc="1" locked="0" layoutInCell="1" allowOverlap="1">
            <wp:simplePos x="0" y="0"/>
            <wp:positionH relativeFrom="page">
              <wp:posOffset>-7937500</wp:posOffset>
            </wp:positionH>
            <wp:positionV relativeFrom="page">
              <wp:posOffset>482600</wp:posOffset>
            </wp:positionV>
            <wp:extent cx="7581900" cy="10706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7581900" cy="10706100"/>
                    </a:xfrm>
                    <a:prstGeom prst="rect">
                      <a:avLst/>
                    </a:prstGeom>
                    <a:noFill/>
                    <a:ln>
                      <a:noFill/>
                    </a:ln>
                    <a:effectLst/>
                  </pic:spPr>
                </pic:pic>
              </a:graphicData>
            </a:graphic>
          </wp:anchor>
        </w:drawing>
      </w:r>
      <w:r>
        <w:rPr>
          <w:rFonts w:hint="eastAsia" w:ascii="仿宋" w:hAnsi="仿宋" w:eastAsia="仿宋"/>
          <w:color w:val="auto"/>
          <w:sz w:val="32"/>
          <w:szCs w:val="24"/>
          <w:highlight w:val="none"/>
          <w:lang w:val="en-US" w:eastAsia="zh-CN"/>
        </w:rPr>
        <w:t>4、</w:t>
      </w:r>
      <w:r>
        <w:rPr>
          <w:rFonts w:hint="eastAsia" w:ascii="仿宋" w:hAnsi="仿宋" w:eastAsia="仿宋"/>
          <w:color w:val="auto"/>
          <w:spacing w:val="-5"/>
          <w:sz w:val="32"/>
          <w:szCs w:val="24"/>
          <w:highlight w:val="none"/>
          <w:lang w:eastAsia="zh-CN"/>
        </w:rPr>
        <w:t>负责水利法规的宣传、教育、咨询及协助水行政执法工作。</w:t>
      </w:r>
    </w:p>
    <w:p>
      <w:pPr>
        <w:keepNext/>
        <w:keepLines/>
        <w:ind w:firstLine="640"/>
        <w:rPr>
          <w:rFonts w:eastAsia="楷体_GB2312"/>
          <w:b/>
          <w:color w:val="auto"/>
          <w:sz w:val="32"/>
          <w:szCs w:val="32"/>
        </w:rPr>
      </w:pPr>
      <w:r>
        <w:rPr>
          <w:rFonts w:hint="eastAsia" w:ascii="仿宋" w:hAnsi="仿宋" w:eastAsia="仿宋"/>
          <w:color w:val="auto"/>
          <w:sz w:val="32"/>
          <w:szCs w:val="24"/>
          <w:highlight w:val="none"/>
          <w:lang w:val="en-US" w:eastAsia="zh-CN"/>
        </w:rPr>
        <w:t>5、</w:t>
      </w:r>
      <w:r>
        <w:rPr>
          <w:rFonts w:hint="eastAsia" w:ascii="仿宋" w:hAnsi="仿宋" w:eastAsia="仿宋"/>
          <w:color w:val="auto"/>
          <w:sz w:val="32"/>
          <w:szCs w:val="24"/>
          <w:highlight w:val="none"/>
          <w:lang w:eastAsia="zh-CN"/>
        </w:rPr>
        <w:t>完成业务主管部门及乡镇交办的其他工作任务。</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eastAsia" w:eastAsia="仿宋_GB2312"/>
          <w:sz w:val="32"/>
          <w:szCs w:val="32"/>
          <w:lang w:val="zh-CN" w:eastAsia="zh-CN"/>
        </w:rPr>
      </w:pPr>
      <w:r>
        <w:rPr>
          <w:rFonts w:hint="eastAsia" w:eastAsia="仿宋_GB2312"/>
          <w:sz w:val="32"/>
          <w:szCs w:val="32"/>
          <w:lang w:val="en-US" w:eastAsia="zh-CN"/>
        </w:rPr>
        <w:t>君山区钱南垸水委会隶属于君山区水利局二级机构。内设股室5个，分别为堤防管理站、防汛器材管理站、工程组、办公室和财务室。</w:t>
      </w:r>
      <w:r>
        <w:rPr>
          <w:rFonts w:hint="eastAsia" w:ascii="仿宋_GB2312" w:hAnsi="仿宋_GB2312" w:eastAsia="仿宋_GB2312" w:cs="仿宋_GB2312"/>
          <w:b w:val="0"/>
          <w:bCs w:val="0"/>
          <w:sz w:val="32"/>
          <w:szCs w:val="32"/>
          <w:lang w:val="en-US" w:eastAsia="zh-CN"/>
        </w:rPr>
        <w:t>钱南垸水委会成立于2009年7月，纯公益性事业单位。编制核定人数22人，在编14人，空编8人，实际在职在编12人，临聘人员4人，食堂劳务外包1人。管辖堤防73.371公里，垸内垸外涵闸12座。</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eastAsia" w:ascii="仿宋_GB2312" w:hAnsi="仿宋_GB2312" w:eastAsia="仿宋_GB2312" w:cs="仿宋_GB2312"/>
          <w:kern w:val="2"/>
          <w:sz w:val="32"/>
          <w:szCs w:val="32"/>
          <w:lang w:val="en-US" w:eastAsia="zh-CN" w:bidi="ar-SA"/>
        </w:rPr>
        <w:t>2023年本单位部门预算资金571.96万元（基本支出397.15万元，项目支出174.81万元），全年实际支出571.96万元，其中基本支出397.15万元，项目支出174.81万元，预算执行率100%。　　　　　　</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571.96万元（工资福利支出230.68万元、商品和服务支出299.24万元、对个人和家庭的补助41.27万元、资本性支出0.78万元、），其中一般公共预算财政拨款349.91万元。本单位2023年度基本支出397.15万元，其中人员经费271.94万元，公用经费125.21万元。</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firstLine="320" w:firstLineChars="1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2024年本单位项目支出174.81万元，主要是本单位为完成特定工作任务或事业发展目标而发生的支出，</w:t>
      </w:r>
      <w:r>
        <w:rPr>
          <w:rFonts w:hint="eastAsia" w:ascii="Times New Roman" w:hAnsi="Times New Roman" w:eastAsia="仿宋_GB2312" w:cs="Times New Roman"/>
          <w:sz w:val="32"/>
          <w:szCs w:val="32"/>
        </w:rPr>
        <w:t>用于</w:t>
      </w:r>
      <w:r>
        <w:rPr>
          <w:rFonts w:hint="eastAsia" w:ascii="Times New Roman" w:hAnsi="Times New Roman" w:eastAsia="仿宋_GB2312" w:cs="Times New Roman"/>
          <w:sz w:val="32"/>
          <w:szCs w:val="32"/>
          <w:lang w:val="en-US" w:eastAsia="zh-CN"/>
        </w:rPr>
        <w:t>日常工作提防扫障以及提防维护</w:t>
      </w:r>
      <w:r>
        <w:rPr>
          <w:rFonts w:hint="eastAsia" w:ascii="Times New Roman" w:hAnsi="Times New Roman" w:eastAsia="仿宋_GB2312" w:cs="Times New Roman"/>
          <w:sz w:val="32"/>
          <w:szCs w:val="32"/>
        </w:rPr>
        <w:t>等方面</w:t>
      </w:r>
      <w:r>
        <w:rPr>
          <w:rFonts w:hint="eastAsia" w:ascii="仿宋_GB2312" w:hAnsi="仿宋_GB2312" w:eastAsia="仿宋_GB2312" w:cs="仿宋_GB2312"/>
          <w:color w:val="000000"/>
          <w:kern w:val="2"/>
          <w:sz w:val="32"/>
          <w:szCs w:val="32"/>
          <w:shd w:val="clear" w:color="auto" w:fill="FFFFFF"/>
          <w:lang w:val="en-US" w:eastAsia="zh-CN" w:bidi="ar-SA"/>
        </w:rPr>
        <w:t>。</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2023年本单位无此项支出。</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sz w:val="30"/>
          <w:szCs w:val="30"/>
          <w:lang w:val="en-US" w:eastAsia="zh-CN"/>
        </w:rPr>
      </w:pPr>
      <w:r>
        <w:rPr>
          <w:rFonts w:hint="eastAsia"/>
          <w:b/>
          <w:bCs/>
          <w:sz w:val="30"/>
          <w:szCs w:val="30"/>
          <w:lang w:val="en-US" w:eastAsia="zh-CN"/>
        </w:rPr>
        <w:t>目标1：</w:t>
      </w:r>
      <w:r>
        <w:rPr>
          <w:rFonts w:hint="eastAsia"/>
          <w:sz w:val="30"/>
          <w:szCs w:val="30"/>
          <w:lang w:val="en-US" w:eastAsia="zh-CN"/>
        </w:rPr>
        <w:t>加强支部党建学习，提升党建工作形象</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ascii="仿宋_GB2312" w:hAnsi="仿宋_GB2312" w:eastAsia="仿宋_GB2312" w:cs="仿宋_GB2312"/>
          <w:b w:val="0"/>
          <w:bCs w:val="0"/>
          <w:sz w:val="32"/>
          <w:szCs w:val="32"/>
          <w:lang w:val="en-US" w:eastAsia="zh-CN"/>
        </w:rPr>
      </w:pPr>
      <w:r>
        <w:rPr>
          <w:rFonts w:hint="eastAsia"/>
          <w:b/>
          <w:bCs/>
          <w:sz w:val="30"/>
          <w:szCs w:val="30"/>
          <w:lang w:val="en-US" w:eastAsia="zh-CN"/>
        </w:rPr>
        <w:t>完成情况：</w:t>
      </w:r>
      <w:r>
        <w:rPr>
          <w:rFonts w:hint="eastAsia" w:ascii="仿宋_GB2312" w:hAnsi="仿宋_GB2312" w:eastAsia="仿宋_GB2312" w:cs="仿宋_GB2312"/>
          <w:b w:val="0"/>
          <w:bCs w:val="0"/>
          <w:sz w:val="32"/>
          <w:szCs w:val="32"/>
          <w:lang w:val="en-US" w:eastAsia="zh-CN"/>
        </w:rPr>
        <w:t>支部严格按照每月下发的党建工作要点按时开展党建工作完成规定动作。严格落实“第一议题”制度，认真组织落实“三会一课”制度，狠抓党风廉政建设。上半年圆满地完成支部换届选举工作。全年召开支部会议12次，党员大会6次，上党课2堂，开展主题党日活动12 次，组织党员学习、观影，写心得体会，通过各种形式抓好主题教育。</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ascii="仿宋_GB2312" w:hAnsi="仿宋_GB2312" w:eastAsia="仿宋_GB2312" w:cs="仿宋_GB2312"/>
          <w:b w:val="0"/>
          <w:bCs w:val="0"/>
          <w:sz w:val="32"/>
          <w:szCs w:val="32"/>
          <w:lang w:val="en-US" w:eastAsia="zh-CN"/>
        </w:rPr>
      </w:pPr>
      <w:r>
        <w:rPr>
          <w:rFonts w:hint="eastAsia"/>
          <w:b/>
          <w:bCs/>
          <w:sz w:val="30"/>
          <w:szCs w:val="30"/>
          <w:lang w:val="en-US" w:eastAsia="zh-CN"/>
        </w:rPr>
        <w:t>目标2：</w:t>
      </w:r>
      <w:r>
        <w:rPr>
          <w:rFonts w:hint="eastAsia" w:ascii="仿宋_GB2312" w:hAnsi="仿宋_GB2312" w:eastAsia="仿宋_GB2312" w:cs="仿宋_GB2312"/>
          <w:b w:val="0"/>
          <w:bCs w:val="0"/>
          <w:sz w:val="32"/>
          <w:szCs w:val="32"/>
          <w:lang w:val="en-US" w:eastAsia="zh-CN"/>
        </w:rPr>
        <w:t>加强内部管理，做好本职工作</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ascii="仿宋_GB2312" w:hAnsi="仿宋_GB2312" w:eastAsia="仿宋_GB2312" w:cs="仿宋_GB2312"/>
          <w:b w:val="0"/>
          <w:bCs w:val="0"/>
          <w:sz w:val="32"/>
          <w:szCs w:val="32"/>
          <w:lang w:val="en-US" w:eastAsia="zh-CN"/>
        </w:rPr>
      </w:pPr>
      <w:r>
        <w:rPr>
          <w:rFonts w:hint="eastAsia"/>
          <w:b/>
          <w:bCs/>
          <w:sz w:val="30"/>
          <w:szCs w:val="30"/>
          <w:lang w:val="en-US" w:eastAsia="zh-CN"/>
        </w:rPr>
        <w:t>完成情况：</w:t>
      </w:r>
      <w:r>
        <w:rPr>
          <w:rFonts w:hint="eastAsia" w:ascii="仿宋_GB2312" w:hAnsi="仿宋_GB2312" w:eastAsia="仿宋_GB2312" w:cs="仿宋_GB2312"/>
          <w:b w:val="0"/>
          <w:bCs w:val="0"/>
          <w:sz w:val="32"/>
          <w:szCs w:val="32"/>
          <w:lang w:val="en-US" w:eastAsia="zh-CN"/>
        </w:rPr>
        <w:t>班子集体讨论通过《堤防工作制度》，并制订了《钱南垸水委会工作人员承诺书》，承诺做到包括工作、生活在内的七项内容，自觉接受社会的监督，签订后的承诺书在公示栏内进行了公示。对极个别人不遵守单位工作制度的工作人员开展谈心谈话。</w:t>
      </w: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Chars="200"/>
        <w:jc w:val="both"/>
        <w:textAlignment w:val="auto"/>
        <w:rPr>
          <w:rFonts w:hint="eastAsia" w:ascii="仿宋_GB2312" w:hAnsi="仿宋_GB2312" w:eastAsia="仿宋_GB2312" w:cs="仿宋_GB2312"/>
          <w:b w:val="0"/>
          <w:bCs w:val="0"/>
          <w:sz w:val="32"/>
          <w:szCs w:val="32"/>
          <w:lang w:val="en-US" w:eastAsia="zh-CN"/>
        </w:rPr>
      </w:pPr>
      <w:r>
        <w:rPr>
          <w:rFonts w:hint="eastAsia"/>
          <w:b/>
          <w:bCs/>
          <w:sz w:val="30"/>
          <w:szCs w:val="30"/>
          <w:lang w:val="en-US" w:eastAsia="zh-CN"/>
        </w:rPr>
        <w:t>目标3：</w:t>
      </w:r>
      <w:r>
        <w:rPr>
          <w:rFonts w:hint="eastAsia" w:ascii="仿宋_GB2312" w:hAnsi="仿宋_GB2312" w:eastAsia="仿宋_GB2312" w:cs="仿宋_GB2312"/>
          <w:b w:val="0"/>
          <w:bCs w:val="0"/>
          <w:sz w:val="32"/>
          <w:szCs w:val="32"/>
          <w:lang w:val="en-US" w:eastAsia="zh-CN"/>
        </w:rPr>
        <w:t>重点工作常抓不懈，确保安全渡汛</w:t>
      </w: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firstLine="602" w:firstLineChars="200"/>
        <w:jc w:val="both"/>
        <w:textAlignment w:val="auto"/>
        <w:rPr>
          <w:rFonts w:hint="eastAsia" w:ascii="仿宋_GB2312" w:hAnsi="仿宋_GB2312" w:eastAsia="仿宋_GB2312" w:cs="仿宋_GB2312"/>
          <w:color w:val="262626" w:themeColor="text1" w:themeTint="D9"/>
          <w:sz w:val="32"/>
          <w:szCs w:val="32"/>
          <w:lang w:val="en-US" w:eastAsia="zh-CN"/>
          <w14:textFill>
            <w14:solidFill>
              <w14:schemeClr w14:val="tx1">
                <w14:lumMod w14:val="85000"/>
                <w14:lumOff w14:val="15000"/>
              </w14:schemeClr>
            </w14:solidFill>
          </w14:textFill>
        </w:rPr>
      </w:pPr>
      <w:r>
        <w:rPr>
          <w:rFonts w:hint="eastAsia"/>
          <w:b/>
          <w:bCs/>
          <w:sz w:val="30"/>
          <w:szCs w:val="30"/>
          <w:lang w:val="en-US" w:eastAsia="zh-CN"/>
        </w:rPr>
        <w:t>完成情况：</w:t>
      </w:r>
      <w:r>
        <w:rPr>
          <w:rFonts w:hint="eastAsia" w:ascii="仿宋_GB2312" w:hAnsi="仿宋_GB2312" w:eastAsia="仿宋_GB2312" w:cs="仿宋_GB2312"/>
          <w:color w:val="262626" w:themeColor="text1" w:themeTint="D9"/>
          <w:sz w:val="32"/>
          <w:szCs w:val="32"/>
          <w:lang w:val="en-US" w:eastAsia="zh-CN"/>
          <w14:textFill>
            <w14:solidFill>
              <w14:schemeClr w14:val="tx1">
                <w14:lumMod w14:val="85000"/>
                <w14:lumOff w14:val="15000"/>
              </w14:schemeClr>
            </w14:solidFill>
          </w14:textFill>
        </w:rPr>
        <w:t>汛前组织人员对各堤防特别是水闸等重点部位实施勤观测。对在巡查过程中所发现的问题及时进行整改。日常巡查，各堤防第一责任人每天对自己所负责的堤段进行巡查，对防汛器材仓库做好防火防盗工作。对在运行过程中的水闸小故障及时进行排查维护，尽最大限度延长设备的使用寿命，全年蔡家港闸安全运行达60天。汛后的排查，针对一年来涵闸的运行情况，听取运行人员的意见，组织技术人员对各涵闸的情况实施回头看，合理安排冬季维修计划。</w:t>
      </w:r>
      <w:r>
        <w:rPr>
          <w:rFonts w:hint="eastAsia" w:ascii="仿宋_GB2312" w:hAnsi="仿宋_GB2312" w:eastAsia="仿宋_GB2312" w:cs="仿宋_GB2312"/>
          <w:color w:val="262626" w:themeColor="text1" w:themeTint="D9"/>
          <w:sz w:val="32"/>
          <w:szCs w:val="32"/>
          <w:lang w:eastAsia="zh-CN"/>
          <w14:textFill>
            <w14:solidFill>
              <w14:schemeClr w14:val="tx1">
                <w14:lumMod w14:val="85000"/>
                <w14:lumOff w14:val="15000"/>
              </w14:schemeClr>
            </w14:solidFill>
          </w14:textFill>
        </w:rPr>
        <w:t>针对拟定的扫障除杂计划，召开班子会议商议具体事项，从每年的</w:t>
      </w:r>
      <w:r>
        <w:rPr>
          <w:rFonts w:hint="eastAsia" w:ascii="仿宋_GB2312" w:hAnsi="仿宋_GB2312" w:eastAsia="仿宋_GB2312" w:cs="仿宋_GB2312"/>
          <w:color w:val="262626" w:themeColor="text1" w:themeTint="D9"/>
          <w:sz w:val="32"/>
          <w:szCs w:val="32"/>
          <w:lang w:val="en-US" w:eastAsia="zh-CN"/>
          <w14:textFill>
            <w14:solidFill>
              <w14:schemeClr w14:val="tx1">
                <w14:lumMod w14:val="85000"/>
                <w14:lumOff w14:val="15000"/>
              </w14:schemeClr>
            </w14:solidFill>
          </w14:textFill>
        </w:rPr>
        <w:t>3月初至10月底开始堤防扫障除杂工作，全体工作人员发挥不怕脏、不怕累的精神，完成了钱南垸所有堤防的扫障除杂，抓住冬季枯水季的有利时机对各涵闸实施了维修保养、并对涵闸的水下部分检查、金属构件刷漆、启闭机的润滑油更换补充、闸门更换止水橡皮等。目前已全部完成管辖区域22台涵闸启闭机的维修保养工作。</w:t>
      </w: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262626" w:themeColor="text1" w:themeTint="D9"/>
          <w:sz w:val="32"/>
          <w:szCs w:val="32"/>
          <w:lang w:val="en-US" w:eastAsia="zh-CN"/>
          <w14:textFill>
            <w14:solidFill>
              <w14:schemeClr w14:val="tx1">
                <w14:lumMod w14:val="85000"/>
                <w14:lumOff w14:val="15000"/>
              </w14:schemeClr>
            </w14:solidFill>
          </w14:textFill>
        </w:rPr>
      </w:pP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Chars="200"/>
        <w:jc w:val="both"/>
        <w:textAlignment w:val="auto"/>
        <w:rPr>
          <w:rFonts w:hint="eastAsia" w:ascii="楷体_GB2312" w:hAnsi="楷体_GB2312" w:eastAsia="楷体_GB2312" w:cs="楷体_GB2312"/>
          <w:b/>
          <w:bCs/>
          <w:color w:val="262626" w:themeColor="text1" w:themeTint="D9"/>
          <w:sz w:val="32"/>
          <w:szCs w:val="32"/>
          <w:lang w:eastAsia="zh-CN"/>
          <w14:textFill>
            <w14:solidFill>
              <w14:schemeClr w14:val="tx1">
                <w14:lumMod w14:val="85000"/>
                <w14:lumOff w14:val="15000"/>
              </w14:schemeClr>
            </w14:solidFill>
          </w14:textFill>
        </w:rPr>
      </w:pPr>
    </w:p>
    <w:p>
      <w:pPr>
        <w:ind w:firstLine="600" w:firstLineChars="200"/>
        <w:rPr>
          <w:sz w:val="30"/>
          <w:szCs w:val="30"/>
        </w:rPr>
      </w:pP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ind w:firstLine="600" w:firstLineChars="200"/>
        <w:rPr>
          <w:rFonts w:hint="eastAsia"/>
          <w:sz w:val="30"/>
          <w:szCs w:val="30"/>
          <w:lang w:val="en-US" w:eastAsia="zh-CN"/>
        </w:rPr>
      </w:pPr>
      <w:r>
        <w:rPr>
          <w:rFonts w:hint="default"/>
          <w:sz w:val="30"/>
          <w:szCs w:val="30"/>
          <w:lang w:val="en-US" w:eastAsia="zh-CN"/>
        </w:rPr>
        <w:t>本单位资产设有专</w:t>
      </w:r>
      <w:r>
        <w:rPr>
          <w:rFonts w:hint="eastAsia"/>
          <w:sz w:val="30"/>
          <w:szCs w:val="30"/>
          <w:lang w:val="en-US" w:eastAsia="zh-CN"/>
        </w:rPr>
        <w:t>门人员将单位所有资产全部录入固定资产信息系统</w:t>
      </w:r>
      <w:r>
        <w:rPr>
          <w:rFonts w:hint="default"/>
          <w:sz w:val="30"/>
          <w:szCs w:val="30"/>
          <w:lang w:val="en-US" w:eastAsia="zh-CN"/>
        </w:rPr>
        <w:t>,</w:t>
      </w:r>
      <w:r>
        <w:rPr>
          <w:rFonts w:hint="eastAsia"/>
          <w:sz w:val="30"/>
          <w:szCs w:val="30"/>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sz w:val="30"/>
          <w:szCs w:val="30"/>
          <w:lang w:val="en-US" w:eastAsia="zh-CN"/>
        </w:rPr>
        <w:t>,</w:t>
      </w:r>
      <w:r>
        <w:rPr>
          <w:rFonts w:hint="eastAsia"/>
          <w:sz w:val="30"/>
          <w:szCs w:val="30"/>
          <w:lang w:val="en-US" w:eastAsia="zh-CN"/>
        </w:rPr>
        <w:t>保障单位正常运转的同时，合理配备并有效使用资产，充分发挥了国有资产的使用效益和社会效益。</w:t>
      </w:r>
    </w:p>
    <w:p>
      <w:pPr>
        <w:rPr>
          <w:rFonts w:hint="eastAsia"/>
          <w:b/>
          <w:bCs/>
          <w:sz w:val="30"/>
          <w:szCs w:val="30"/>
        </w:rPr>
      </w:pPr>
    </w:p>
    <w:p>
      <w:pPr>
        <w:rPr>
          <w:rFonts w:hint="eastAsia" w:eastAsia="宋体"/>
          <w:sz w:val="30"/>
          <w:szCs w:val="30"/>
          <w:lang w:val="en-US" w:eastAsia="zh-CN"/>
        </w:rPr>
      </w:pPr>
    </w:p>
    <w:p>
      <w:pPr>
        <w:numPr>
          <w:ilvl w:val="0"/>
          <w:numId w:val="0"/>
        </w:numPr>
        <w:rPr>
          <w:rFonts w:hint="default" w:eastAsia="宋体"/>
          <w:b/>
          <w:bCs/>
          <w:sz w:val="30"/>
          <w:szCs w:val="30"/>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（一）预算精准性有待进一步提高</w:t>
      </w:r>
      <w:r>
        <w:rPr>
          <w:rFonts w:hint="eastAsia" w:ascii="Times New Roman" w:hAnsi="Times New Roman" w:eastAsia="楷体_GB2312" w:cs="Times New Roman"/>
          <w:b w:val="0"/>
          <w:bCs/>
          <w:kern w:val="0"/>
          <w:sz w:val="32"/>
          <w:szCs w:val="32"/>
          <w:lang w:val="en-US" w:eastAsia="zh-CN" w:bidi="ar-SA"/>
        </w:rPr>
        <w:t>。</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（一）加强预算编制的前瞻性，提高预算编制水平</w:t>
      </w:r>
      <w:r>
        <w:rPr>
          <w:rFonts w:hint="eastAsia" w:ascii="楷体" w:hAnsi="楷体" w:eastAsia="楷体" w:cs="楷体"/>
          <w:sz w:val="32"/>
          <w:szCs w:val="32"/>
          <w:lang w:val="en-US" w:eastAsia="zh-CN"/>
        </w:rPr>
        <w:t>。</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14</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63.64%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142.61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174.80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174.80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3、</w:t>
            </w:r>
            <w:r>
              <w:rPr>
                <w:rFonts w:hint="eastAsia" w:ascii="仿宋_GB2312" w:hAnsi="仿宋_GB2312" w:eastAsia="仿宋_GB2312" w:cs="仿宋_GB2312"/>
                <w:sz w:val="20"/>
                <w:szCs w:val="20"/>
                <w:highlight w:val="none"/>
              </w:rPr>
              <w:t>提防及电排日常维护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116.59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4、水利工程冬春维护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5、小型水库维修养护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6、防汛备汛</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7、水利救灾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8、水利建设资金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125.21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125.21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1.22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1.12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1.09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0.38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159.98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159.98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397.15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397.15</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岳阳市君山区</w:t>
            </w:r>
            <w:r>
              <w:rPr>
                <w:rFonts w:hint="eastAsia" w:ascii="仿宋_GB2312" w:hAnsi="仿宋_GB2312" w:eastAsia="仿宋_GB2312" w:cs="仿宋_GB2312"/>
                <w:color w:val="000000"/>
                <w:sz w:val="20"/>
                <w:szCs w:val="20"/>
                <w:highlight w:val="none"/>
                <w:lang w:val="en-US" w:eastAsia="zh-CN"/>
              </w:rPr>
              <w:t>钱南垸水委会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326.38</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571.96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571.96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349.91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397.15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174.81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250.38</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
              </w:rPr>
              <w:t>2023年，在局党委的正确领导和大力支持下，以防汛抗灾为中心，以排涝、抗旱为工作重点。依靠全体职工的团结协作，圆满完成上级下达的各项工作。</w:t>
            </w: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ind w:firstLine="400" w:firstLineChars="2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
              </w:rPr>
              <w:t>2023年全年召开支部会议12次，党员大会6次，上党课2堂，开展主题党日活动12 次，组织党员学习、观影，写心得体会，通过各种形式抓好主题教育。签订党员公开承诺书，建立党员示范岗、党员责任区，加强阵地建设，规范资料台账。对重要工作抓不懈确保安全度汛，汛前组织人员对各堤防特别是水闸等重点部位实施勤观测。对在巡查过程中所发现的问题及时进行整改。针对拟定的扫障除杂计划，召开班子会议商议具体事项，从每年的3月初至10月底开始堤防扫障除杂工作，全体工作人员发挥不怕脏、不怕累的精神，完成了钱南垸所有堤防的扫障除杂，抓住冬季枯水季的有利时机对各涵闸实施了维修保养、并对涵闸的水下部分检查、金属构件刷漆、启闭机的润滑油更换补充、闸门更换止水橡皮等。目前已全部完成管辖区域22台涵闸启闭机的维修保养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堤防维护长度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≥1000米/次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保护堤防维护2023年长度94.851千米</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对各涵闸实施维修保养</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≥27台</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已全部完成管辖区域22台涵闸启闭机的维修保养工作</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堤防维护率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　　＝100%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严格落实安全生产的主体责任制</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98</w:t>
            </w:r>
            <w:r>
              <w:rPr>
                <w:rFonts w:hint="eastAsia"/>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党员参与率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间接推动经济发展</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保证大堤安全度汛</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建设美丽湖堤</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加快湖堤标准化建设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水利建设资金</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岳阳市君山区钱南水委会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1、对</w:t>
            </w:r>
            <w:r>
              <w:rPr>
                <w:rFonts w:hint="eastAsia" w:ascii="仿宋_GB2312" w:hAnsi="仿宋_GB2312" w:eastAsia="仿宋_GB2312" w:cs="仿宋_GB2312"/>
                <w:color w:val="000000"/>
                <w:sz w:val="20"/>
                <w:szCs w:val="20"/>
                <w:highlight w:val="none"/>
                <w:lang w:val="en-US" w:eastAsia="zh-CN"/>
              </w:rPr>
              <w:t>范围内</w:t>
            </w:r>
            <w:r>
              <w:rPr>
                <w:rFonts w:hint="eastAsia" w:ascii="仿宋_GB2312" w:hAnsi="仿宋_GB2312" w:eastAsia="仿宋_GB2312" w:cs="仿宋_GB2312"/>
                <w:color w:val="000000"/>
                <w:sz w:val="20"/>
                <w:szCs w:val="20"/>
                <w:highlight w:val="none"/>
              </w:rPr>
              <w:t>水库、堤防、岸线、穿堤涵闸、电排、垸内节制闸及在建涉水工程等水利设施进行了安全隐患大检查，并逐处逐项建立了台账，明确了整改责任人、整改措施及整改时限，落实专人跟踪核验督办。</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针对拟定的扫障除杂计划，召开班子会议商议具体事项，从每年的</w:t>
            </w:r>
            <w:r>
              <w:rPr>
                <w:rFonts w:hint="eastAsia" w:ascii="仿宋_GB2312" w:hAnsi="仿宋_GB2312" w:eastAsia="仿宋_GB2312" w:cs="仿宋_GB2312"/>
                <w:color w:val="000000"/>
                <w:sz w:val="20"/>
                <w:szCs w:val="20"/>
                <w:highlight w:val="none"/>
                <w:lang w:val="en-US" w:eastAsia="zh-CN"/>
              </w:rPr>
              <w:t>3月初至10月底开始堤防扫障除杂工作，全体工作人员发挥不怕脏、不怕累的精神，完成了钱南垸所有堤防的扫障除杂，抓住冬季枯水季的有利时机对各涵闸实施了维修保养、并对涵闸的水下部分检查、金属构件刷漆、启闭机的润滑油更换补充、闸门更换止水橡皮等。目前已全部完成管辖区域22台涵闸启闭机的维修保养工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治理薄弱环节处/发现薄弱环节处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定量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排渍口应急检测次数28次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堤防维护率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完成提防的扫障除杂工作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间接推动经济发展</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保证大堤安全度汛</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建设美丽湖堤</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加快湖堤标准化建设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eastAsia" w:ascii="黑体" w:hAnsi="黑体" w:eastAsia="黑体" w:cs="黑体"/>
          <w:sz w:val="32"/>
          <w:szCs w:val="3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pPr>
        <w:ind w:left="-360"/>
      </w:pPr>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BCD131B"/>
    <w:multiLevelType w:val="singleLevel"/>
    <w:tmpl w:val="1BCD131B"/>
    <w:lvl w:ilvl="0" w:tentative="0">
      <w:start w:val="8"/>
      <w:numFmt w:val="chineseCounting"/>
      <w:suff w:val="nothing"/>
      <w:lvlText w:val="%1、"/>
      <w:lvlJc w:val="left"/>
      <w:rPr>
        <w:rFonts w:hint="eastAsia"/>
      </w:rPr>
    </w:lvl>
  </w:abstractNum>
  <w:abstractNum w:abstractNumId="3">
    <w:nsid w:val="1DD36296"/>
    <w:multiLevelType w:val="singleLevel"/>
    <w:tmpl w:val="1DD36296"/>
    <w:lvl w:ilvl="0" w:tentative="0">
      <w:start w:val="1"/>
      <w:numFmt w:val="chineseCounting"/>
      <w:suff w:val="nothing"/>
      <w:lvlText w:val="%1、"/>
      <w:lvlJc w:val="left"/>
      <w:rPr>
        <w:rFonts w:hint="eastAsia"/>
      </w:rPr>
    </w:lvl>
  </w:abstractNum>
  <w:abstractNum w:abstractNumId="4">
    <w:nsid w:val="59CC8B3D"/>
    <w:multiLevelType w:val="singleLevel"/>
    <w:tmpl w:val="59CC8B3D"/>
    <w:lvl w:ilvl="0" w:tentative="0">
      <w:start w:val="1"/>
      <w:numFmt w:val="chineseCounting"/>
      <w:suff w:val="nothing"/>
      <w:lvlText w:val="（%1）"/>
      <w:lvlJc w:val="left"/>
      <w:rPr>
        <w:rFonts w:hint="eastAsia"/>
      </w:rPr>
    </w:lvl>
  </w:abstractNum>
  <w:abstractNum w:abstractNumId="5">
    <w:nsid w:val="5DDF8822"/>
    <w:multiLevelType w:val="singleLevel"/>
    <w:tmpl w:val="5DDF8822"/>
    <w:lvl w:ilvl="0" w:tentative="0">
      <w:start w:val="1"/>
      <w:numFmt w:val="decimal"/>
      <w:suff w:val="nothing"/>
      <w:lvlText w:val="%1、"/>
      <w:lvlJc w:val="left"/>
    </w:lvl>
  </w:abstractNum>
  <w:abstractNum w:abstractNumId="6">
    <w:nsid w:val="72666873"/>
    <w:multiLevelType w:val="singleLevel"/>
    <w:tmpl w:val="72666873"/>
    <w:lvl w:ilvl="0" w:tentative="0">
      <w:start w:val="4"/>
      <w:numFmt w:val="chineseCounting"/>
      <w:suff w:val="nothing"/>
      <w:lvlText w:val="%1、"/>
      <w:lvlJc w:val="left"/>
      <w:rPr>
        <w:rFonts w:hint="eastAsia"/>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A467A21"/>
    <w:rsid w:val="0E710FB3"/>
    <w:rsid w:val="1356560D"/>
    <w:rsid w:val="1AD81A1B"/>
    <w:rsid w:val="1CB462C1"/>
    <w:rsid w:val="1F38206B"/>
    <w:rsid w:val="22220C72"/>
    <w:rsid w:val="262D7FF7"/>
    <w:rsid w:val="274176DD"/>
    <w:rsid w:val="2CB52ADF"/>
    <w:rsid w:val="2D7A1A9E"/>
    <w:rsid w:val="2E114AFB"/>
    <w:rsid w:val="2F310A08"/>
    <w:rsid w:val="36C93C0A"/>
    <w:rsid w:val="3A0164D6"/>
    <w:rsid w:val="3CAC7C7D"/>
    <w:rsid w:val="3CE26112"/>
    <w:rsid w:val="3DD57CCC"/>
    <w:rsid w:val="46F340AB"/>
    <w:rsid w:val="49C65963"/>
    <w:rsid w:val="4B5B6BCB"/>
    <w:rsid w:val="52CE75CF"/>
    <w:rsid w:val="55004DFD"/>
    <w:rsid w:val="58670CF0"/>
    <w:rsid w:val="597B2CA5"/>
    <w:rsid w:val="59886344"/>
    <w:rsid w:val="5A5A0E47"/>
    <w:rsid w:val="5C5A0BD2"/>
    <w:rsid w:val="5CCD6BA5"/>
    <w:rsid w:val="5CF9234B"/>
    <w:rsid w:val="6516562F"/>
    <w:rsid w:val="6684666A"/>
    <w:rsid w:val="66954A48"/>
    <w:rsid w:val="66D77B48"/>
    <w:rsid w:val="68193552"/>
    <w:rsid w:val="6AD037C8"/>
    <w:rsid w:val="70C62A07"/>
    <w:rsid w:val="7A050594"/>
    <w:rsid w:val="DFEF884A"/>
    <w:rsid w:val="FEBF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paragraph" w:customStyle="1" w:styleId="9">
    <w:name w:val="Normal_0"/>
    <w:unhideWhenUsed/>
    <w:qFormat/>
    <w:uiPriority w:val="0"/>
    <w:pPr>
      <w:spacing w:before="120" w:beforeLines="0" w:after="240" w:afterLines="0"/>
      <w:jc w:val="both"/>
    </w:pPr>
    <w:rPr>
      <w:rFonts w:hint="default" w:ascii="Calibri" w:hAnsi="Calibri" w:eastAsia="宋体" w:cs="Times New Roman"/>
      <w:sz w:val="22"/>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6265</Words>
  <Characters>6796</Characters>
  <Lines>0</Lines>
  <Paragraphs>0</Paragraphs>
  <TotalTime>10</TotalTime>
  <ScaleCrop>false</ScaleCrop>
  <LinksUpToDate>false</LinksUpToDate>
  <CharactersWithSpaces>7058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口天wu</cp:lastModifiedBy>
  <dcterms:modified xsi:type="dcterms:W3CDTF">2024-07-12T07:19:00Z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0CDF2B3F0B0A49738B7B190BEB84CD3F_13</vt:lpwstr>
  </property>
</Properties>
</file>