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33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1526.13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3008.53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297.8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eastAsia="zh-CN"/>
              </w:rPr>
              <w:t>林业专项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1228.33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2765.53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37.46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358</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无</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无</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无</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无</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无</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无</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仿宋_GB2312"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江梦</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6.25</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 xml:space="preserve">18975003028 </w:t>
      </w:r>
      <w:r>
        <w:rPr>
          <w:rFonts w:hint="default"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eastAsia="zh-CN"/>
        </w:rPr>
        <w:t>刘兴文</w:t>
      </w: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ind w:firstLine="1800" w:firstLineChars="500"/>
        <w:jc w:val="both"/>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297" w:type="dxa"/>
        <w:jc w:val="center"/>
        <w:tblLayout w:type="fixed"/>
        <w:tblCellMar>
          <w:top w:w="0" w:type="dxa"/>
          <w:left w:w="108" w:type="dxa"/>
          <w:bottom w:w="0" w:type="dxa"/>
          <w:right w:w="108" w:type="dxa"/>
        </w:tblCellMar>
      </w:tblPr>
      <w:tblGrid>
        <w:gridCol w:w="1080"/>
        <w:gridCol w:w="912"/>
        <w:gridCol w:w="1005"/>
        <w:gridCol w:w="2409"/>
        <w:gridCol w:w="1138"/>
        <w:gridCol w:w="894"/>
        <w:gridCol w:w="756"/>
        <w:gridCol w:w="850"/>
        <w:gridCol w:w="1253"/>
      </w:tblGrid>
      <w:tr>
        <w:tblPrEx>
          <w:tblCellMar>
            <w:top w:w="0" w:type="dxa"/>
            <w:left w:w="108" w:type="dxa"/>
            <w:bottom w:w="0" w:type="dxa"/>
            <w:right w:w="108" w:type="dxa"/>
          </w:tblCellMar>
        </w:tblPrEx>
        <w:trPr>
          <w:trHeight w:val="434"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区</w:t>
            </w:r>
            <w:r>
              <w:rPr>
                <w:rFonts w:hint="eastAsia" w:ascii="仿宋_GB2312" w:hAnsi="仿宋_GB2312" w:eastAsia="仿宋_GB2312" w:cs="仿宋_GB2312"/>
                <w:color w:val="000000"/>
                <w:sz w:val="20"/>
                <w:szCs w:val="20"/>
                <w:highlight w:val="none"/>
              </w:rPr>
              <w:t>级预算部门名称</w:t>
            </w:r>
          </w:p>
        </w:tc>
        <w:tc>
          <w:tcPr>
            <w:tcW w:w="9217" w:type="dxa"/>
            <w:gridSpan w:val="8"/>
            <w:tcBorders>
              <w:top w:val="single" w:color="auto" w:sz="4" w:space="0"/>
              <w:left w:val="nil"/>
              <w:bottom w:val="single" w:color="auto" w:sz="4" w:space="0"/>
              <w:right w:val="single" w:color="auto" w:sz="4" w:space="0"/>
            </w:tcBorders>
            <w:noWrap w:val="0"/>
            <w:vAlign w:val="center"/>
          </w:tcPr>
          <w:p>
            <w:pPr>
              <w:widowControl/>
              <w:tabs>
                <w:tab w:val="center" w:pos="4551"/>
                <w:tab w:val="left" w:pos="5458"/>
              </w:tabs>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岳阳市君山区林业局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191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6"/>
                <w:szCs w:val="16"/>
                <w:highlight w:val="none"/>
              </w:rPr>
            </w:pPr>
          </w:p>
        </w:tc>
        <w:tc>
          <w:tcPr>
            <w:tcW w:w="240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rPr>
              <w:t>年初预算数</w:t>
            </w:r>
          </w:p>
        </w:tc>
        <w:tc>
          <w:tcPr>
            <w:tcW w:w="113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rPr>
              <w:t>全年预算数</w:t>
            </w:r>
          </w:p>
        </w:tc>
        <w:tc>
          <w:tcPr>
            <w:tcW w:w="894" w:type="dxa"/>
            <w:tcBorders>
              <w:top w:val="nil"/>
              <w:left w:val="nil"/>
              <w:bottom w:val="single" w:color="auto" w:sz="4" w:space="0"/>
              <w:right w:val="single" w:color="auto" w:sz="4" w:space="0"/>
            </w:tcBorders>
            <w:noWrap w:val="0"/>
            <w:vAlign w:val="center"/>
          </w:tcPr>
          <w:p>
            <w:pPr>
              <w:spacing w:line="240" w:lineRule="exact"/>
              <w:jc w:val="both"/>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rPr>
              <w:t>全年执行</w:t>
            </w:r>
          </w:p>
        </w:tc>
        <w:tc>
          <w:tcPr>
            <w:tcW w:w="75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rPr>
              <w:t>分值</w:t>
            </w:r>
          </w:p>
        </w:tc>
        <w:tc>
          <w:tcPr>
            <w:tcW w:w="850" w:type="dxa"/>
            <w:tcBorders>
              <w:top w:val="nil"/>
              <w:left w:val="nil"/>
              <w:bottom w:val="single" w:color="auto" w:sz="4" w:space="0"/>
              <w:right w:val="single" w:color="auto" w:sz="4" w:space="0"/>
            </w:tcBorders>
            <w:noWrap w:val="0"/>
            <w:vAlign w:val="center"/>
          </w:tcPr>
          <w:p>
            <w:pPr>
              <w:spacing w:line="240" w:lineRule="exact"/>
              <w:jc w:val="both"/>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lang w:eastAsia="zh-CN"/>
              </w:rPr>
              <w:t>执行</w:t>
            </w:r>
            <w:r>
              <w:rPr>
                <w:rFonts w:hint="eastAsia" w:ascii="仿宋_GB2312" w:hAnsi="仿宋_GB2312" w:eastAsia="仿宋_GB2312" w:cs="仿宋_GB2312"/>
                <w:sz w:val="16"/>
                <w:szCs w:val="16"/>
                <w:highlight w:val="none"/>
              </w:rPr>
              <w:t>率</w:t>
            </w:r>
          </w:p>
        </w:tc>
        <w:tc>
          <w:tcPr>
            <w:tcW w:w="125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1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6"/>
                <w:szCs w:val="16"/>
                <w:highlight w:val="none"/>
              </w:rPr>
            </w:pPr>
            <w:r>
              <w:rPr>
                <w:rFonts w:hint="eastAsia" w:ascii="仿宋_GB2312" w:hAnsi="仿宋_GB2312" w:eastAsia="仿宋_GB2312" w:cs="仿宋_GB2312"/>
                <w:color w:val="000000"/>
                <w:sz w:val="16"/>
                <w:szCs w:val="16"/>
                <w:highlight w:val="none"/>
              </w:rPr>
              <w:t>年度资金总额</w:t>
            </w:r>
          </w:p>
        </w:tc>
        <w:tc>
          <w:tcPr>
            <w:tcW w:w="240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16"/>
                <w:szCs w:val="16"/>
                <w:highlight w:val="none"/>
                <w:lang w:val="en-US" w:eastAsia="zh-CN"/>
              </w:rPr>
            </w:pPr>
            <w:r>
              <w:rPr>
                <w:rFonts w:hint="eastAsia" w:ascii="仿宋_GB2312" w:hAnsi="仿宋_GB2312" w:eastAsia="仿宋_GB2312" w:cs="仿宋_GB2312"/>
                <w:sz w:val="16"/>
                <w:szCs w:val="16"/>
                <w:highlight w:val="none"/>
                <w:lang w:val="en-US" w:eastAsia="zh-CN"/>
              </w:rPr>
              <w:t>687.51</w:t>
            </w:r>
          </w:p>
        </w:tc>
        <w:tc>
          <w:tcPr>
            <w:tcW w:w="113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rPr>
              <w:t>3496</w:t>
            </w:r>
            <w:r>
              <w:rPr>
                <w:rFonts w:hint="eastAsia" w:ascii="仿宋_GB2312" w:hAnsi="仿宋_GB2312" w:eastAsia="仿宋_GB2312" w:cs="仿宋_GB2312"/>
                <w:sz w:val="16"/>
                <w:szCs w:val="16"/>
                <w:highlight w:val="none"/>
                <w:lang w:val="en-US" w:eastAsia="zh-CN"/>
              </w:rPr>
              <w:t>.</w:t>
            </w:r>
            <w:r>
              <w:rPr>
                <w:rFonts w:hint="eastAsia" w:ascii="仿宋_GB2312" w:hAnsi="仿宋_GB2312" w:eastAsia="仿宋_GB2312" w:cs="仿宋_GB2312"/>
                <w:sz w:val="16"/>
                <w:szCs w:val="16"/>
                <w:highlight w:val="none"/>
              </w:rPr>
              <w:t>48</w:t>
            </w:r>
          </w:p>
        </w:tc>
        <w:tc>
          <w:tcPr>
            <w:tcW w:w="89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rPr>
              <w:t>3496</w:t>
            </w:r>
            <w:r>
              <w:rPr>
                <w:rFonts w:hint="eastAsia" w:ascii="仿宋_GB2312" w:hAnsi="仿宋_GB2312" w:eastAsia="仿宋_GB2312" w:cs="仿宋_GB2312"/>
                <w:sz w:val="16"/>
                <w:szCs w:val="16"/>
                <w:highlight w:val="none"/>
                <w:lang w:val="en-US" w:eastAsia="zh-CN"/>
              </w:rPr>
              <w:t>.</w:t>
            </w:r>
            <w:r>
              <w:rPr>
                <w:rFonts w:hint="eastAsia" w:ascii="仿宋_GB2312" w:hAnsi="仿宋_GB2312" w:eastAsia="仿宋_GB2312" w:cs="仿宋_GB2312"/>
                <w:sz w:val="16"/>
                <w:szCs w:val="16"/>
                <w:highlight w:val="none"/>
              </w:rPr>
              <w:t>48</w:t>
            </w:r>
          </w:p>
        </w:tc>
        <w:tc>
          <w:tcPr>
            <w:tcW w:w="75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rPr>
              <w:t>10</w:t>
            </w:r>
          </w:p>
        </w:tc>
        <w:tc>
          <w:tcPr>
            <w:tcW w:w="85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16"/>
                <w:szCs w:val="16"/>
                <w:highlight w:val="none"/>
                <w:lang w:val="en-US" w:eastAsia="zh-CN"/>
              </w:rPr>
            </w:pPr>
            <w:r>
              <w:rPr>
                <w:rFonts w:hint="eastAsia" w:ascii="仿宋_GB2312" w:hAnsi="仿宋_GB2312" w:eastAsia="仿宋_GB2312" w:cs="仿宋_GB2312"/>
                <w:sz w:val="16"/>
                <w:szCs w:val="16"/>
                <w:highlight w:val="none"/>
                <w:lang w:val="en-US" w:eastAsia="zh-CN"/>
              </w:rPr>
              <w:t>100%</w:t>
            </w:r>
          </w:p>
        </w:tc>
        <w:tc>
          <w:tcPr>
            <w:tcW w:w="125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16"/>
                <w:szCs w:val="16"/>
                <w:highlight w:val="none"/>
                <w:lang w:val="en-US" w:eastAsia="zh-CN"/>
              </w:rPr>
            </w:pPr>
            <w:r>
              <w:rPr>
                <w:rFonts w:hint="eastAsia" w:ascii="仿宋_GB2312" w:hAnsi="仿宋_GB2312" w:eastAsia="仿宋_GB2312" w:cs="仿宋_GB2312"/>
                <w:sz w:val="16"/>
                <w:szCs w:val="16"/>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46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按收入性质分：</w:t>
            </w:r>
            <w:r>
              <w:rPr>
                <w:rFonts w:hint="eastAsia" w:ascii="仿宋_GB2312" w:hAnsi="仿宋_GB2312" w:eastAsia="仿宋_GB2312" w:cs="仿宋_GB2312"/>
                <w:color w:val="000000"/>
                <w:sz w:val="16"/>
                <w:szCs w:val="16"/>
                <w:highlight w:val="none"/>
                <w:lang w:val="en-US" w:eastAsia="zh-CN"/>
              </w:rPr>
              <w:t xml:space="preserve">  </w:t>
            </w:r>
          </w:p>
        </w:tc>
        <w:tc>
          <w:tcPr>
            <w:tcW w:w="375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46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xml:space="preserve">  其中：  一般公共预算：3359</w:t>
            </w:r>
            <w:r>
              <w:rPr>
                <w:rFonts w:hint="eastAsia" w:ascii="仿宋_GB2312" w:hAnsi="仿宋_GB2312" w:eastAsia="仿宋_GB2312" w:cs="仿宋_GB2312"/>
                <w:color w:val="000000"/>
                <w:sz w:val="16"/>
                <w:szCs w:val="16"/>
                <w:highlight w:val="none"/>
                <w:lang w:val="en-US" w:eastAsia="zh-CN"/>
              </w:rPr>
              <w:t>.</w:t>
            </w:r>
            <w:r>
              <w:rPr>
                <w:rFonts w:hint="eastAsia" w:ascii="仿宋_GB2312" w:hAnsi="仿宋_GB2312" w:eastAsia="仿宋_GB2312" w:cs="仿宋_GB2312"/>
                <w:color w:val="000000"/>
                <w:sz w:val="16"/>
                <w:szCs w:val="16"/>
                <w:highlight w:val="none"/>
              </w:rPr>
              <w:t>15</w:t>
            </w:r>
          </w:p>
        </w:tc>
        <w:tc>
          <w:tcPr>
            <w:tcW w:w="375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其中：基本支出：</w:t>
            </w:r>
            <w:r>
              <w:rPr>
                <w:rFonts w:hint="eastAsia" w:ascii="仿宋_GB2312" w:hAnsi="仿宋_GB2312" w:eastAsia="仿宋_GB2312" w:cs="仿宋_GB2312"/>
                <w:color w:val="000000"/>
                <w:sz w:val="16"/>
                <w:szCs w:val="16"/>
                <w:highlight w:val="none"/>
                <w:lang w:val="en-US" w:eastAsia="zh-CN"/>
              </w:rPr>
              <w:t>487.95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464" w:type="dxa"/>
            <w:gridSpan w:val="4"/>
            <w:tcBorders>
              <w:top w:val="nil"/>
              <w:left w:val="nil"/>
              <w:bottom w:val="single" w:color="auto" w:sz="4" w:space="0"/>
              <w:right w:val="single" w:color="auto" w:sz="4" w:space="0"/>
            </w:tcBorders>
            <w:noWrap w:val="0"/>
            <w:vAlign w:val="center"/>
          </w:tcPr>
          <w:p>
            <w:pPr>
              <w:widowControl/>
              <w:spacing w:line="240" w:lineRule="exact"/>
              <w:ind w:firstLine="640" w:firstLineChars="400"/>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政府性基金拨款：</w:t>
            </w:r>
            <w:r>
              <w:rPr>
                <w:rFonts w:hint="eastAsia" w:ascii="仿宋_GB2312" w:hAnsi="仿宋_GB2312" w:eastAsia="仿宋_GB2312" w:cs="仿宋_GB2312"/>
                <w:color w:val="000000"/>
                <w:sz w:val="16"/>
                <w:szCs w:val="16"/>
                <w:highlight w:val="none"/>
                <w:lang w:val="en-US" w:eastAsia="zh-CN"/>
              </w:rPr>
              <w:t>128</w:t>
            </w:r>
          </w:p>
        </w:tc>
        <w:tc>
          <w:tcPr>
            <w:tcW w:w="3753" w:type="dxa"/>
            <w:gridSpan w:val="4"/>
            <w:tcBorders>
              <w:top w:val="nil"/>
              <w:left w:val="nil"/>
              <w:bottom w:val="single" w:color="auto" w:sz="4" w:space="0"/>
              <w:right w:val="single" w:color="auto" w:sz="4" w:space="0"/>
            </w:tcBorders>
            <w:noWrap w:val="0"/>
            <w:vAlign w:val="center"/>
          </w:tcPr>
          <w:p>
            <w:pPr>
              <w:widowControl/>
              <w:spacing w:line="240" w:lineRule="exact"/>
              <w:ind w:firstLine="480" w:firstLineChars="300"/>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项目支出：</w:t>
            </w:r>
            <w:r>
              <w:rPr>
                <w:rFonts w:hint="eastAsia" w:ascii="仿宋_GB2312" w:hAnsi="仿宋_GB2312" w:eastAsia="仿宋_GB2312" w:cs="仿宋_GB2312"/>
                <w:sz w:val="16"/>
                <w:szCs w:val="16"/>
                <w:highlight w:val="none"/>
                <w:lang w:val="en-US" w:eastAsia="zh-CN"/>
              </w:rPr>
              <w:t>3008.53</w:t>
            </w:r>
          </w:p>
        </w:tc>
      </w:tr>
      <w:tr>
        <w:tblPrEx>
          <w:tblCellMar>
            <w:top w:w="0" w:type="dxa"/>
            <w:left w:w="108" w:type="dxa"/>
            <w:bottom w:w="0" w:type="dxa"/>
            <w:right w:w="108" w:type="dxa"/>
          </w:tblCellMar>
        </w:tblPrEx>
        <w:trPr>
          <w:trHeight w:val="189"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46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纳入专户管理的非税收入拨款：</w:t>
            </w:r>
          </w:p>
        </w:tc>
        <w:tc>
          <w:tcPr>
            <w:tcW w:w="375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6"/>
                <w:szCs w:val="16"/>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464" w:type="dxa"/>
            <w:gridSpan w:val="4"/>
            <w:tcBorders>
              <w:top w:val="nil"/>
              <w:left w:val="nil"/>
              <w:bottom w:val="single" w:color="auto" w:sz="4" w:space="0"/>
              <w:right w:val="single" w:color="auto" w:sz="4" w:space="0"/>
            </w:tcBorders>
            <w:noWrap w:val="0"/>
            <w:vAlign w:val="center"/>
          </w:tcPr>
          <w:p>
            <w:pPr>
              <w:widowControl/>
              <w:spacing w:line="240" w:lineRule="exact"/>
              <w:ind w:firstLine="1120" w:firstLineChars="700"/>
              <w:jc w:val="left"/>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其他资金：</w:t>
            </w:r>
            <w:r>
              <w:rPr>
                <w:rFonts w:hint="eastAsia" w:ascii="仿宋_GB2312" w:hAnsi="仿宋_GB2312" w:eastAsia="仿宋_GB2312" w:cs="仿宋_GB2312"/>
                <w:color w:val="000000"/>
                <w:sz w:val="16"/>
                <w:szCs w:val="16"/>
                <w:highlight w:val="none"/>
                <w:lang w:val="en-US" w:eastAsia="zh-CN"/>
              </w:rPr>
              <w:t>9.33</w:t>
            </w:r>
          </w:p>
        </w:tc>
        <w:tc>
          <w:tcPr>
            <w:tcW w:w="375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6"/>
                <w:szCs w:val="16"/>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464"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预期目标</w:t>
            </w:r>
          </w:p>
        </w:tc>
        <w:tc>
          <w:tcPr>
            <w:tcW w:w="375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实际完成情况　</w:t>
            </w:r>
          </w:p>
        </w:tc>
      </w:tr>
      <w:tr>
        <w:tblPrEx>
          <w:tblCellMar>
            <w:top w:w="0" w:type="dxa"/>
            <w:left w:w="108" w:type="dxa"/>
            <w:bottom w:w="0" w:type="dxa"/>
            <w:right w:w="108" w:type="dxa"/>
          </w:tblCellMar>
        </w:tblPrEx>
        <w:trPr>
          <w:trHeight w:val="80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464"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18"/>
                <w:szCs w:val="18"/>
                <w:highlight w:val="none"/>
              </w:rPr>
              <w:t>1.2023年中央对地方专项转移支付资金到位率100%，资金执行率100%;2.保证全区公益林管护合格率达100%，加强非国有林生态保护；林区职工和周边群众满意度不低于85%，无森林火灾发生，；3.完成森林抚育任务2640亩，全部达到合格标准;4.完成造林补助面积22500亩，造林合格面积完成率100%，提高广大群众造林积极性;</w:t>
            </w:r>
            <w:r>
              <w:rPr>
                <w:rFonts w:hint="eastAsia" w:ascii="仿宋_GB2312" w:hAnsi="仿宋_GB2312" w:eastAsia="仿宋_GB2312" w:cs="仿宋_GB2312"/>
                <w:color w:val="000000"/>
                <w:sz w:val="18"/>
                <w:szCs w:val="18"/>
                <w:highlight w:val="none"/>
                <w:lang w:val="en-US" w:eastAsia="zh-CN"/>
              </w:rPr>
              <w:t>5</w:t>
            </w:r>
            <w:r>
              <w:rPr>
                <w:rFonts w:hint="eastAsia" w:ascii="仿宋_GB2312" w:hAnsi="仿宋_GB2312" w:eastAsia="仿宋_GB2312" w:cs="仿宋_GB2312"/>
                <w:color w:val="000000"/>
                <w:sz w:val="18"/>
                <w:szCs w:val="18"/>
                <w:highlight w:val="none"/>
              </w:rPr>
              <w:t>.完成上一轮退耕还生态林森林抚育补助任务，全部达到合格率100%;</w:t>
            </w:r>
            <w:r>
              <w:rPr>
                <w:rFonts w:hint="eastAsia" w:ascii="仿宋_GB2312" w:hAnsi="仿宋_GB2312" w:eastAsia="仿宋_GB2312" w:cs="仿宋_GB2312"/>
                <w:color w:val="000000"/>
                <w:sz w:val="18"/>
                <w:szCs w:val="18"/>
                <w:highlight w:val="none"/>
                <w:lang w:val="en-US" w:eastAsia="zh-CN"/>
              </w:rPr>
              <w:t>6</w:t>
            </w:r>
            <w:r>
              <w:rPr>
                <w:rFonts w:hint="eastAsia" w:ascii="仿宋_GB2312" w:hAnsi="仿宋_GB2312" w:eastAsia="仿宋_GB2312" w:cs="仿宋_GB2312"/>
                <w:color w:val="000000"/>
                <w:sz w:val="18"/>
                <w:szCs w:val="18"/>
                <w:highlight w:val="none"/>
              </w:rPr>
              <w:t>.按照项目实施方案，完成资金筹措、项目实施、检查验收和绩效评价，达到绩效目标各项指标标准</w:t>
            </w:r>
            <w:r>
              <w:rPr>
                <w:rFonts w:hint="eastAsia" w:ascii="仿宋_GB2312" w:hAnsi="仿宋_GB2312" w:eastAsia="仿宋_GB2312" w:cs="仿宋_GB2312"/>
                <w:color w:val="000000"/>
                <w:sz w:val="18"/>
                <w:szCs w:val="18"/>
                <w:highlight w:val="none"/>
                <w:lang w:eastAsia="zh-CN"/>
              </w:rPr>
              <w:t>。</w:t>
            </w:r>
          </w:p>
        </w:tc>
        <w:tc>
          <w:tcPr>
            <w:tcW w:w="375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年初设定的绩效目标全部完成</w:t>
            </w:r>
          </w:p>
        </w:tc>
      </w:tr>
      <w:tr>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9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一级指标</w:t>
            </w:r>
          </w:p>
        </w:tc>
        <w:tc>
          <w:tcPr>
            <w:tcW w:w="10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二级指标</w:t>
            </w:r>
          </w:p>
        </w:tc>
        <w:tc>
          <w:tcPr>
            <w:tcW w:w="24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三级指标</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年度指标值</w:t>
            </w:r>
          </w:p>
        </w:tc>
        <w:tc>
          <w:tcPr>
            <w:tcW w:w="894"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实际完成值</w:t>
            </w:r>
          </w:p>
        </w:tc>
        <w:tc>
          <w:tcPr>
            <w:tcW w:w="7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分值</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得分</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6"/>
                <w:szCs w:val="16"/>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1005"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24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公益林管护</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9946</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9946</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产出指标</w:t>
            </w: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(50分)</w:t>
            </w:r>
          </w:p>
        </w:tc>
        <w:tc>
          <w:tcPr>
            <w:tcW w:w="100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数量指标</w:t>
            </w:r>
          </w:p>
        </w:tc>
        <w:tc>
          <w:tcPr>
            <w:tcW w:w="24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造林面积（万亩）</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2.25</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2.25</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05"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24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森林质量提升面积</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0.264</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0.264</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5</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0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240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保护地巡查</w:t>
            </w:r>
            <w:r>
              <w:rPr>
                <w:rFonts w:hint="eastAsia" w:ascii="仿宋_GB2312" w:hAnsi="仿宋_GB2312" w:eastAsia="仿宋_GB2312" w:cs="仿宋_GB2312"/>
                <w:color w:val="000000"/>
                <w:sz w:val="18"/>
                <w:szCs w:val="18"/>
                <w:highlight w:val="none"/>
                <w:lang w:eastAsia="zh-CN"/>
              </w:rPr>
              <w:t>率</w:t>
            </w:r>
            <w:r>
              <w:rPr>
                <w:rFonts w:hint="eastAsia" w:ascii="仿宋_GB2312" w:hAnsi="仿宋_GB2312" w:eastAsia="仿宋_GB2312" w:cs="仿宋_GB2312"/>
                <w:color w:val="000000"/>
                <w:sz w:val="18"/>
                <w:szCs w:val="18"/>
                <w:highlight w:val="none"/>
              </w:rPr>
              <w:t>（%）</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100%</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5</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0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质量指标</w:t>
            </w:r>
          </w:p>
        </w:tc>
        <w:tc>
          <w:tcPr>
            <w:tcW w:w="24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森林覆盖率稳定率（%）</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100%</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100%</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5</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05"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240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湿地保护稳定率（%）</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100%</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100%</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5</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trHeight w:val="279"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0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240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造林完成合格率（%）……</w:t>
            </w:r>
          </w:p>
        </w:tc>
        <w:tc>
          <w:tcPr>
            <w:tcW w:w="11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≥80%</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100%</w:t>
            </w:r>
          </w:p>
        </w:tc>
        <w:tc>
          <w:tcPr>
            <w:tcW w:w="7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lang w:val="en-US" w:eastAsia="zh-CN" w:bidi="ar-SA"/>
              </w:rPr>
              <w:t>5</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val="en-US" w:eastAsia="zh-CN" w:bidi="ar-SA"/>
              </w:rPr>
              <w:t>5</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0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时效指标</w:t>
            </w:r>
          </w:p>
        </w:tc>
        <w:tc>
          <w:tcPr>
            <w:tcW w:w="240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公益林和天然商品林补偿补助资金发放及时率</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w:t>
            </w:r>
            <w:r>
              <w:rPr>
                <w:rFonts w:hint="eastAsia" w:ascii="仿宋_GB2312" w:hAnsi="仿宋_GB2312" w:eastAsia="仿宋_GB2312" w:cs="仿宋_GB2312"/>
                <w:color w:val="000000"/>
                <w:sz w:val="18"/>
                <w:szCs w:val="18"/>
                <w:highlight w:val="none"/>
                <w:lang w:val="en-US" w:eastAsia="zh-CN"/>
              </w:rPr>
              <w:t>98</w:t>
            </w:r>
            <w:r>
              <w:rPr>
                <w:rFonts w:hint="eastAsia" w:ascii="仿宋_GB2312" w:hAnsi="仿宋_GB2312" w:eastAsia="仿宋_GB2312" w:cs="仿宋_GB2312"/>
                <w:color w:val="000000"/>
                <w:sz w:val="18"/>
                <w:szCs w:val="18"/>
                <w:highlight w:val="none"/>
              </w:rPr>
              <w:t>%</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100%</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3</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3</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05"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240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天然林和国家级公益林管护完成及时率（%）</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100%</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100%</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3</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3</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0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24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造林任务完成及率……</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100%</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100%</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3</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3</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0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成本指标</w:t>
            </w:r>
          </w:p>
        </w:tc>
        <w:tc>
          <w:tcPr>
            <w:tcW w:w="24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rPr>
              <w:t>国有天然林管护中央财政补助标准</w:t>
            </w:r>
            <w:r>
              <w:rPr>
                <w:rFonts w:hint="eastAsia" w:ascii="仿宋_GB2312" w:hAnsi="仿宋_GB2312" w:eastAsia="仿宋_GB2312" w:cs="仿宋_GB2312"/>
                <w:color w:val="000000"/>
                <w:sz w:val="18"/>
                <w:szCs w:val="18"/>
                <w:highlight w:val="none"/>
                <w:lang w:eastAsia="zh-CN"/>
              </w:rPr>
              <w:t>（元</w:t>
            </w:r>
            <w:r>
              <w:rPr>
                <w:rFonts w:hint="eastAsia" w:ascii="仿宋_GB2312" w:hAnsi="仿宋_GB2312" w:eastAsia="仿宋_GB2312" w:cs="仿宋_GB2312"/>
                <w:color w:val="000000"/>
                <w:sz w:val="18"/>
                <w:szCs w:val="18"/>
                <w:highlight w:val="none"/>
                <w:lang w:val="en-US" w:eastAsia="zh-CN"/>
              </w:rPr>
              <w:t>/亩</w:t>
            </w:r>
            <w:r>
              <w:rPr>
                <w:rFonts w:hint="eastAsia" w:ascii="仿宋_GB2312" w:hAnsi="仿宋_GB2312" w:eastAsia="仿宋_GB2312" w:cs="仿宋_GB2312"/>
                <w:color w:val="000000"/>
                <w:sz w:val="18"/>
                <w:szCs w:val="18"/>
                <w:highlight w:val="none"/>
                <w:lang w:eastAsia="zh-CN"/>
              </w:rPr>
              <w:t>）</w:t>
            </w:r>
          </w:p>
        </w:tc>
        <w:tc>
          <w:tcPr>
            <w:tcW w:w="11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10</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3</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3</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1005"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240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非国有国家级公益林管护中央财政补助标准</w:t>
            </w:r>
            <w:r>
              <w:rPr>
                <w:rFonts w:hint="eastAsia" w:ascii="仿宋_GB2312" w:hAnsi="仿宋_GB2312" w:eastAsia="仿宋_GB2312" w:cs="仿宋_GB2312"/>
                <w:color w:val="000000"/>
                <w:sz w:val="18"/>
                <w:szCs w:val="18"/>
                <w:highlight w:val="none"/>
                <w:lang w:eastAsia="zh-CN"/>
              </w:rPr>
              <w:t>（元</w:t>
            </w:r>
            <w:r>
              <w:rPr>
                <w:rFonts w:hint="eastAsia" w:ascii="仿宋_GB2312" w:hAnsi="仿宋_GB2312" w:eastAsia="仿宋_GB2312" w:cs="仿宋_GB2312"/>
                <w:color w:val="000000"/>
                <w:sz w:val="18"/>
                <w:szCs w:val="18"/>
                <w:highlight w:val="none"/>
                <w:lang w:val="en-US" w:eastAsia="zh-CN"/>
              </w:rPr>
              <w:t>/亩</w:t>
            </w:r>
            <w:r>
              <w:rPr>
                <w:rFonts w:hint="eastAsia" w:ascii="仿宋_GB2312" w:hAnsi="仿宋_GB2312" w:eastAsia="仿宋_GB2312" w:cs="仿宋_GB2312"/>
                <w:color w:val="000000"/>
                <w:sz w:val="18"/>
                <w:szCs w:val="18"/>
                <w:highlight w:val="none"/>
                <w:lang w:eastAsia="zh-CN"/>
              </w:rPr>
              <w:t>）</w:t>
            </w:r>
          </w:p>
        </w:tc>
        <w:tc>
          <w:tcPr>
            <w:tcW w:w="11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16</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16</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3</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3</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效益指标（30分）</w:t>
            </w:r>
          </w:p>
          <w:p>
            <w:pPr>
              <w:widowControl/>
              <w:spacing w:line="240" w:lineRule="exact"/>
              <w:jc w:val="left"/>
              <w:rPr>
                <w:rFonts w:hint="eastAsia" w:ascii="仿宋_GB2312" w:hAnsi="仿宋_GB2312" w:eastAsia="仿宋_GB2312" w:cs="仿宋_GB2312"/>
                <w:color w:val="000000"/>
                <w:sz w:val="18"/>
                <w:szCs w:val="18"/>
                <w:highlight w:val="none"/>
              </w:rPr>
            </w:pPr>
          </w:p>
        </w:tc>
        <w:tc>
          <w:tcPr>
            <w:tcW w:w="100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经济效</w:t>
            </w: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2409" w:type="dxa"/>
            <w:vMerge w:val="restart"/>
            <w:tcBorders>
              <w:top w:val="nil"/>
              <w:left w:val="nil"/>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公益林有效维护林区稳定</w:t>
            </w:r>
          </w:p>
        </w:tc>
        <w:tc>
          <w:tcPr>
            <w:tcW w:w="1138"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稳定</w:t>
            </w:r>
          </w:p>
        </w:tc>
        <w:tc>
          <w:tcPr>
            <w:tcW w:w="894"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稳定</w:t>
            </w:r>
          </w:p>
        </w:tc>
        <w:tc>
          <w:tcPr>
            <w:tcW w:w="756"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6</w:t>
            </w:r>
          </w:p>
        </w:tc>
        <w:tc>
          <w:tcPr>
            <w:tcW w:w="85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6</w:t>
            </w:r>
          </w:p>
          <w:p>
            <w:pPr>
              <w:widowControl/>
              <w:spacing w:line="240" w:lineRule="exact"/>
              <w:jc w:val="left"/>
              <w:rPr>
                <w:rFonts w:hint="eastAsia" w:ascii="仿宋_GB2312" w:hAnsi="仿宋_GB2312" w:eastAsia="仿宋_GB2312" w:cs="仿宋_GB2312"/>
                <w:color w:val="000000"/>
                <w:sz w:val="18"/>
                <w:szCs w:val="18"/>
                <w:highlight w:val="none"/>
              </w:rPr>
            </w:pP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trHeight w:val="14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0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2409"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1138"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89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756"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85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0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社会效</w:t>
            </w: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24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林区森林质量有效增强</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增强</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增强</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val="en-US" w:eastAsia="zh-CN"/>
              </w:rPr>
              <w:t>4</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4</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bookmarkStart w:id="0" w:name="_GoBack" w:colFirst="4" w:colLast="4"/>
          </w:p>
        </w:tc>
        <w:tc>
          <w:tcPr>
            <w:tcW w:w="912"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0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240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5"/>
                <w:szCs w:val="15"/>
                <w:highlight w:val="none"/>
              </w:rPr>
              <w:t>辖区内生态环境质量有所提升</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有所提升</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有所提升</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val="en-US" w:eastAsia="zh-CN"/>
              </w:rPr>
              <w:t>4</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4</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bookmarkEnd w:id="0"/>
      <w:tr>
        <w:tblPrEx>
          <w:tblCellMar>
            <w:top w:w="0" w:type="dxa"/>
            <w:left w:w="108" w:type="dxa"/>
            <w:bottom w:w="0" w:type="dxa"/>
            <w:right w:w="108" w:type="dxa"/>
          </w:tblCellMar>
        </w:tblPrEx>
        <w:trPr>
          <w:trHeight w:val="259"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0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生态效</w:t>
            </w: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240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促进</w:t>
            </w:r>
            <w:r>
              <w:rPr>
                <w:rFonts w:hint="eastAsia" w:ascii="仿宋_GB2312" w:hAnsi="仿宋_GB2312" w:eastAsia="仿宋_GB2312" w:cs="仿宋_GB2312"/>
                <w:color w:val="000000"/>
                <w:sz w:val="18"/>
                <w:szCs w:val="18"/>
                <w:highlight w:val="none"/>
              </w:rPr>
              <w:t>珍稀濒危物种保护</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促进</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促进</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val="en-US" w:eastAsia="zh-CN"/>
              </w:rPr>
              <w:t>4</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4</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1005"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240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促进</w:t>
            </w:r>
            <w:r>
              <w:rPr>
                <w:rFonts w:hint="eastAsia" w:ascii="仿宋_GB2312" w:hAnsi="仿宋_GB2312" w:eastAsia="仿宋_GB2312" w:cs="仿宋_GB2312"/>
                <w:color w:val="000000"/>
                <w:sz w:val="18"/>
                <w:szCs w:val="18"/>
                <w:highlight w:val="none"/>
              </w:rPr>
              <w:t>古树名木保护……</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促进</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促进</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val="en-US" w:eastAsia="zh-CN"/>
              </w:rPr>
              <w:t>4</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4</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2"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10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可持续影响指标</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有效增强林区可持续发展</w:t>
            </w:r>
          </w:p>
        </w:tc>
        <w:tc>
          <w:tcPr>
            <w:tcW w:w="11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增强</w:t>
            </w: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增强</w:t>
            </w:r>
          </w:p>
        </w:tc>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val="en-US" w:eastAsia="zh-CN"/>
              </w:rPr>
              <w:t>4</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4</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10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240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5"/>
                <w:szCs w:val="15"/>
                <w:highlight w:val="none"/>
              </w:rPr>
              <w:t>林区森林经营水平有效提高</w:t>
            </w:r>
            <w:r>
              <w:rPr>
                <w:rFonts w:hint="eastAsia" w:ascii="仿宋_GB2312" w:hAnsi="仿宋_GB2312" w:eastAsia="仿宋_GB2312" w:cs="仿宋_GB2312"/>
                <w:color w:val="000000"/>
                <w:sz w:val="18"/>
                <w:szCs w:val="18"/>
                <w:highlight w:val="none"/>
              </w:rPr>
              <w:t>……</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提高…</w:t>
            </w:r>
          </w:p>
        </w:tc>
        <w:tc>
          <w:tcPr>
            <w:tcW w:w="89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提高…</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val="en-US" w:eastAsia="zh-CN"/>
              </w:rPr>
              <w:t>4</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4</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12" w:type="dxa"/>
            <w:vMerge w:val="restart"/>
            <w:tcBorders>
              <w:top w:val="nil"/>
              <w:left w:val="nil"/>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6"/>
                <w:szCs w:val="16"/>
                <w:highlight w:val="none"/>
              </w:rPr>
              <w:t>满意度指标</w:t>
            </w:r>
            <w:r>
              <w:rPr>
                <w:rFonts w:hint="eastAsia" w:ascii="仿宋_GB2312" w:hAnsi="仿宋_GB2312" w:eastAsia="仿宋_GB2312" w:cs="仿宋_GB2312"/>
                <w:color w:val="000000"/>
                <w:sz w:val="15"/>
                <w:szCs w:val="15"/>
                <w:highlight w:val="none"/>
              </w:rPr>
              <w:t>（10分）</w:t>
            </w:r>
          </w:p>
        </w:tc>
        <w:tc>
          <w:tcPr>
            <w:tcW w:w="1005" w:type="dxa"/>
            <w:vMerge w:val="restart"/>
            <w:tcBorders>
              <w:top w:val="nil"/>
              <w:left w:val="nil"/>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5"/>
                <w:szCs w:val="15"/>
                <w:highlight w:val="none"/>
              </w:rPr>
              <w:t>服务对象满意度指标</w:t>
            </w:r>
          </w:p>
        </w:tc>
        <w:tc>
          <w:tcPr>
            <w:tcW w:w="240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基层林业单位满意度</w:t>
            </w:r>
          </w:p>
        </w:tc>
        <w:tc>
          <w:tcPr>
            <w:tcW w:w="11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w:t>
            </w:r>
            <w:r>
              <w:rPr>
                <w:rFonts w:hint="eastAsia" w:ascii="仿宋_GB2312" w:hAnsi="仿宋_GB2312" w:eastAsia="仿宋_GB2312" w:cs="仿宋_GB2312"/>
                <w:color w:val="000000"/>
                <w:sz w:val="18"/>
                <w:szCs w:val="18"/>
                <w:highlight w:val="none"/>
                <w:lang w:val="en-US" w:eastAsia="zh-CN"/>
              </w:rPr>
              <w:t>0</w:t>
            </w:r>
            <w:r>
              <w:rPr>
                <w:rFonts w:hint="eastAsia" w:ascii="仿宋_GB2312" w:hAnsi="仿宋_GB2312" w:eastAsia="仿宋_GB2312" w:cs="仿宋_GB2312"/>
                <w:color w:val="000000"/>
                <w:sz w:val="18"/>
                <w:szCs w:val="18"/>
                <w:highlight w:val="none"/>
              </w:rPr>
              <w:t>%</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95%</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val="en-US" w:eastAsia="zh-CN"/>
              </w:rPr>
              <w:t>5</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912"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1005"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24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周边群众满意度（%）</w:t>
            </w:r>
          </w:p>
        </w:tc>
        <w:tc>
          <w:tcPr>
            <w:tcW w:w="11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≥85%</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95%</w:t>
            </w:r>
          </w:p>
        </w:tc>
        <w:tc>
          <w:tcPr>
            <w:tcW w:w="75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270" w:hRule="atLeast"/>
          <w:jc w:val="center"/>
        </w:trPr>
        <w:tc>
          <w:tcPr>
            <w:tcW w:w="7438"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5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仿宋_GB2312" w:cs="Times New Roman"/>
          <w:sz w:val="16"/>
          <w:szCs w:val="16"/>
          <w:highlight w:val="none"/>
          <w:lang w:eastAsia="zh-CN"/>
        </w:rPr>
      </w:pPr>
      <w:r>
        <w:rPr>
          <w:rFonts w:hint="default" w:ascii="Times New Roman" w:hAnsi="Times New Roman" w:eastAsia="仿宋_GB2312" w:cs="Times New Roman"/>
          <w:sz w:val="16"/>
          <w:szCs w:val="16"/>
          <w:highlight w:val="none"/>
        </w:rPr>
        <w:t>填表人：</w:t>
      </w:r>
      <w:r>
        <w:rPr>
          <w:rFonts w:hint="eastAsia" w:ascii="Times New Roman" w:hAnsi="Times New Roman" w:eastAsia="仿宋_GB2312" w:cs="Times New Roman"/>
          <w:sz w:val="16"/>
          <w:szCs w:val="16"/>
          <w:highlight w:val="none"/>
          <w:lang w:eastAsia="zh-CN"/>
        </w:rPr>
        <w:t>江梦</w:t>
      </w:r>
      <w:r>
        <w:rPr>
          <w:rFonts w:hint="default" w:ascii="Times New Roman" w:hAnsi="Times New Roman" w:eastAsia="仿宋_GB2312" w:cs="Times New Roman"/>
          <w:sz w:val="16"/>
          <w:szCs w:val="16"/>
          <w:highlight w:val="none"/>
        </w:rPr>
        <w:t xml:space="preserve">    填报日期：</w:t>
      </w:r>
      <w:r>
        <w:rPr>
          <w:rFonts w:hint="eastAsia" w:ascii="Times New Roman" w:hAnsi="Times New Roman" w:eastAsia="仿宋_GB2312" w:cs="Times New Roman"/>
          <w:sz w:val="16"/>
          <w:szCs w:val="16"/>
          <w:highlight w:val="none"/>
          <w:lang w:val="en-US" w:eastAsia="zh-CN"/>
        </w:rPr>
        <w:t>2024.6.25</w:t>
      </w:r>
      <w:r>
        <w:rPr>
          <w:rFonts w:hint="default" w:ascii="Times New Roman" w:hAnsi="Times New Roman" w:eastAsia="仿宋_GB2312" w:cs="Times New Roman"/>
          <w:sz w:val="16"/>
          <w:szCs w:val="16"/>
          <w:highlight w:val="none"/>
        </w:rPr>
        <w:t xml:space="preserve">    联系电话：</w:t>
      </w:r>
      <w:r>
        <w:rPr>
          <w:rFonts w:hint="eastAsia" w:ascii="Times New Roman" w:hAnsi="Times New Roman" w:eastAsia="仿宋_GB2312" w:cs="Times New Roman"/>
          <w:sz w:val="16"/>
          <w:szCs w:val="16"/>
          <w:highlight w:val="none"/>
          <w:lang w:val="en-US" w:eastAsia="zh-CN"/>
        </w:rPr>
        <w:t xml:space="preserve">18975003028 </w:t>
      </w:r>
      <w:r>
        <w:rPr>
          <w:rFonts w:hint="default" w:ascii="Times New Roman" w:hAnsi="Times New Roman" w:eastAsia="仿宋_GB2312" w:cs="Times New Roman"/>
          <w:sz w:val="16"/>
          <w:szCs w:val="16"/>
          <w:highlight w:val="none"/>
        </w:rPr>
        <w:t xml:space="preserve"> 单位负责人签字：</w:t>
      </w:r>
      <w:r>
        <w:rPr>
          <w:rFonts w:hint="eastAsia" w:ascii="Times New Roman" w:hAnsi="Times New Roman" w:eastAsia="仿宋_GB2312" w:cs="Times New Roman"/>
          <w:sz w:val="16"/>
          <w:szCs w:val="16"/>
          <w:highlight w:val="none"/>
          <w:lang w:eastAsia="zh-CN"/>
        </w:rPr>
        <w:t>刘兴文</w:t>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923" w:type="dxa"/>
        <w:jc w:val="center"/>
        <w:tblLayout w:type="fixed"/>
        <w:tblCellMar>
          <w:top w:w="0" w:type="dxa"/>
          <w:left w:w="108" w:type="dxa"/>
          <w:bottom w:w="0" w:type="dxa"/>
          <w:right w:w="108" w:type="dxa"/>
        </w:tblCellMar>
      </w:tblPr>
      <w:tblGrid>
        <w:gridCol w:w="925"/>
        <w:gridCol w:w="821"/>
        <w:gridCol w:w="936"/>
        <w:gridCol w:w="2709"/>
        <w:gridCol w:w="891"/>
        <w:gridCol w:w="926"/>
        <w:gridCol w:w="636"/>
        <w:gridCol w:w="864"/>
        <w:gridCol w:w="1215"/>
      </w:tblGrid>
      <w:tr>
        <w:tblPrEx>
          <w:tblCellMar>
            <w:top w:w="0" w:type="dxa"/>
            <w:left w:w="108" w:type="dxa"/>
            <w:bottom w:w="0" w:type="dxa"/>
            <w:right w:w="108" w:type="dxa"/>
          </w:tblCellMar>
        </w:tblPrEx>
        <w:trPr>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98"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林业专项</w:t>
            </w:r>
          </w:p>
        </w:tc>
      </w:tr>
      <w:tr>
        <w:tblPrEx>
          <w:tblCellMar>
            <w:top w:w="0" w:type="dxa"/>
            <w:left w:w="108" w:type="dxa"/>
            <w:bottom w:w="0" w:type="dxa"/>
            <w:right w:w="108" w:type="dxa"/>
          </w:tblCellMar>
        </w:tblPrEx>
        <w:trPr>
          <w:jc w:val="center"/>
        </w:trPr>
        <w:tc>
          <w:tcPr>
            <w:tcW w:w="92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35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岳阳市君山区林业局</w:t>
            </w:r>
          </w:p>
        </w:tc>
        <w:tc>
          <w:tcPr>
            <w:tcW w:w="92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71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岳阳市君山区林业局</w:t>
            </w:r>
          </w:p>
        </w:tc>
      </w:tr>
      <w:tr>
        <w:tblPrEx>
          <w:tblCellMar>
            <w:top w:w="0" w:type="dxa"/>
            <w:left w:w="108" w:type="dxa"/>
            <w:bottom w:w="0" w:type="dxa"/>
            <w:right w:w="108" w:type="dxa"/>
          </w:tblCellMar>
        </w:tblPrEx>
        <w:trPr>
          <w:trHeight w:val="432" w:hRule="atLeast"/>
          <w:jc w:val="center"/>
        </w:trPr>
        <w:tc>
          <w:tcPr>
            <w:tcW w:w="92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17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年初预算数</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92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98.23</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98.23</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98.23</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10</w:t>
            </w:r>
          </w:p>
        </w:tc>
      </w:tr>
      <w:tr>
        <w:tblPrEx>
          <w:tblCellMar>
            <w:top w:w="0" w:type="dxa"/>
            <w:left w:w="108" w:type="dxa"/>
            <w:bottom w:w="0" w:type="dxa"/>
            <w:right w:w="108" w:type="dxa"/>
          </w:tblCellMar>
        </w:tblPrEx>
        <w:trPr>
          <w:trHeight w:val="414" w:hRule="atLeast"/>
          <w:jc w:val="center"/>
        </w:trPr>
        <w:tc>
          <w:tcPr>
            <w:tcW w:w="92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75</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2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23.23</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23.23</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23.23</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2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2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35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64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tblPrEx>
          <w:tblCellMar>
            <w:top w:w="0" w:type="dxa"/>
            <w:left w:w="108" w:type="dxa"/>
            <w:bottom w:w="0" w:type="dxa"/>
            <w:right w:w="108" w:type="dxa"/>
          </w:tblCellMar>
        </w:tblPrEx>
        <w:trPr>
          <w:trHeight w:val="595" w:hRule="atLeast"/>
          <w:jc w:val="center"/>
        </w:trPr>
        <w:tc>
          <w:tcPr>
            <w:tcW w:w="92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35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完成林长制责任体系落实；按要求进行管护网格区划、按要求完成省级林长制巡护系统数据采集和数据更新；完成省总林长会议、省总林长令和其他省级林长会议布置的工作事项；林长办建设高效运行。</w:t>
            </w:r>
          </w:p>
        </w:tc>
        <w:tc>
          <w:tcPr>
            <w:tcW w:w="364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2"/>
                <w:szCs w:val="22"/>
              </w:rPr>
              <w:t>全面完成各项目标任务，完成率100%</w:t>
            </w:r>
          </w:p>
        </w:tc>
      </w:tr>
      <w:tr>
        <w:tblPrEx>
          <w:tblCellMar>
            <w:top w:w="0" w:type="dxa"/>
            <w:left w:w="108" w:type="dxa"/>
            <w:bottom w:w="0" w:type="dxa"/>
            <w:right w:w="108" w:type="dxa"/>
          </w:tblCellMar>
        </w:tblPrEx>
        <w:trPr>
          <w:jc w:val="center"/>
        </w:trPr>
        <w:tc>
          <w:tcPr>
            <w:tcW w:w="925"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8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一级指标</w:t>
            </w:r>
          </w:p>
        </w:tc>
        <w:tc>
          <w:tcPr>
            <w:tcW w:w="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二级指标</w:t>
            </w: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三级指标</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指标值</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完成值</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分值</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得分</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偏差原因分析及改进措施</w:t>
            </w:r>
          </w:p>
        </w:tc>
      </w:tr>
      <w:tr>
        <w:tblPrEx>
          <w:tblCellMar>
            <w:top w:w="0" w:type="dxa"/>
            <w:left w:w="108" w:type="dxa"/>
            <w:bottom w:w="0" w:type="dxa"/>
            <w:right w:w="108" w:type="dxa"/>
          </w:tblCellMar>
        </w:tblPrEx>
        <w:trPr>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(50分)</w:t>
            </w:r>
          </w:p>
        </w:tc>
        <w:tc>
          <w:tcPr>
            <w:tcW w:w="93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数量指标</w:t>
            </w: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rPr>
              <w:t>森林质量提升面积</w:t>
            </w:r>
            <w:r>
              <w:rPr>
                <w:rFonts w:hint="eastAsia" w:ascii="仿宋_GB2312" w:hAnsi="仿宋_GB2312" w:eastAsia="仿宋_GB2312" w:cs="仿宋_GB2312"/>
                <w:color w:val="000000"/>
                <w:sz w:val="18"/>
                <w:szCs w:val="18"/>
                <w:highlight w:val="none"/>
                <w:lang w:eastAsia="zh-CN"/>
              </w:rPr>
              <w:t>（万亩）</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0.264</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0.264</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8</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8</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造林面积（万亩）</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2.25</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2.25</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8</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8</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294" w:hRule="atLeast"/>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质量指标</w:t>
            </w: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森林火灾受害率</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≦0.9‰</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未发生</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7</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7</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天然林和国家级公益林管护当期任务完成率</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100%</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100%</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7</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7</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时效指标</w:t>
            </w: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完成阶段性森林火灾风险普查工作任务</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rPr>
              <w:t>100%</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100%</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完成生物防火林带规划编制和未开展建</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100%</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100%</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324" w:hRule="atLeast"/>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成本指标</w:t>
            </w: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护林员管护工资（万/人/年）</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非国有国家级公益林管护中央财政补助标准（元/亩）</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16</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16</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效益指标（30分）</w:t>
            </w:r>
          </w:p>
        </w:tc>
        <w:tc>
          <w:tcPr>
            <w:tcW w:w="93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2709"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职工年收入水平增幅（是否）</w:t>
            </w:r>
          </w:p>
        </w:tc>
        <w:tc>
          <w:tcPr>
            <w:tcW w:w="89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是</w:t>
            </w:r>
          </w:p>
        </w:tc>
        <w:tc>
          <w:tcPr>
            <w:tcW w:w="92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是</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63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86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181" w:hRule="atLeast"/>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2709"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89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2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63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86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317" w:hRule="atLeast"/>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2709"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民生状况</w:t>
            </w:r>
            <w:r>
              <w:rPr>
                <w:rFonts w:hint="eastAsia" w:ascii="仿宋_GB2312" w:hAnsi="仿宋_GB2312" w:eastAsia="仿宋_GB2312" w:cs="仿宋_GB2312"/>
                <w:color w:val="000000"/>
                <w:sz w:val="18"/>
                <w:szCs w:val="18"/>
                <w:highlight w:val="none"/>
                <w:lang w:eastAsia="zh-CN"/>
              </w:rPr>
              <w:t>是否逐步改善</w:t>
            </w:r>
          </w:p>
        </w:tc>
        <w:tc>
          <w:tcPr>
            <w:tcW w:w="89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是</w:t>
            </w:r>
          </w:p>
        </w:tc>
        <w:tc>
          <w:tcPr>
            <w:tcW w:w="92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是</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63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86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2709"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89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2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63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86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森林、湿地生态系统效益发挥（是否明显）</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是</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是</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非国有林</w:t>
            </w:r>
            <w:r>
              <w:rPr>
                <w:rFonts w:hint="eastAsia" w:ascii="仿宋_GB2312" w:hAnsi="仿宋_GB2312" w:eastAsia="仿宋_GB2312" w:cs="仿宋_GB2312"/>
                <w:color w:val="000000"/>
                <w:sz w:val="18"/>
                <w:szCs w:val="18"/>
                <w:highlight w:val="none"/>
                <w:lang w:eastAsia="zh-CN"/>
              </w:rPr>
              <w:t>是否</w:t>
            </w:r>
            <w:r>
              <w:rPr>
                <w:rFonts w:hint="eastAsia" w:ascii="仿宋_GB2312" w:hAnsi="仿宋_GB2312" w:eastAsia="仿宋_GB2312" w:cs="仿宋_GB2312"/>
                <w:color w:val="000000"/>
                <w:sz w:val="18"/>
                <w:szCs w:val="18"/>
                <w:highlight w:val="none"/>
              </w:rPr>
              <w:t>得到管护效果</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是</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是</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可持续影响指标</w:t>
            </w:r>
          </w:p>
        </w:tc>
        <w:tc>
          <w:tcPr>
            <w:tcW w:w="2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持续发挥生态作用</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显著</w:t>
            </w: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显著</w:t>
            </w:r>
          </w:p>
        </w:tc>
        <w:tc>
          <w:tcPr>
            <w:tcW w:w="6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森林、草原、荒漠生态系统功能改善可持续影响</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明显</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明显</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9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rPr>
              <w:t>满意度指</w:t>
            </w:r>
            <w:r>
              <w:rPr>
                <w:rFonts w:hint="eastAsia" w:ascii="仿宋_GB2312" w:hAnsi="仿宋_GB2312" w:eastAsia="仿宋_GB2312" w:cs="仿宋_GB2312"/>
                <w:color w:val="000000"/>
                <w:sz w:val="18"/>
                <w:szCs w:val="18"/>
                <w:highlight w:val="none"/>
                <w:lang w:eastAsia="zh-CN"/>
              </w:rPr>
              <w:t>标</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10分）</w:t>
            </w:r>
          </w:p>
        </w:tc>
        <w:tc>
          <w:tcPr>
            <w:tcW w:w="93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服务对象满意度指标</w:t>
            </w: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周边群众满意度（%）</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≥85%</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95%</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92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93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2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项目区群众满意度（％）</w:t>
            </w:r>
          </w:p>
        </w:tc>
        <w:tc>
          <w:tcPr>
            <w:tcW w:w="8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≥95%</w:t>
            </w:r>
          </w:p>
        </w:tc>
        <w:tc>
          <w:tcPr>
            <w:tcW w:w="9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98%</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5</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7208"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总分</w:t>
            </w:r>
          </w:p>
        </w:tc>
        <w:tc>
          <w:tcPr>
            <w:tcW w:w="6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100</w:t>
            </w:r>
          </w:p>
        </w:tc>
        <w:tc>
          <w:tcPr>
            <w:tcW w:w="8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bl>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江梦</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6.25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 xml:space="preserve">18975003028  </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eastAsia="zh-CN"/>
        </w:rPr>
        <w:t>刘兴文</w:t>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岳阳市君山区林业局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部门（单位）整体支出绩效自评报告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r>
        <w:rPr>
          <w:rFonts w:hint="default" w:ascii="Times New Roman" w:hAnsi="Times New Roman" w:eastAsia="仿宋_GB2312" w:cs="Times New Roman"/>
          <w:sz w:val="32"/>
          <w:szCs w:val="32"/>
          <w:highlight w:val="none"/>
        </w:rPr>
        <w:br w:type="page"/>
      </w: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岳阳市君山区林业局</w:t>
      </w:r>
    </w:p>
    <w:p>
      <w:pPr>
        <w:jc w:val="center"/>
        <w:rPr>
          <w:rFonts w:hint="default" w:ascii="Times New Roman" w:hAnsi="Times New Roman" w:eastAsia="仿宋_GB2312" w:cs="Times New Roman"/>
          <w:sz w:val="32"/>
          <w:szCs w:val="32"/>
          <w:highlight w:val="none"/>
        </w:rPr>
      </w:pPr>
      <w:r>
        <w:rPr>
          <w:rFonts w:hint="eastAsia" w:ascii="方正小标宋简体" w:hAnsi="方正小标宋简体" w:eastAsia="方正小标宋简体" w:cs="方正小标宋简体"/>
          <w:sz w:val="44"/>
          <w:szCs w:val="44"/>
          <w:highlight w:val="none"/>
        </w:rPr>
        <w:t>部门（单位）整体支出绩效自评报告</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spacing w:line="520" w:lineRule="exact"/>
        <w:ind w:firstLine="64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．主要职能。</w:t>
      </w:r>
    </w:p>
    <w:p>
      <w:pPr>
        <w:shd w:val="clear" w:color="auto" w:fill="FFFFFF"/>
        <w:spacing w:line="276" w:lineRule="auto"/>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区林业局主要负责林业及生态保护修复的监督管理；组织指导林业生态保护修复和造林绿化工作；负责森林、湿地资源的监督管理；指导开展林业产业工作；负责陆生野生动植物资源监督管理；负责监督管理各类自然保护地；负责推进林业改革相关工作；指导森林公园和湿地公园建设和发展；负责全区林业执法工作；负责落实综合防灾减灾规划相关要求，组织编制森林火灾防治规划和防护标准并指导实施，指导开展防火巡护、火源管理、防火设施建设等工作；监督管理林业资金和国有资产，提出林业预算内投资、财政性资金安排建议，按规定权限审核规划内年度计划投资项目，组织实施林业生态补偿工作；负责林业科技、教育工作；承办区委、区政府交办的其他任务。</w:t>
      </w:r>
    </w:p>
    <w:p>
      <w:pPr>
        <w:autoSpaceDE w:val="0"/>
        <w:autoSpaceDN w:val="0"/>
        <w:adjustRightInd w:val="0"/>
        <w:spacing w:line="276" w:lineRule="auto"/>
        <w:ind w:firstLine="64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．机构情况</w:t>
      </w:r>
      <w:r>
        <w:rPr>
          <w:rFonts w:hint="eastAsia" w:ascii="仿宋_GB2312" w:hAnsi="仿宋_GB2312" w:eastAsia="仿宋_GB2312" w:cs="仿宋_GB2312"/>
          <w:sz w:val="30"/>
          <w:szCs w:val="30"/>
          <w:lang w:eastAsia="zh-CN"/>
        </w:rPr>
        <w:t>。</w:t>
      </w:r>
      <w:r>
        <w:rPr>
          <w:rFonts w:ascii="仿宋_GB2312" w:hAnsi="仿宋_GB2312" w:eastAsia="仿宋_GB2312" w:cs="仿宋_GB2312"/>
          <w:sz w:val="30"/>
          <w:szCs w:val="30"/>
        </w:rPr>
        <w:t>202</w:t>
      </w:r>
      <w:r>
        <w:rPr>
          <w:rFonts w:hint="eastAsia" w:ascii="仿宋_GB2312" w:hAnsi="仿宋_GB2312" w:eastAsia="仿宋_GB2312" w:cs="仿宋_GB2312"/>
          <w:sz w:val="30"/>
          <w:szCs w:val="30"/>
        </w:rPr>
        <w:t>3年本单位由本单位内设办公室、造林种苗股（区绿化委员会办公室）、资源管理和行政审批股、自然地保护和野生动植物管理股、规划财务股（政工人事）、政策法规和改革发展股共</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个股室组成。</w:t>
      </w:r>
    </w:p>
    <w:p>
      <w:pPr>
        <w:spacing w:line="520" w:lineRule="exact"/>
        <w:ind w:firstLine="640"/>
        <w:rPr>
          <w:rFonts w:hint="default" w:ascii="Times New Roman" w:hAnsi="Times New Roman" w:eastAsia="黑体" w:cs="Times New Roman"/>
          <w:sz w:val="32"/>
          <w:szCs w:val="32"/>
          <w:highlight w:val="none"/>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．人员情况。</w:t>
      </w:r>
      <w:r>
        <w:rPr>
          <w:rFonts w:ascii="仿宋_GB2312" w:hAnsi="仿宋_GB2312" w:eastAsia="仿宋_GB2312" w:cs="仿宋_GB2312"/>
          <w:sz w:val="30"/>
          <w:szCs w:val="30"/>
        </w:rPr>
        <w:t>202</w:t>
      </w:r>
      <w:r>
        <w:rPr>
          <w:rFonts w:hint="eastAsia" w:ascii="仿宋_GB2312" w:hAnsi="仿宋_GB2312" w:eastAsia="仿宋_GB2312" w:cs="仿宋_GB2312"/>
          <w:sz w:val="30"/>
          <w:szCs w:val="30"/>
        </w:rPr>
        <w:t>3年本单位年未实有人数</w:t>
      </w:r>
      <w:r>
        <w:rPr>
          <w:rFonts w:hint="eastAsia" w:ascii="仿宋_GB2312" w:hAnsi="仿宋_GB2312" w:eastAsia="仿宋_GB2312" w:cs="仿宋_GB2312"/>
          <w:sz w:val="30"/>
          <w:szCs w:val="30"/>
          <w:lang w:val="en-US" w:eastAsia="zh-CN"/>
        </w:rPr>
        <w:t>22</w:t>
      </w:r>
      <w:r>
        <w:rPr>
          <w:rFonts w:hint="eastAsia" w:ascii="仿宋_GB2312" w:hAnsi="仿宋_GB2312" w:eastAsia="仿宋_GB2312" w:cs="仿宋_GB2312"/>
          <w:sz w:val="30"/>
          <w:szCs w:val="30"/>
        </w:rPr>
        <w:t>人，比上年</w:t>
      </w:r>
      <w:r>
        <w:rPr>
          <w:rFonts w:hint="eastAsia" w:ascii="仿宋_GB2312" w:hAnsi="仿宋_GB2312" w:eastAsia="仿宋_GB2312" w:cs="仿宋_GB2312"/>
          <w:sz w:val="30"/>
          <w:szCs w:val="30"/>
          <w:lang w:val="zh-CN"/>
        </w:rPr>
        <w:t>变动了减少</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人。</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spacing w:line="620" w:lineRule="exact"/>
        <w:ind w:firstLine="600" w:firstLineChars="200"/>
        <w:rPr>
          <w:rFonts w:hint="default" w:ascii="Times New Roman" w:hAnsi="Times New Roman" w:eastAsia="楷体_GB2312" w:cs="Times New Roman"/>
          <w:b/>
          <w:sz w:val="30"/>
          <w:szCs w:val="30"/>
          <w:highlight w:val="none"/>
        </w:rPr>
      </w:pPr>
      <w:r>
        <w:rPr>
          <w:rFonts w:hint="eastAsia" w:ascii="仿宋_GB2312" w:hAnsi="仿宋_GB2312" w:eastAsia="仿宋_GB2312" w:cs="仿宋_GB2312"/>
          <w:sz w:val="30"/>
          <w:szCs w:val="30"/>
        </w:rPr>
        <w:t>部门基本支出情况分析：</w:t>
      </w:r>
      <w:r>
        <w:rPr>
          <w:rFonts w:hint="eastAsia" w:ascii="仿宋_GB2312" w:hAnsi="仿宋_GB2312" w:eastAsia="仿宋_GB2312" w:cs="仿宋_GB2312"/>
          <w:sz w:val="30"/>
          <w:szCs w:val="30"/>
          <w:lang w:val="en-US" w:eastAsia="zh-CN"/>
        </w:rPr>
        <w:t>2023</w:t>
      </w:r>
      <w:r>
        <w:rPr>
          <w:rFonts w:hint="eastAsia" w:ascii="仿宋_GB2312" w:hAnsi="仿宋_GB2312" w:eastAsia="仿宋_GB2312" w:cs="仿宋_GB2312"/>
          <w:sz w:val="30"/>
          <w:szCs w:val="30"/>
        </w:rPr>
        <w:t>年林业局</w:t>
      </w:r>
      <w:r>
        <w:rPr>
          <w:rFonts w:hint="eastAsia" w:ascii="仿宋_GB2312" w:hAnsi="仿宋_GB2312" w:eastAsia="仿宋_GB2312" w:cs="仿宋_GB2312"/>
          <w:sz w:val="30"/>
          <w:szCs w:val="30"/>
          <w:lang w:eastAsia="zh-CN"/>
        </w:rPr>
        <w:t>基本支出</w:t>
      </w:r>
      <w:r>
        <w:rPr>
          <w:rFonts w:hint="eastAsia" w:ascii="仿宋_GB2312" w:hAnsi="仿宋_GB2312" w:eastAsia="仿宋_GB2312" w:cs="仿宋_GB2312"/>
          <w:sz w:val="30"/>
          <w:szCs w:val="30"/>
          <w:lang w:val="en-US" w:eastAsia="zh-CN"/>
        </w:rPr>
        <w:t>487.95</w:t>
      </w:r>
      <w:r>
        <w:rPr>
          <w:rFonts w:hint="eastAsia" w:ascii="仿宋_GB2312" w:hAnsi="仿宋_GB2312" w:eastAsia="仿宋_GB2312" w:cs="仿宋_GB2312"/>
          <w:sz w:val="30"/>
          <w:szCs w:val="30"/>
          <w:lang w:eastAsia="zh-CN"/>
        </w:rPr>
        <w:t>万元</w:t>
      </w:r>
      <w:r>
        <w:rPr>
          <w:rFonts w:hint="eastAsia" w:ascii="仿宋_GB2312" w:hAnsi="仿宋_GB2312" w:eastAsia="仿宋_GB2312" w:cs="仿宋_GB2312"/>
          <w:sz w:val="30"/>
          <w:szCs w:val="30"/>
        </w:rPr>
        <w:t>，其中人员支出</w:t>
      </w:r>
      <w:r>
        <w:rPr>
          <w:rFonts w:hint="eastAsia" w:ascii="仿宋_GB2312" w:hAnsi="仿宋_GB2312" w:eastAsia="仿宋_GB2312" w:cs="仿宋_GB2312"/>
          <w:color w:val="000000"/>
          <w:sz w:val="30"/>
          <w:szCs w:val="30"/>
          <w:lang w:val="en-US" w:eastAsia="zh-CN"/>
        </w:rPr>
        <w:t>431.69</w:t>
      </w:r>
      <w:r>
        <w:rPr>
          <w:rFonts w:hint="eastAsia" w:ascii="仿宋_GB2312" w:hAnsi="仿宋_GB2312" w:eastAsia="仿宋_GB2312" w:cs="仿宋_GB2312"/>
          <w:sz w:val="30"/>
          <w:szCs w:val="30"/>
        </w:rPr>
        <w:t>万元，占基本支出</w:t>
      </w:r>
      <w:r>
        <w:rPr>
          <w:rFonts w:hint="eastAsia" w:ascii="仿宋_GB2312" w:hAnsi="仿宋_GB2312" w:eastAsia="仿宋_GB2312" w:cs="仿宋_GB2312"/>
          <w:sz w:val="30"/>
          <w:szCs w:val="30"/>
          <w:lang w:val="en-US" w:eastAsia="zh-CN"/>
        </w:rPr>
        <w:t>88.47</w:t>
      </w:r>
      <w:r>
        <w:rPr>
          <w:rFonts w:hint="eastAsia" w:ascii="仿宋_GB2312" w:hAnsi="仿宋_GB2312" w:eastAsia="仿宋_GB2312" w:cs="仿宋_GB2312"/>
          <w:sz w:val="30"/>
          <w:szCs w:val="30"/>
        </w:rPr>
        <w:t>%，公用支出</w:t>
      </w:r>
      <w:r>
        <w:rPr>
          <w:rFonts w:hint="eastAsia" w:ascii="仿宋_GB2312" w:hAnsi="仿宋_GB2312" w:eastAsia="仿宋_GB2312" w:cs="仿宋_GB2312"/>
          <w:sz w:val="30"/>
          <w:szCs w:val="30"/>
          <w:lang w:val="en-US" w:eastAsia="zh-CN"/>
        </w:rPr>
        <w:t>56.26万</w:t>
      </w:r>
      <w:r>
        <w:rPr>
          <w:rFonts w:hint="eastAsia" w:ascii="仿宋_GB2312" w:hAnsi="仿宋_GB2312" w:eastAsia="仿宋_GB2312" w:cs="仿宋_GB2312"/>
          <w:sz w:val="30"/>
          <w:szCs w:val="30"/>
        </w:rPr>
        <w:t>元占基本支出</w:t>
      </w:r>
      <w:r>
        <w:rPr>
          <w:rFonts w:hint="eastAsia" w:ascii="仿宋_GB2312" w:hAnsi="仿宋_GB2312" w:eastAsia="仿宋_GB2312" w:cs="仿宋_GB2312"/>
          <w:sz w:val="30"/>
          <w:szCs w:val="30"/>
          <w:lang w:val="en-US" w:eastAsia="zh-CN"/>
        </w:rPr>
        <w:t>11.53</w:t>
      </w:r>
      <w:r>
        <w:rPr>
          <w:rFonts w:hint="eastAsia" w:ascii="仿宋_GB2312" w:hAnsi="仿宋_GB2312" w:eastAsia="仿宋_GB2312" w:cs="仿宋_GB2312"/>
          <w:sz w:val="30"/>
          <w:szCs w:val="30"/>
        </w:rPr>
        <w:t>%，主要是为保障行政机关管理工作正常运转而发生的必要费用</w:t>
      </w:r>
      <w:r>
        <w:rPr>
          <w:rFonts w:hint="eastAsia" w:ascii="仿宋_GB2312" w:hAnsi="仿宋_GB2312" w:eastAsia="仿宋_GB2312" w:cs="仿宋_GB2312"/>
          <w:sz w:val="30"/>
          <w:szCs w:val="30"/>
          <w:lang w:eastAsia="zh-CN"/>
        </w:rPr>
        <w:t>。</w:t>
      </w:r>
    </w:p>
    <w:p>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spacing w:line="6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2023</w:t>
      </w:r>
      <w:r>
        <w:rPr>
          <w:rFonts w:hint="eastAsia" w:ascii="仿宋_GB2312" w:hAnsi="仿宋_GB2312" w:eastAsia="仿宋_GB2312" w:cs="仿宋_GB2312"/>
          <w:sz w:val="30"/>
          <w:szCs w:val="30"/>
        </w:rPr>
        <w:t>年我局</w:t>
      </w:r>
      <w:r>
        <w:rPr>
          <w:rFonts w:hint="eastAsia" w:ascii="仿宋_GB2312" w:hAnsi="仿宋_GB2312" w:eastAsia="仿宋_GB2312" w:cs="仿宋_GB2312"/>
          <w:sz w:val="30"/>
          <w:szCs w:val="30"/>
          <w:lang w:eastAsia="zh-CN"/>
        </w:rPr>
        <w:t>项目</w:t>
      </w:r>
      <w:r>
        <w:rPr>
          <w:rFonts w:hint="eastAsia" w:ascii="仿宋_GB2312" w:hAnsi="仿宋_GB2312" w:eastAsia="仿宋_GB2312" w:cs="仿宋_GB2312"/>
          <w:sz w:val="30"/>
          <w:szCs w:val="30"/>
        </w:rPr>
        <w:t>资金共计</w:t>
      </w:r>
      <w:r>
        <w:rPr>
          <w:rFonts w:hint="eastAsia" w:ascii="仿宋_GB2312" w:hAnsi="仿宋_GB2312" w:eastAsia="仿宋_GB2312" w:cs="仿宋_GB2312"/>
          <w:sz w:val="30"/>
          <w:szCs w:val="30"/>
          <w:lang w:val="en-US" w:eastAsia="zh-CN"/>
        </w:rPr>
        <w:t>2880.53万</w:t>
      </w:r>
      <w:r>
        <w:rPr>
          <w:rFonts w:hint="eastAsia" w:ascii="仿宋_GB2312" w:hAnsi="仿宋_GB2312" w:eastAsia="仿宋_GB2312" w:cs="仿宋_GB2312"/>
          <w:sz w:val="30"/>
          <w:szCs w:val="30"/>
        </w:rPr>
        <w:t>元，其中上级财政下达我区专项资金</w:t>
      </w:r>
      <w:r>
        <w:rPr>
          <w:rFonts w:hint="eastAsia" w:ascii="仿宋_GB2312" w:hAnsi="仿宋_GB2312" w:eastAsia="仿宋_GB2312" w:cs="仿宋_GB2312"/>
          <w:sz w:val="30"/>
          <w:szCs w:val="30"/>
          <w:lang w:val="en-US" w:eastAsia="zh-CN"/>
        </w:rPr>
        <w:t>2358.8</w:t>
      </w:r>
      <w:r>
        <w:rPr>
          <w:rFonts w:hint="eastAsia" w:ascii="仿宋_GB2312" w:hAnsi="仿宋_GB2312" w:eastAsia="仿宋_GB2312" w:cs="仿宋_GB2312"/>
          <w:sz w:val="30"/>
          <w:szCs w:val="30"/>
        </w:rPr>
        <w:t>万元，本级财政安排专项资金</w:t>
      </w:r>
      <w:r>
        <w:rPr>
          <w:rFonts w:hint="eastAsia" w:ascii="仿宋_GB2312" w:hAnsi="仿宋_GB2312" w:eastAsia="仿宋_GB2312" w:cs="仿宋_GB2312"/>
          <w:sz w:val="30"/>
          <w:szCs w:val="30"/>
          <w:lang w:val="en-US" w:eastAsia="zh-CN"/>
        </w:rPr>
        <w:t>521.73</w:t>
      </w:r>
      <w:r>
        <w:rPr>
          <w:rFonts w:hint="eastAsia" w:ascii="仿宋_GB2312" w:hAnsi="仿宋_GB2312" w:eastAsia="仿宋_GB2312" w:cs="仿宋_GB2312"/>
          <w:sz w:val="30"/>
          <w:szCs w:val="30"/>
        </w:rPr>
        <w:t>万元，已全部到位并完成了全部投资。</w:t>
      </w:r>
    </w:p>
    <w:p>
      <w:pPr>
        <w:spacing w:line="560" w:lineRule="exact"/>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color w:val="auto"/>
          <w:sz w:val="30"/>
          <w:szCs w:val="30"/>
          <w:lang w:eastAsia="zh-CN"/>
        </w:rPr>
        <w:t>项目资金</w:t>
      </w:r>
      <w:r>
        <w:rPr>
          <w:rFonts w:hint="eastAsia" w:ascii="仿宋_GB2312" w:hAnsi="仿宋_GB2312" w:eastAsia="仿宋_GB2312" w:cs="仿宋_GB2312"/>
          <w:color w:val="auto"/>
          <w:sz w:val="30"/>
          <w:szCs w:val="30"/>
        </w:rPr>
        <w:t>坚持专款专用的原则，专项支出严格按预算和项目资金的规定使用财政资金</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对其中涉及的项目招投标、政府采购事项，我局均严格按照相关要求执行，委托政府采购代理招标认定单位进行公开招标，同时严格合同签订，落实采购物资和服务的验收，搞好资金支付的审核审批手续</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本级财政安排专项资金</w:t>
      </w:r>
      <w:r>
        <w:rPr>
          <w:rFonts w:hint="eastAsia" w:ascii="仿宋_GB2312" w:hAnsi="仿宋_GB2312" w:eastAsia="仿宋_GB2312" w:cs="仿宋_GB2312"/>
          <w:sz w:val="30"/>
          <w:szCs w:val="30"/>
          <w:lang w:val="en-US" w:eastAsia="zh-CN"/>
        </w:rPr>
        <w:t>521.73</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color w:val="auto"/>
          <w:sz w:val="30"/>
          <w:szCs w:val="30"/>
          <w:lang w:eastAsia="zh-CN"/>
        </w:rPr>
        <w:t>全区林长制工作及护林员工资，</w:t>
      </w:r>
      <w:r>
        <w:rPr>
          <w:rFonts w:hint="eastAsia" w:ascii="仿宋_GB2312" w:hAnsi="仿宋_GB2312" w:eastAsia="仿宋_GB2312" w:cs="仿宋_GB2312"/>
          <w:color w:val="auto"/>
          <w:sz w:val="30"/>
          <w:szCs w:val="30"/>
          <w:lang w:val="en-US" w:eastAsia="zh-CN"/>
        </w:rPr>
        <w:t>森林防火，义务植树，林业有害生物防治，城乡绿化工作，花木公司柳毅大道生态林管护，天井山国有林场和林果花木公司业务工作经费，湿地保护，中央林业项目实施工作经费</w:t>
      </w:r>
      <w:r>
        <w:rPr>
          <w:rFonts w:hint="eastAsia" w:ascii="仿宋_GB2312" w:hAnsi="仿宋_GB2312" w:eastAsia="仿宋_GB2312" w:cs="仿宋_GB2312"/>
          <w:color w:val="auto"/>
          <w:sz w:val="30"/>
          <w:szCs w:val="30"/>
        </w:rPr>
        <w:t>等</w:t>
      </w:r>
      <w:r>
        <w:rPr>
          <w:rFonts w:hint="eastAsia" w:ascii="仿宋_GB2312" w:hAnsi="仿宋_GB2312" w:eastAsia="仿宋_GB2312" w:cs="仿宋_GB2312"/>
          <w:color w:val="auto"/>
          <w:sz w:val="30"/>
          <w:szCs w:val="30"/>
          <w:lang w:eastAsia="zh-CN"/>
        </w:rPr>
        <w:t>业务工作开展。</w:t>
      </w:r>
      <w:r>
        <w:rPr>
          <w:rFonts w:hint="eastAsia" w:ascii="仿宋_GB2312" w:hAnsi="仿宋_GB2312" w:eastAsia="仿宋_GB2312" w:cs="仿宋_GB2312"/>
          <w:color w:val="auto"/>
          <w:sz w:val="30"/>
          <w:szCs w:val="30"/>
        </w:rPr>
        <w:t>上级财政下达我区专项资金</w:t>
      </w:r>
      <w:r>
        <w:rPr>
          <w:rFonts w:hint="eastAsia" w:ascii="仿宋_GB2312" w:hAnsi="仿宋_GB2312" w:eastAsia="仿宋_GB2312" w:cs="仿宋_GB2312"/>
          <w:color w:val="auto"/>
          <w:sz w:val="30"/>
          <w:szCs w:val="30"/>
          <w:lang w:val="en-US" w:eastAsia="zh-CN"/>
        </w:rPr>
        <w:t>2358.8</w:t>
      </w:r>
      <w:r>
        <w:rPr>
          <w:rFonts w:hint="eastAsia" w:ascii="仿宋_GB2312" w:hAnsi="仿宋_GB2312" w:eastAsia="仿宋_GB2312" w:cs="仿宋_GB2312"/>
          <w:color w:val="auto"/>
          <w:sz w:val="30"/>
          <w:szCs w:val="30"/>
        </w:rPr>
        <w:t>万元，其中森林资源培育878</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rPr>
        <w:t>68</w:t>
      </w:r>
      <w:r>
        <w:rPr>
          <w:rFonts w:hint="eastAsia" w:ascii="仿宋_GB2312" w:hAnsi="仿宋_GB2312" w:eastAsia="仿宋_GB2312" w:cs="仿宋_GB2312"/>
          <w:color w:val="auto"/>
          <w:sz w:val="30"/>
          <w:szCs w:val="30"/>
          <w:lang w:eastAsia="zh-CN"/>
        </w:rPr>
        <w:t>万元主要用于植树造林、森林抚育、上一轮退耕还林纳入森林抚育补贴；停伐补助</w:t>
      </w:r>
      <w:r>
        <w:rPr>
          <w:rFonts w:hint="eastAsia" w:ascii="仿宋_GB2312" w:hAnsi="仿宋_GB2312" w:eastAsia="仿宋_GB2312" w:cs="仿宋_GB2312"/>
          <w:color w:val="auto"/>
          <w:sz w:val="30"/>
          <w:szCs w:val="30"/>
          <w:lang w:val="en-US" w:eastAsia="zh-CN"/>
        </w:rPr>
        <w:t>10.16万元用于天井山国有林场天然林停伐补助以及禁伐管护支出；森林生态效益补偿56.39万元主要用于天井山国有林场森林防火林火阻隔系统、消防蓄水池建设、天井山国有林场公益林以及君山公园公益林管护支出；林业草原防灾减灾50万元用于病虫害防治以及松材线虫病防治等开支；动植物保护30万元用于林草外来入侵物种普查和国家重点野生动植物资源调查；其他林业和草原支出1333.57万元主要用于我区的生态保护与修复支出、候鸟保护救护监测、国储林木材储备基地建设等开支。</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default"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2023年</w:t>
      </w:r>
      <w:r>
        <w:rPr>
          <w:rFonts w:hint="default" w:ascii="仿宋_GB2312" w:hAnsi="仿宋_GB2312" w:eastAsia="仿宋_GB2312" w:cs="仿宋_GB2312"/>
          <w:color w:val="auto"/>
          <w:kern w:val="0"/>
          <w:sz w:val="30"/>
          <w:szCs w:val="30"/>
          <w:lang w:val="en-US" w:eastAsia="zh-CN" w:bidi="ar-SA"/>
        </w:rPr>
        <w:t>政府性基金预算支出</w:t>
      </w:r>
      <w:r>
        <w:rPr>
          <w:rFonts w:hint="eastAsia" w:ascii="仿宋_GB2312" w:hAnsi="仿宋_GB2312" w:eastAsia="仿宋_GB2312" w:cs="仿宋_GB2312"/>
          <w:color w:val="auto"/>
          <w:kern w:val="0"/>
          <w:sz w:val="30"/>
          <w:szCs w:val="30"/>
          <w:lang w:val="en-US" w:eastAsia="zh-CN" w:bidi="ar-SA"/>
        </w:rPr>
        <w:t>128万元，为洞庭湖湿地生态保护与修复项目。该项目主要用于良心堡镇湿地岸线生态恢复，湿地植被自然恢复，栖息地生境恢复，加强了生态湖滨带和水源涵养林等生态隔离带的建设与保护，优化了防风防浪林树种结构，以恢复水生生物通道及候鸟迁徙通道。</w:t>
      </w:r>
    </w:p>
    <w:p>
      <w:pPr>
        <w:pStyle w:val="9"/>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无</w:t>
      </w:r>
    </w:p>
    <w:p>
      <w:pPr>
        <w:pStyle w:val="9"/>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9"/>
        <w:numPr>
          <w:ilvl w:val="0"/>
          <w:numId w:val="0"/>
        </w:numPr>
        <w:spacing w:line="620" w:lineRule="exact"/>
        <w:ind w:left="640" w:leftChars="0" w:firstLine="301" w:firstLineChars="1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b/>
          <w:bCs/>
          <w:sz w:val="30"/>
          <w:szCs w:val="30"/>
          <w:lang w:eastAsia="zh-CN"/>
        </w:rPr>
        <w:t>（一）</w:t>
      </w:r>
      <w:r>
        <w:rPr>
          <w:rFonts w:hint="eastAsia" w:ascii="楷体_GB2312" w:hAnsi="楷体_GB2312" w:eastAsia="楷体_GB2312" w:cs="楷体_GB2312"/>
          <w:b/>
          <w:bCs/>
          <w:sz w:val="30"/>
          <w:szCs w:val="30"/>
        </w:rPr>
        <w:t>部门整体支出定性目标及实施计划完成情况</w:t>
      </w:r>
    </w:p>
    <w:p>
      <w:pPr>
        <w:spacing w:line="62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年预算配置控制较好，财政供养人员控制在预算编制以内。按照项目实施方案，完成资金筹措、项目实施、检查验收和绩效评价，达到绩效目标各项指标标准；推进城乡绿化美化，提升项目区森林质量，增强生态系统功能，增加林业碳汇储量。20</w:t>
      </w:r>
      <w:r>
        <w:rPr>
          <w:rFonts w:hint="eastAsia" w:ascii="仿宋_GB2312" w:hAnsi="仿宋_GB2312" w:eastAsia="仿宋_GB2312" w:cs="仿宋_GB2312"/>
          <w:color w:val="auto"/>
          <w:sz w:val="30"/>
          <w:szCs w:val="30"/>
          <w:lang w:val="en-US" w:eastAsia="zh-CN"/>
        </w:rPr>
        <w:t>23</w:t>
      </w:r>
      <w:r>
        <w:rPr>
          <w:rFonts w:hint="eastAsia" w:ascii="仿宋_GB2312" w:hAnsi="仿宋_GB2312" w:eastAsia="仿宋_GB2312" w:cs="仿宋_GB2312"/>
          <w:color w:val="auto"/>
          <w:sz w:val="30"/>
          <w:szCs w:val="30"/>
        </w:rPr>
        <w:t>年全面完成了上级主管部门下达我局各项工作任务和重点工作计划。</w:t>
      </w:r>
    </w:p>
    <w:p>
      <w:pPr>
        <w:numPr>
          <w:ilvl w:val="0"/>
          <w:numId w:val="0"/>
        </w:numPr>
        <w:spacing w:line="560" w:lineRule="exact"/>
        <w:ind w:leftChars="0" w:firstLine="904" w:firstLineChars="300"/>
        <w:rPr>
          <w:rFonts w:hint="eastAsia" w:ascii="楷体_GB2312" w:hAnsi="楷体_GB2312" w:eastAsia="楷体_GB2312" w:cs="楷体_GB2312"/>
          <w:b/>
          <w:bCs w:val="0"/>
          <w:sz w:val="30"/>
          <w:szCs w:val="30"/>
        </w:rPr>
      </w:pPr>
      <w:r>
        <w:rPr>
          <w:rFonts w:hint="eastAsia" w:ascii="楷体_GB2312" w:hAnsi="楷体_GB2312" w:eastAsia="楷体_GB2312" w:cs="楷体_GB2312"/>
          <w:b/>
          <w:bCs w:val="0"/>
          <w:sz w:val="30"/>
          <w:szCs w:val="30"/>
          <w:lang w:eastAsia="zh-CN"/>
        </w:rPr>
        <w:t>（二）</w:t>
      </w:r>
      <w:r>
        <w:rPr>
          <w:rFonts w:hint="eastAsia" w:ascii="楷体_GB2312" w:hAnsi="楷体_GB2312" w:eastAsia="楷体_GB2312" w:cs="楷体_GB2312"/>
          <w:b/>
          <w:bCs w:val="0"/>
          <w:sz w:val="30"/>
          <w:szCs w:val="30"/>
        </w:rPr>
        <w:t>整体支出的经济性、效率性、有效性和可持续性分析</w:t>
      </w:r>
    </w:p>
    <w:p>
      <w:pPr>
        <w:spacing w:line="620" w:lineRule="exact"/>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①数量指标完成情况及分析。完成造林面积</w:t>
      </w:r>
      <w:r>
        <w:rPr>
          <w:rFonts w:hint="eastAsia" w:ascii="仿宋_GB2312" w:hAnsi="仿宋_GB2312" w:eastAsia="仿宋_GB2312" w:cs="仿宋_GB2312"/>
          <w:color w:val="auto"/>
          <w:sz w:val="30"/>
          <w:szCs w:val="30"/>
          <w:lang w:val="en-US" w:eastAsia="zh-CN"/>
        </w:rPr>
        <w:t>22500</w:t>
      </w:r>
      <w:r>
        <w:rPr>
          <w:rFonts w:hint="eastAsia" w:ascii="仿宋_GB2312" w:hAnsi="仿宋_GB2312" w:eastAsia="仿宋_GB2312" w:cs="仿宋_GB2312"/>
          <w:color w:val="auto"/>
          <w:sz w:val="30"/>
          <w:szCs w:val="30"/>
        </w:rPr>
        <w:t>亩；完成</w:t>
      </w:r>
      <w:r>
        <w:rPr>
          <w:rFonts w:hint="eastAsia" w:ascii="仿宋_GB2312" w:hAnsi="仿宋_GB2312" w:eastAsia="仿宋_GB2312" w:cs="仿宋_GB2312"/>
          <w:color w:val="auto"/>
          <w:sz w:val="30"/>
          <w:szCs w:val="30"/>
          <w:lang w:eastAsia="zh-CN"/>
        </w:rPr>
        <w:t>森林质量提升</w:t>
      </w:r>
      <w:r>
        <w:rPr>
          <w:rFonts w:hint="eastAsia" w:ascii="仿宋_GB2312" w:hAnsi="仿宋_GB2312" w:eastAsia="仿宋_GB2312" w:cs="仿宋_GB2312"/>
          <w:color w:val="auto"/>
          <w:sz w:val="30"/>
          <w:szCs w:val="30"/>
        </w:rPr>
        <w:t>任务</w:t>
      </w:r>
      <w:r>
        <w:rPr>
          <w:rFonts w:hint="eastAsia" w:ascii="仿宋_GB2312" w:hAnsi="仿宋_GB2312" w:eastAsia="仿宋_GB2312" w:cs="仿宋_GB2312"/>
          <w:color w:val="auto"/>
          <w:sz w:val="30"/>
          <w:szCs w:val="30"/>
          <w:lang w:val="en-US" w:eastAsia="zh-CN"/>
        </w:rPr>
        <w:t>2640</w:t>
      </w:r>
      <w:r>
        <w:rPr>
          <w:rFonts w:hint="eastAsia" w:ascii="仿宋_GB2312" w:hAnsi="仿宋_GB2312" w:eastAsia="仿宋_GB2312" w:cs="仿宋_GB2312"/>
          <w:color w:val="auto"/>
          <w:sz w:val="30"/>
          <w:szCs w:val="30"/>
        </w:rPr>
        <w:t>亩；完</w:t>
      </w:r>
      <w:r>
        <w:rPr>
          <w:rFonts w:hint="eastAsia" w:ascii="仿宋_GB2312" w:hAnsi="仿宋_GB2312" w:eastAsia="仿宋_GB2312" w:cs="仿宋_GB2312"/>
          <w:color w:val="auto"/>
          <w:sz w:val="30"/>
          <w:szCs w:val="30"/>
          <w:lang w:eastAsia="zh-CN"/>
        </w:rPr>
        <w:t>成全区</w:t>
      </w:r>
      <w:r>
        <w:rPr>
          <w:rFonts w:hint="eastAsia" w:ascii="仿宋_GB2312" w:hAnsi="仿宋_GB2312" w:eastAsia="仿宋_GB2312" w:cs="仿宋_GB2312"/>
          <w:color w:val="auto"/>
          <w:sz w:val="30"/>
          <w:szCs w:val="30"/>
          <w:lang w:val="en-US" w:eastAsia="zh-CN"/>
        </w:rPr>
        <w:t>9946</w:t>
      </w:r>
      <w:r>
        <w:rPr>
          <w:rFonts w:hint="eastAsia" w:ascii="仿宋_GB2312" w:hAnsi="仿宋_GB2312" w:eastAsia="仿宋_GB2312" w:cs="仿宋_GB2312"/>
          <w:color w:val="auto"/>
          <w:sz w:val="30"/>
          <w:szCs w:val="30"/>
          <w:lang w:eastAsia="zh-CN"/>
        </w:rPr>
        <w:t>亩公益林管护；完成非国有林生态保护面积</w:t>
      </w:r>
      <w:r>
        <w:rPr>
          <w:rFonts w:hint="eastAsia" w:ascii="仿宋_GB2312" w:hAnsi="仿宋_GB2312" w:eastAsia="仿宋_GB2312" w:cs="仿宋_GB2312"/>
          <w:color w:val="auto"/>
          <w:sz w:val="30"/>
          <w:szCs w:val="30"/>
          <w:lang w:val="en-US" w:eastAsia="zh-CN"/>
        </w:rPr>
        <w:t>782亩</w:t>
      </w:r>
      <w:r>
        <w:rPr>
          <w:rFonts w:hint="eastAsia" w:ascii="仿宋_GB2312" w:hAnsi="仿宋_GB2312" w:eastAsia="仿宋_GB2312" w:cs="仿宋_GB2312"/>
          <w:color w:val="auto"/>
          <w:sz w:val="30"/>
          <w:szCs w:val="30"/>
          <w:lang w:eastAsia="zh-CN"/>
        </w:rPr>
        <w:t>。</w:t>
      </w:r>
    </w:p>
    <w:p>
      <w:pPr>
        <w:spacing w:line="62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②质量指标完成情况及分析。造林完成面积合格率100%；森林质量提升面积合格率为100%；非天然商品林质量提升面积合格率</w:t>
      </w:r>
      <w:r>
        <w:rPr>
          <w:rFonts w:hint="eastAsia" w:ascii="仿宋_GB2312" w:hAnsi="仿宋_GB2312" w:eastAsia="仿宋_GB2312" w:cs="仿宋_GB2312"/>
          <w:color w:val="auto"/>
          <w:sz w:val="30"/>
          <w:szCs w:val="30"/>
          <w:lang w:val="en-US" w:eastAsia="zh-CN"/>
        </w:rPr>
        <w:t>100%，</w:t>
      </w:r>
      <w:r>
        <w:rPr>
          <w:rFonts w:hint="eastAsia" w:ascii="仿宋_GB2312" w:hAnsi="仿宋_GB2312" w:eastAsia="仿宋_GB2312" w:cs="仿宋_GB2312"/>
          <w:color w:val="auto"/>
          <w:sz w:val="30"/>
          <w:szCs w:val="30"/>
        </w:rPr>
        <w:t>森林火灾受害率0%，未发生火灾；未发生林业有害生物灾害。</w:t>
      </w:r>
    </w:p>
    <w:p>
      <w:pPr>
        <w:spacing w:line="62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③时效指标完成情况及分析。</w:t>
      </w:r>
      <w:r>
        <w:rPr>
          <w:rFonts w:hint="eastAsia" w:ascii="仿宋_GB2312" w:hAnsi="仿宋_GB2312" w:eastAsia="仿宋_GB2312" w:cs="仿宋_GB2312"/>
          <w:color w:val="auto"/>
          <w:sz w:val="30"/>
          <w:szCs w:val="30"/>
          <w:lang w:eastAsia="zh-CN"/>
        </w:rPr>
        <w:t>公益林和天然商品林补偿补助资金发放及时率</w:t>
      </w:r>
      <w:r>
        <w:rPr>
          <w:rFonts w:hint="eastAsia" w:ascii="仿宋_GB2312" w:hAnsi="仿宋_GB2312" w:eastAsia="仿宋_GB2312" w:cs="仿宋_GB2312"/>
          <w:color w:val="auto"/>
          <w:sz w:val="30"/>
          <w:szCs w:val="30"/>
          <w:lang w:val="en-US" w:eastAsia="zh-CN"/>
        </w:rPr>
        <w:t>100%，</w:t>
      </w:r>
      <w:r>
        <w:rPr>
          <w:rFonts w:hint="eastAsia" w:ascii="仿宋_GB2312" w:hAnsi="仿宋_GB2312" w:eastAsia="仿宋_GB2312" w:cs="仿宋_GB2312"/>
          <w:color w:val="auto"/>
          <w:sz w:val="30"/>
          <w:szCs w:val="30"/>
        </w:rPr>
        <w:t>非国有林生态保护补偿当期任务完成率100%；造林当期任务完成率100%；森林质量提升当期任务完成100%。</w:t>
      </w:r>
    </w:p>
    <w:p>
      <w:pPr>
        <w:spacing w:line="62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④成本指标完成情况及分析。我局对202</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年中央对地方专项转移支付林业项目按照上级规定补贴标准执行资金兑付，严格控制项目成本，非国有林生态保护补偿标准1</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元/亩。</w:t>
      </w:r>
    </w:p>
    <w:p>
      <w:pPr>
        <w:spacing w:line="62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⑤生态效益指标完成情况分析。对地区森林生态系统生态效益发挥</w:t>
      </w:r>
      <w:r>
        <w:rPr>
          <w:rFonts w:hint="eastAsia" w:ascii="仿宋_GB2312" w:hAnsi="仿宋_GB2312" w:eastAsia="仿宋_GB2312" w:cs="仿宋_GB2312"/>
          <w:color w:val="auto"/>
          <w:sz w:val="30"/>
          <w:szCs w:val="30"/>
          <w:lang w:eastAsia="zh-CN"/>
        </w:rPr>
        <w:t>明显；巩固退耕还林还草成果发挥生态效益增强；</w:t>
      </w:r>
      <w:r>
        <w:rPr>
          <w:rFonts w:hint="eastAsia" w:ascii="仿宋_GB2312" w:hAnsi="仿宋_GB2312" w:eastAsia="仿宋_GB2312" w:cs="仿宋_GB2312"/>
          <w:color w:val="auto"/>
          <w:sz w:val="30"/>
          <w:szCs w:val="30"/>
        </w:rPr>
        <w:t>林业有害生物无公害防治率达到100%；森林、湿地生态系统效益发挥明显；非国有林得到有效管护。</w:t>
      </w:r>
    </w:p>
    <w:p>
      <w:pPr>
        <w:spacing w:line="62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⑥可持续影响指标完成情况及分析。天然林资源保护对维护林区稳定、保障经济可持续发展效果明显；造林补助提高了林农的造林积极性，为推进林业可持续发展有着明显效果；</w:t>
      </w:r>
      <w:r>
        <w:rPr>
          <w:rFonts w:hint="eastAsia" w:ascii="仿宋_GB2312" w:hAnsi="仿宋_GB2312" w:eastAsia="仿宋_GB2312" w:cs="仿宋_GB2312"/>
          <w:color w:val="auto"/>
          <w:sz w:val="30"/>
          <w:szCs w:val="30"/>
          <w:lang w:eastAsia="zh-CN"/>
        </w:rPr>
        <w:t>森林质量提升</w:t>
      </w:r>
      <w:r>
        <w:rPr>
          <w:rFonts w:hint="eastAsia" w:ascii="仿宋_GB2312" w:hAnsi="仿宋_GB2312" w:eastAsia="仿宋_GB2312" w:cs="仿宋_GB2312"/>
          <w:color w:val="auto"/>
          <w:sz w:val="30"/>
          <w:szCs w:val="30"/>
        </w:rPr>
        <w:t>有效促进了林木生长，对构建稳定森林生态系统有着明显效果。</w:t>
      </w:r>
    </w:p>
    <w:p>
      <w:pPr>
        <w:spacing w:line="62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⑦服务对象满意度指标完成情况分析。中央对地方专项转移支付项目在保证了生态环境效益的情况下，也有效增加了林农收入，效益显著，项目为广大人民提供了一个舒适的生活环境，得到了广泛好评。</w:t>
      </w:r>
      <w:r>
        <w:rPr>
          <w:rFonts w:hint="eastAsia" w:ascii="仿宋_GB2312" w:hAnsi="仿宋_GB2312" w:eastAsia="仿宋_GB2312" w:cs="仿宋_GB2312"/>
          <w:color w:val="auto"/>
          <w:sz w:val="30"/>
          <w:szCs w:val="30"/>
          <w:lang w:eastAsia="zh-CN"/>
        </w:rPr>
        <w:t>群众满意度高达</w:t>
      </w:r>
      <w:r>
        <w:rPr>
          <w:rFonts w:hint="eastAsia" w:ascii="仿宋_GB2312" w:hAnsi="仿宋_GB2312" w:eastAsia="仿宋_GB2312" w:cs="仿宋_GB2312"/>
          <w:color w:val="auto"/>
          <w:sz w:val="30"/>
          <w:szCs w:val="30"/>
          <w:lang w:val="en-US" w:eastAsia="zh-CN"/>
        </w:rPr>
        <w:t>95%</w:t>
      </w:r>
      <w:r>
        <w:rPr>
          <w:rFonts w:hint="eastAsia" w:ascii="仿宋_GB2312" w:hAnsi="仿宋_GB2312" w:eastAsia="仿宋_GB2312" w:cs="仿宋_GB2312"/>
          <w:color w:val="auto"/>
          <w:sz w:val="30"/>
          <w:szCs w:val="30"/>
        </w:rPr>
        <w:t>。</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default" w:ascii="Times New Roman" w:hAnsi="Times New Roman" w:eastAsia="黑体" w:cs="Times New Roman"/>
          <w:sz w:val="30"/>
          <w:szCs w:val="30"/>
          <w:highlight w:val="none"/>
        </w:rPr>
      </w:pPr>
      <w:r>
        <w:rPr>
          <w:rFonts w:hint="eastAsia" w:ascii="仿宋_GB2312" w:hAnsi="仿宋_GB2312" w:eastAsia="仿宋_GB2312" w:cs="仿宋_GB2312"/>
          <w:sz w:val="30"/>
          <w:szCs w:val="30"/>
          <w:lang w:eastAsia="zh-CN"/>
        </w:rPr>
        <w:t>一是</w:t>
      </w:r>
      <w:r>
        <w:rPr>
          <w:rFonts w:hint="eastAsia" w:ascii="仿宋_GB2312" w:hAnsi="仿宋_GB2312" w:eastAsia="仿宋_GB2312" w:cs="仿宋_GB2312"/>
          <w:sz w:val="30"/>
          <w:szCs w:val="30"/>
        </w:rPr>
        <w:t>植树绿化后续管理服务跟不上，重造轻管普遍现象，</w:t>
      </w:r>
      <w:r>
        <w:rPr>
          <w:rFonts w:hint="eastAsia" w:ascii="仿宋_GB2312" w:hAnsi="仿宋_GB2312" w:eastAsia="仿宋_GB2312" w:cs="仿宋_GB2312"/>
          <w:color w:val="000000"/>
          <w:kern w:val="0"/>
          <w:sz w:val="30"/>
          <w:szCs w:val="30"/>
        </w:rPr>
        <w:t>林木后期管理造成影响，导致树木保存率不高，管护不到位</w:t>
      </w:r>
      <w:r>
        <w:rPr>
          <w:rFonts w:hint="eastAsia" w:hAnsi="仿宋_GB2312" w:cs="仿宋_GB2312"/>
          <w:color w:val="000000"/>
          <w:kern w:val="0"/>
          <w:sz w:val="30"/>
          <w:szCs w:val="30"/>
          <w:lang w:eastAsia="zh-CN"/>
        </w:rPr>
        <w:t>；二是对</w:t>
      </w:r>
      <w:r>
        <w:rPr>
          <w:rFonts w:hint="eastAsia" w:ascii="仿宋_GB2312" w:hAnsi="仿宋_GB2312" w:eastAsia="仿宋_GB2312" w:cs="仿宋_GB2312"/>
          <w:color w:val="000000"/>
          <w:kern w:val="0"/>
          <w:sz w:val="30"/>
          <w:szCs w:val="30"/>
        </w:rPr>
        <w:t>绩效评价宣传培训工作做得不够，业务股室缺乏对预算绩效管理的全面认识。</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7"/>
        <w:ind w:firstLine="600" w:firstLineChars="200"/>
        <w:rPr>
          <w:rFonts w:hint="default"/>
          <w:sz w:val="30"/>
          <w:szCs w:val="30"/>
        </w:rPr>
      </w:pPr>
      <w:r>
        <w:rPr>
          <w:rFonts w:hint="eastAsia" w:hAnsi="仿宋_GB2312" w:cs="仿宋_GB2312"/>
          <w:color w:val="000000"/>
          <w:kern w:val="0"/>
          <w:sz w:val="30"/>
          <w:szCs w:val="30"/>
          <w:lang w:eastAsia="zh-CN"/>
        </w:rPr>
        <w:t>一是</w:t>
      </w:r>
      <w:r>
        <w:rPr>
          <w:rFonts w:hint="eastAsia" w:ascii="仿宋_GB2312" w:hAnsi="仿宋_GB2312" w:eastAsia="仿宋_GB2312" w:cs="仿宋_GB2312"/>
          <w:color w:val="000000"/>
          <w:kern w:val="0"/>
          <w:sz w:val="30"/>
          <w:szCs w:val="30"/>
        </w:rPr>
        <w:t>建议加大项目资金的投入</w:t>
      </w:r>
      <w:r>
        <w:rPr>
          <w:rFonts w:hint="eastAsia" w:hAnsi="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造林后期管护没有配套资金，对林木后期管理造成影响，导致树木保存率不高，管护不到位。劳动力资源溃乏和农工工资上涨等因素的影响，农户造林积极性不高</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加之项目从编制方案、检查验收及后期的跟踪管理，工作量相当大</w:t>
      </w:r>
      <w:r>
        <w:rPr>
          <w:rFonts w:hint="eastAsia" w:ascii="仿宋_GB2312" w:hAnsi="仿宋_GB2312" w:eastAsia="仿宋_GB2312" w:cs="仿宋_GB2312"/>
          <w:color w:val="000000"/>
          <w:kern w:val="0"/>
          <w:sz w:val="30"/>
          <w:szCs w:val="30"/>
          <w:lang w:eastAsia="zh-CN"/>
        </w:rPr>
        <w:t>；</w:t>
      </w:r>
      <w:r>
        <w:rPr>
          <w:rFonts w:hint="eastAsia" w:hAnsi="仿宋_GB2312" w:cs="仿宋_GB2312"/>
          <w:color w:val="000000"/>
          <w:kern w:val="0"/>
          <w:sz w:val="30"/>
          <w:szCs w:val="30"/>
          <w:lang w:eastAsia="zh-CN"/>
        </w:rPr>
        <w:t>二是</w:t>
      </w:r>
      <w:r>
        <w:rPr>
          <w:rFonts w:hint="eastAsia" w:ascii="仿宋_GB2312" w:hAnsi="仿宋_GB2312" w:eastAsia="仿宋_GB2312" w:cs="仿宋_GB2312"/>
          <w:color w:val="000000"/>
          <w:kern w:val="0"/>
          <w:sz w:val="30"/>
          <w:szCs w:val="30"/>
        </w:rPr>
        <w:t>强化项目实施股室对资金绩效实现情况的责任约束。对专项资金偏离预算绩效目标的支出，及时采取有效措施予以纠正，让资金管理人、使用人皆知自身的责任，进一步规范专项资金使用绩效。</w:t>
      </w:r>
      <w:r>
        <w:rPr>
          <w:rFonts w:hint="eastAsia" w:hAnsi="仿宋_GB2312" w:cs="仿宋_GB2312"/>
          <w:color w:val="000000"/>
          <w:kern w:val="0"/>
          <w:sz w:val="30"/>
          <w:szCs w:val="30"/>
          <w:lang w:eastAsia="zh-CN"/>
        </w:rPr>
        <w:t>三</w:t>
      </w:r>
      <w:r>
        <w:rPr>
          <w:rFonts w:hint="eastAsia" w:ascii="仿宋_GB2312" w:hAnsi="仿宋_GB2312" w:eastAsia="仿宋_GB2312" w:cs="仿宋_GB2312"/>
          <w:color w:val="000000"/>
          <w:kern w:val="0"/>
          <w:sz w:val="30"/>
          <w:szCs w:val="30"/>
        </w:rPr>
        <w:t>是加强资金监管。针对资金绩效运行状况，及时查找资金使用和管理过程中的薄弱环节，提出纠正措施；加快资金执行进度，确保后续绩效目标的有效完成。</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4" w:firstLineChars="200"/>
        <w:jc w:val="both"/>
        <w:textAlignment w:val="auto"/>
        <w:rPr>
          <w:rFonts w:hint="default" w:ascii="Times New Roman" w:hAnsi="Times New Roman" w:eastAsia="仿宋_GB2312" w:cs="Times New Roman"/>
          <w:spacing w:val="11"/>
          <w:sz w:val="30"/>
          <w:szCs w:val="30"/>
          <w:highlight w:val="none"/>
        </w:rPr>
      </w:pPr>
      <w:r>
        <w:rPr>
          <w:rFonts w:hint="default" w:ascii="Times New Roman" w:hAnsi="Times New Roman" w:eastAsia="仿宋_GB2312" w:cs="Times New Roman"/>
          <w:spacing w:val="11"/>
          <w:sz w:val="30"/>
          <w:szCs w:val="30"/>
          <w:highlight w:val="none"/>
          <w:lang w:val="en-US" w:eastAsia="zh-CN"/>
        </w:rPr>
        <w:t>绩效自评结果将为下年度预算配置、预算执行和预算管</w:t>
      </w:r>
      <w:r>
        <w:rPr>
          <w:rFonts w:hint="eastAsia" w:ascii="Times New Roman" w:hAnsi="Times New Roman" w:eastAsia="仿宋_GB2312" w:cs="Times New Roman"/>
          <w:spacing w:val="11"/>
          <w:sz w:val="30"/>
          <w:szCs w:val="30"/>
          <w:highlight w:val="none"/>
          <w:lang w:val="en-US" w:eastAsia="zh-CN"/>
        </w:rPr>
        <w:t>理提供参照和依据，不断细化绩效评价指标，提高资金使用效益。绩效评价报告及相关表格将按规定进行公开。</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pStyle w:val="7"/>
        <w:numPr>
          <w:ilvl w:val="0"/>
          <w:numId w:val="0"/>
        </w:numPr>
        <w:ind w:leftChars="200"/>
        <w:rPr>
          <w:rFonts w:hint="eastAsia" w:eastAsia="仿宋_GB2312"/>
          <w:sz w:val="30"/>
          <w:szCs w:val="30"/>
          <w:lang w:eastAsia="zh-CN"/>
        </w:rPr>
      </w:pPr>
      <w:r>
        <w:rPr>
          <w:rFonts w:hint="eastAsia"/>
          <w:sz w:val="30"/>
          <w:szCs w:val="30"/>
          <w:lang w:eastAsia="zh-CN"/>
        </w:rPr>
        <w:t>无。</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 xml:space="preserve">                    99</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D1FA3"/>
    <w:multiLevelType w:val="singleLevel"/>
    <w:tmpl w:val="EB0D1FA3"/>
    <w:lvl w:ilvl="0" w:tentative="0">
      <w:start w:val="4"/>
      <w:numFmt w:val="chineseCounting"/>
      <w:suff w:val="nothing"/>
      <w:lvlText w:val="%1、"/>
      <w:lvlJc w:val="left"/>
      <w:rPr>
        <w:rFonts w:hint="eastAsia"/>
      </w:rPr>
    </w:lvl>
  </w:abstractNum>
  <w:abstractNum w:abstractNumId="1">
    <w:nsid w:val="EB31973C"/>
    <w:multiLevelType w:val="singleLevel"/>
    <w:tmpl w:val="EB31973C"/>
    <w:lvl w:ilvl="0" w:tentative="0">
      <w:start w:val="8"/>
      <w:numFmt w:val="chineseCounting"/>
      <w:suff w:val="nothing"/>
      <w:lvlText w:val="%1、"/>
      <w:lvlJc w:val="left"/>
      <w:rPr>
        <w:rFonts w:hint="eastAsia"/>
      </w:rPr>
    </w:lvl>
  </w:abstractNum>
  <w:abstractNum w:abstractNumId="2">
    <w:nsid w:val="F11B972A"/>
    <w:multiLevelType w:val="singleLevel"/>
    <w:tmpl w:val="F11B972A"/>
    <w:lvl w:ilvl="0" w:tentative="0">
      <w:start w:val="2"/>
      <w:numFmt w:val="chineseCounting"/>
      <w:suff w:val="nothing"/>
      <w:lvlText w:val="（%1）"/>
      <w:lvlJc w:val="left"/>
      <w:rPr>
        <w:rFonts w:hint="eastAsia"/>
      </w:rPr>
    </w:lvl>
  </w:abstractNum>
  <w:abstractNum w:abstractNumId="3">
    <w:nsid w:val="4B656319"/>
    <w:multiLevelType w:val="singleLevel"/>
    <w:tmpl w:val="4B656319"/>
    <w:lvl w:ilvl="0" w:tentative="0">
      <w:start w:val="1"/>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Mjk2MTk2YTk2ZjE3MzlhNjY3YzMyN2QyNWZjNDYifQ=="/>
  </w:docVars>
  <w:rsids>
    <w:rsidRoot w:val="59886344"/>
    <w:rsid w:val="08510EF1"/>
    <w:rsid w:val="0AFC15E8"/>
    <w:rsid w:val="0E855450"/>
    <w:rsid w:val="1A461011"/>
    <w:rsid w:val="1AE92E15"/>
    <w:rsid w:val="278247CB"/>
    <w:rsid w:val="34FF745B"/>
    <w:rsid w:val="359C2EFC"/>
    <w:rsid w:val="393B2A2C"/>
    <w:rsid w:val="4214206C"/>
    <w:rsid w:val="48BF2D31"/>
    <w:rsid w:val="55AD02E3"/>
    <w:rsid w:val="59886344"/>
    <w:rsid w:val="5CB14B87"/>
    <w:rsid w:val="60A76A75"/>
    <w:rsid w:val="655827B1"/>
    <w:rsid w:val="65C7547D"/>
    <w:rsid w:val="794669D3"/>
    <w:rsid w:val="795804B5"/>
    <w:rsid w:val="796F09D5"/>
    <w:rsid w:val="7ACB4CB6"/>
    <w:rsid w:val="7F475253"/>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5617</Words>
  <Characters>6194</Characters>
  <Lines>0</Lines>
  <Paragraphs>0</Paragraphs>
  <TotalTime>36</TotalTime>
  <ScaleCrop>false</ScaleCrop>
  <LinksUpToDate>false</LinksUpToDate>
  <CharactersWithSpaces>6354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cp:lastPrinted>2024-07-01T03:30:12Z</cp:lastPrinted>
  <dcterms:modified xsi:type="dcterms:W3CDTF">2024-07-01T03:31:07Z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A467BA5D89664E1D9F8C7A61D405AB54_13</vt:lpwstr>
  </property>
</Properties>
</file>