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岳阳市君山区社会治理网格化服务中心</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ind w:firstLine="320" w:firstLineChars="100"/>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岳阳市君山区社会治理网格化服</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务中心</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（一）基本情况</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君山区社会治理网格化服务中心系区政府直属公益类全额拨款事业单位，为正科级。202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年编制部门核实网格中心人员编制4人，实有人数为4人。区网格中心内设机构有三个：综合室（业务培训室）、协调室、考评室。</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）部门主要职能</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1、贯彻落实中央、省、市关于创新社会治理的方针政策和法律法规；拟定全区社会治理和服务创新工作规划、计划，并组织实施。</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2、研究分析全区社会治理工作形势，创新社会治理方式，拟定全区创新社会治理的发展战略、发展规划，全面推进公共服务、网格管理、居民自治和综治信息化建设。</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3、依托综治信息系统，逐步建立完善统一的服务管理平台，对全区居民有关社会治安、矛盾纠纷、社会服务等方面的求助、投诉联动受理、处理、督办、反馈。</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4、负责综治中心信息化系统的管理和维护，会同有关部门整合信息资源，对接部门数据和平台，推进君山区综治中心信息平台与各部门间信息互通共享。</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5、会同有关部门推进网上办理公共服务事项，深化“一站式”服务模式。</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6、负责建立、完善考核机制，对镇（街道）场、相关区直部门开展社区治理和服务创新工作进行考核。</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7、组织领导全区网格化服务管理工作，制定网格员主要职责和工作要求标准，指导镇（街道）场、村（社区）抓好网格员日常管理，对下达给网格员的任务指令进行督办、考核。</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8、牵头组织或会同镇（街道）场和协调相关区直部门对网格员、驻村（社区）辅警开展业务培训和思想教育。</w:t>
      </w:r>
    </w:p>
    <w:p>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9、完成区委、区政府交办的其他事项。</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60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eastAsia="zh-CN"/>
        </w:rPr>
        <w:t>区社会治理网格化服务中心</w:t>
      </w:r>
      <w:r>
        <w:rPr>
          <w:rFonts w:hint="eastAsia" w:ascii="Times New Roman" w:hAnsi="Times New Roman" w:eastAsia="仿宋_GB2312" w:cs="Times New Roman"/>
          <w:sz w:val="32"/>
          <w:szCs w:val="32"/>
          <w:highlight w:val="none"/>
        </w:rPr>
        <w:t>支出合计</w:t>
      </w:r>
      <w:r>
        <w:rPr>
          <w:rFonts w:hint="eastAsia" w:ascii="Times New Roman" w:hAnsi="Times New Roman" w:eastAsia="仿宋_GB2312" w:cs="Times New Roman"/>
          <w:sz w:val="32"/>
          <w:szCs w:val="32"/>
          <w:highlight w:val="none"/>
          <w:lang w:val="en-US" w:eastAsia="zh-CN"/>
        </w:rPr>
        <w:t>54.27</w:t>
      </w:r>
      <w:r>
        <w:rPr>
          <w:rFonts w:hint="eastAsia" w:ascii="Times New Roman" w:hAnsi="Times New Roman" w:eastAsia="仿宋_GB2312" w:cs="Times New Roman"/>
          <w:sz w:val="32"/>
          <w:szCs w:val="32"/>
          <w:highlight w:val="none"/>
        </w:rPr>
        <w:t>万元，其中人员经费支出</w:t>
      </w:r>
      <w:r>
        <w:rPr>
          <w:rFonts w:hint="eastAsia" w:ascii="Times New Roman" w:hAnsi="Times New Roman" w:eastAsia="仿宋_GB2312" w:cs="Times New Roman"/>
          <w:sz w:val="32"/>
          <w:szCs w:val="32"/>
          <w:highlight w:val="none"/>
          <w:lang w:val="en-US" w:eastAsia="zh-CN"/>
        </w:rPr>
        <w:t>50.77</w:t>
      </w:r>
      <w:r>
        <w:rPr>
          <w:rFonts w:hint="eastAsia" w:ascii="Times New Roman" w:hAnsi="Times New Roman" w:eastAsia="仿宋_GB2312" w:cs="Times New Roman"/>
          <w:sz w:val="32"/>
          <w:szCs w:val="32"/>
          <w:highlight w:val="none"/>
        </w:rPr>
        <w:t>万元，公用经费</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万元，主要用于人员和机关运行开支。</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482"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eastAsia="zh-CN"/>
        </w:rPr>
        <w:t>区社会治理网格化服务中心</w:t>
      </w:r>
      <w:r>
        <w:rPr>
          <w:rFonts w:hint="eastAsia" w:ascii="Times New Roman" w:hAnsi="Times New Roman" w:eastAsia="仿宋_GB2312" w:cs="Times New Roman"/>
          <w:sz w:val="32"/>
          <w:szCs w:val="32"/>
          <w:highlight w:val="none"/>
        </w:rPr>
        <w:t>项目支出合计</w:t>
      </w:r>
      <w:r>
        <w:rPr>
          <w:rFonts w:hint="eastAsia" w:ascii="Times New Roman" w:hAnsi="Times New Roman" w:eastAsia="仿宋_GB2312" w:cs="Times New Roman"/>
          <w:sz w:val="32"/>
          <w:szCs w:val="32"/>
          <w:highlight w:val="none"/>
          <w:lang w:val="en-US" w:eastAsia="zh-CN"/>
        </w:rPr>
        <w:t>81.4</w:t>
      </w:r>
      <w:r>
        <w:rPr>
          <w:rFonts w:hint="eastAsia" w:ascii="Times New Roman" w:hAnsi="Times New Roman" w:eastAsia="仿宋_GB2312" w:cs="Times New Roman"/>
          <w:sz w:val="32"/>
          <w:szCs w:val="32"/>
          <w:highlight w:val="none"/>
        </w:rPr>
        <w:t>万元。专项支出</w:t>
      </w:r>
      <w:r>
        <w:rPr>
          <w:rFonts w:hint="eastAsia" w:ascii="Times New Roman" w:hAnsi="Times New Roman" w:eastAsia="仿宋_GB2312" w:cs="Times New Roman"/>
          <w:sz w:val="32"/>
          <w:szCs w:val="32"/>
          <w:highlight w:val="none"/>
          <w:lang w:eastAsia="zh-CN"/>
        </w:rPr>
        <w:t>主要用于网络维护建设及日常工作经费等方面；移动网格平网格信息服务平台等方面。</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_GB2312" w:hAnsi="仿宋_GB2312" w:eastAsia="仿宋_GB2312" w:cs="仿宋_GB2312"/>
          <w:kern w:val="0"/>
          <w:sz w:val="28"/>
          <w:szCs w:val="28"/>
          <w:lang w:val="en-US" w:eastAsia="zh-CN" w:bidi="ar-SA"/>
        </w:rPr>
      </w:pPr>
      <w:r>
        <w:rPr>
          <w:rFonts w:hint="eastAsia" w:ascii="Times New Roman" w:hAnsi="Times New Roman" w:eastAsia="黑体" w:cs="Times New Roman"/>
          <w:sz w:val="32"/>
          <w:szCs w:val="32"/>
          <w:highlight w:val="none"/>
          <w:lang w:val="en-US" w:eastAsia="zh-CN"/>
        </w:rPr>
        <w:t>无</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spacing w:line="560" w:lineRule="exact"/>
        <w:ind w:firstLine="480" w:firstLineChars="15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1、部门整体支出情况分析：202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区社会治理网格化服务中心</w:t>
      </w:r>
      <w:r>
        <w:rPr>
          <w:rFonts w:hint="eastAsia" w:ascii="Times New Roman" w:hAnsi="Times New Roman" w:eastAsia="仿宋_GB2312" w:cs="Times New Roman"/>
          <w:sz w:val="32"/>
          <w:szCs w:val="32"/>
          <w:highlight w:val="none"/>
        </w:rPr>
        <w:t>整体支出</w:t>
      </w:r>
      <w:r>
        <w:rPr>
          <w:rFonts w:hint="eastAsia" w:ascii="Times New Roman" w:hAnsi="Times New Roman" w:eastAsia="仿宋_GB2312" w:cs="Times New Roman"/>
          <w:sz w:val="32"/>
          <w:szCs w:val="32"/>
          <w:highlight w:val="none"/>
          <w:lang w:val="en-US" w:eastAsia="zh-CN"/>
        </w:rPr>
        <w:t>136</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54.27</w:t>
      </w:r>
      <w:r>
        <w:rPr>
          <w:rFonts w:hint="eastAsia"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39.9</w:t>
      </w:r>
      <w:r>
        <w:rPr>
          <w:rFonts w:hint="eastAsia" w:ascii="Times New Roman" w:hAnsi="Times New Roman" w:eastAsia="仿宋_GB2312" w:cs="Times New Roman"/>
          <w:sz w:val="32"/>
          <w:szCs w:val="32"/>
          <w:highlight w:val="none"/>
        </w:rPr>
        <w:t>%，人员支出</w:t>
      </w:r>
      <w:r>
        <w:rPr>
          <w:rFonts w:hint="eastAsia" w:ascii="Times New Roman" w:hAnsi="Times New Roman" w:eastAsia="仿宋_GB2312" w:cs="Times New Roman"/>
          <w:sz w:val="32"/>
          <w:szCs w:val="32"/>
          <w:highlight w:val="none"/>
          <w:lang w:val="en-US" w:eastAsia="zh-CN"/>
        </w:rPr>
        <w:t>50.77</w:t>
      </w:r>
      <w:r>
        <w:rPr>
          <w:rFonts w:hint="eastAsia"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93.55</w:t>
      </w:r>
      <w:r>
        <w:rPr>
          <w:rFonts w:hint="eastAsia" w:ascii="Times New Roman" w:hAnsi="Times New Roman" w:eastAsia="仿宋_GB2312" w:cs="Times New Roman"/>
          <w:sz w:val="32"/>
          <w:szCs w:val="32"/>
          <w:highlight w:val="none"/>
        </w:rPr>
        <w:t>%，公用支出</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6.45</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81.73</w:t>
      </w:r>
      <w:r>
        <w:rPr>
          <w:rFonts w:hint="eastAsia"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60.1</w:t>
      </w:r>
      <w:r>
        <w:rPr>
          <w:rFonts w:hint="eastAsia" w:ascii="Times New Roman" w:hAnsi="Times New Roman" w:eastAsia="仿宋_GB2312" w:cs="Times New Roman"/>
          <w:sz w:val="32"/>
          <w:szCs w:val="32"/>
          <w:highlight w:val="none"/>
        </w:rPr>
        <w:t>%。</w:t>
      </w:r>
    </w:p>
    <w:p>
      <w:pPr>
        <w:spacing w:line="560" w:lineRule="exact"/>
        <w:ind w:firstLine="480"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2、三公经费支出情况分析：</w:t>
      </w:r>
      <w:r>
        <w:rPr>
          <w:rFonts w:hint="eastAsia" w:ascii="Times New Roman" w:hAnsi="Times New Roman" w:eastAsia="仿宋_GB2312" w:cs="Times New Roman"/>
          <w:sz w:val="32"/>
          <w:szCs w:val="32"/>
          <w:highlight w:val="none"/>
          <w:lang w:val="en-US" w:eastAsia="zh-CN"/>
        </w:rPr>
        <w:t>　</w:t>
      </w:r>
      <w:r>
        <w:rPr>
          <w:rFonts w:hint="default" w:ascii="Times New Roman" w:hAnsi="Times New Roman" w:eastAsia="仿宋_GB2312" w:cs="Times New Roman"/>
          <w:sz w:val="32"/>
          <w:szCs w:val="32"/>
          <w:highlight w:val="none"/>
          <w:lang w:val="en-US" w:eastAsia="zh-CN"/>
        </w:rPr>
        <w:t>2023</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三公经费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预算0.48万元，其中：公务接待0.48万元、因公出国（境）费0万元、公务用车购置及运行费0万元。</w:t>
      </w:r>
      <w:r>
        <w:rPr>
          <w:rFonts w:hint="default" w:ascii="Times New Roman" w:hAnsi="Times New Roman" w:eastAsia="仿宋_GB2312" w:cs="Times New Roman"/>
          <w:sz w:val="32"/>
          <w:szCs w:val="32"/>
          <w:highlight w:val="none"/>
          <w:lang w:val="en-US" w:eastAsia="zh-CN"/>
        </w:rPr>
        <w:t>2023</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三公经费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实际完成0万元，其中：公务用车运行维护费0万元；公务接待费0万元，比上年减少0.48万元，减少的主要原因是本单位严格遵守中央八项规定，厉行节约的要求。进一步从严控制</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经费开支，全年实际支出较预算有所减少。</w:t>
      </w:r>
    </w:p>
    <w:p>
      <w:pPr>
        <w:spacing w:line="560" w:lineRule="exact"/>
        <w:ind w:firstLine="480"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固定资产管理情况分析：按照例行节约，物尽其用的原则，区社会网格化治理中心资产管理采取统一建账，统一核算管理，对每件固定资产使用明确保管职责，闲置的资产，由办公室统一调整，合理流动，发挥其效益；至2023年12月，固定资产账面净</w:t>
      </w:r>
      <w:bookmarkStart w:id="0" w:name="_GoBack"/>
      <w:bookmarkEnd w:id="0"/>
      <w:r>
        <w:rPr>
          <w:rFonts w:hint="eastAsia" w:ascii="Times New Roman" w:hAnsi="Times New Roman" w:eastAsia="仿宋_GB2312" w:cs="Times New Roman"/>
          <w:sz w:val="32"/>
          <w:szCs w:val="32"/>
          <w:highlight w:val="none"/>
          <w:lang w:val="en-US" w:eastAsia="zh-CN"/>
        </w:rPr>
        <w:t>值5.29万元。</w:t>
      </w:r>
    </w:p>
    <w:p>
      <w:pPr>
        <w:spacing w:line="560" w:lineRule="exact"/>
        <w:ind w:firstLine="480"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根据考核评分细则，本单位严格按照国家的相关财务管理制度规定，财务制度健全，会计核算规范，依照计划管理使用，整体支出对保障政府办工作的正常运行、为全区发展大局服务发挥了重要保障作用。按照部门整体支出绩效评价指标体系对照打分得出结果为99分。区网格中心在2023年全面落实区委、区政府的各项决策部署，以党建工作为引领，强化“四个意识”，不断提升全区网格化服务管理水平，不断提升君山区社会治理创新能力和网格化服务水平，不断维护好君山经济社会发展环境。</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部门绩效管理理念还未深入，预算绩效管理主体意识不强。绩效管理工作大都为被动应付，存在被财政推着走的情况。</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部门内部协调机制不完善，绩效自评工作主要由财务人员牵头并完成，各相关业务科室配合度不高。</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1、预算绩效管理工作政策性强、专业性强、涉及面广、操作难度大，对于基层从事此项工作的财务人员具有许多新的挑战。</w:t>
      </w:r>
    </w:p>
    <w:p>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2、预算绩效管理工作开展时间较短，需加强对绩效评价实施主体的培训，提高预算绩效管理业务的专业性。</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下一步，我</w:t>
      </w:r>
      <w:r>
        <w:rPr>
          <w:rFonts w:hint="eastAsia" w:ascii="Times New Roman" w:hAnsi="Times New Roman" w:eastAsia="仿宋_GB2312" w:cs="Times New Roman"/>
          <w:kern w:val="0"/>
          <w:sz w:val="32"/>
          <w:szCs w:val="32"/>
          <w:highlight w:val="none"/>
          <w:lang w:val="en-US" w:eastAsia="zh-CN" w:bidi="ar-SA"/>
        </w:rPr>
        <w:t>中心</w:t>
      </w:r>
      <w:r>
        <w:rPr>
          <w:rFonts w:hint="default" w:ascii="Times New Roman" w:hAnsi="Times New Roman" w:eastAsia="仿宋_GB2312" w:cs="Times New Roman"/>
          <w:kern w:val="0"/>
          <w:sz w:val="32"/>
          <w:szCs w:val="32"/>
          <w:highlight w:val="none"/>
          <w:lang w:val="en-US" w:eastAsia="zh-CN" w:bidi="ar-SA"/>
        </w:rPr>
        <w:t>将根据绩效自评结果，对照各项工作及时进行分析总结，在整体支出项目绩效目标编制申报时，根据项目实际情况和预期可达成的目标，设置更科学合理的指标。并在项目实施过程中，加强对财政资金项目的监督和绩效评价。</w:t>
      </w:r>
    </w:p>
    <w:p>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本单位2023年度部门整体支出绩效自评报告将严格按照文件要求，在</w:t>
      </w:r>
      <w:r>
        <w:rPr>
          <w:rFonts w:hint="eastAsia" w:ascii="Times New Roman" w:hAnsi="Times New Roman" w:eastAsia="仿宋_GB2312" w:cs="Times New Roman"/>
          <w:kern w:val="0"/>
          <w:sz w:val="32"/>
          <w:szCs w:val="32"/>
          <w:highlight w:val="none"/>
          <w:lang w:val="en-US" w:eastAsia="zh-CN" w:bidi="ar-SA"/>
        </w:rPr>
        <w:t>君山区政府</w:t>
      </w:r>
      <w:r>
        <w:rPr>
          <w:rFonts w:hint="default" w:ascii="Times New Roman" w:hAnsi="Times New Roman" w:eastAsia="仿宋_GB2312" w:cs="Times New Roman"/>
          <w:kern w:val="0"/>
          <w:sz w:val="32"/>
          <w:szCs w:val="32"/>
          <w:highlight w:val="none"/>
          <w:lang w:val="en-US" w:eastAsia="zh-CN" w:bidi="ar-SA"/>
        </w:rPr>
        <w:t>门户网站进行公开。</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spacing w:after="120" w:afterLines="50" w:line="600" w:lineRule="exact"/>
        <w:jc w:val="both"/>
        <w:rPr>
          <w:rFonts w:hint="eastAsia" w:ascii="方正小标宋简体" w:hAnsi="方正小标宋简体" w:eastAsia="方正小标宋简体" w:cs="方正小标宋简体"/>
          <w:sz w:val="36"/>
          <w:szCs w:val="36"/>
          <w:highlight w:val="none"/>
          <w:lang w:eastAsia="zh-CN"/>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0.34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31.4</w:t>
            </w:r>
          </w:p>
        </w:tc>
      </w:tr>
      <w:tr>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治理网格服务专项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19.91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Times New Roman" w:eastAsia="仿宋_GB2312" w:cs="仿宋_GB2312"/>
                <w:i w:val="0"/>
                <w:iCs w:val="0"/>
                <w:caps w:val="0"/>
                <w:color w:val="000000"/>
                <w:spacing w:val="0"/>
                <w:sz w:val="21"/>
                <w:szCs w:val="21"/>
                <w:shd w:val="clear" w:fill="FFFFFF"/>
                <w:lang w:val="en-US" w:eastAsia="zh-CN"/>
              </w:rPr>
              <w:t>1、</w:t>
            </w:r>
            <w:r>
              <w:rPr>
                <w:rFonts w:ascii="仿宋_GB2312" w:hAnsi="Times New Roman" w:eastAsia="仿宋_GB2312" w:cs="仿宋_GB2312"/>
                <w:i w:val="0"/>
                <w:iCs w:val="0"/>
                <w:caps w:val="0"/>
                <w:color w:val="000000"/>
                <w:spacing w:val="0"/>
                <w:sz w:val="21"/>
                <w:szCs w:val="21"/>
                <w:shd w:val="clear" w:fill="FFFFFF"/>
              </w:rPr>
              <w:t>加强支出预算管理</w:t>
            </w:r>
            <w:r>
              <w:rPr>
                <w:rFonts w:hint="eastAsia" w:ascii="仿宋_GB2312" w:hAnsi="Times New Roman" w:eastAsia="仿宋_GB2312" w:cs="仿宋_GB2312"/>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lang w:val="en-US" w:eastAsia="zh-CN"/>
              </w:rPr>
              <w:t>2、</w:t>
            </w:r>
            <w:r>
              <w:rPr>
                <w:rFonts w:hint="eastAsia" w:ascii="仿宋_GB2312" w:hAnsi="Times New Roman" w:eastAsia="仿宋_GB2312" w:cs="仿宋_GB2312"/>
                <w:i w:val="0"/>
                <w:iCs w:val="0"/>
                <w:caps w:val="0"/>
                <w:color w:val="000000"/>
                <w:spacing w:val="0"/>
                <w:sz w:val="21"/>
                <w:szCs w:val="21"/>
                <w:shd w:val="clear" w:fill="FFFFFF"/>
              </w:rPr>
              <w:t>坚决落实过</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紧日子</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要求，压缩</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三公</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经费；</w:t>
            </w:r>
            <w:r>
              <w:rPr>
                <w:rFonts w:hint="eastAsia" w:ascii="仿宋_GB2312" w:hAnsi="Times New Roman" w:eastAsia="仿宋_GB2312" w:cs="仿宋_GB2312"/>
                <w:i w:val="0"/>
                <w:iCs w:val="0"/>
                <w:caps w:val="0"/>
                <w:color w:val="000000"/>
                <w:spacing w:val="0"/>
                <w:sz w:val="21"/>
                <w:szCs w:val="21"/>
                <w:shd w:val="clear" w:fill="FFFFFF"/>
                <w:lang w:val="en-US" w:eastAsia="zh-CN"/>
              </w:rPr>
              <w:t>3、</w:t>
            </w:r>
            <w:r>
              <w:rPr>
                <w:rFonts w:hint="eastAsia" w:ascii="仿宋_GB2312" w:hAnsi="Times New Roman" w:eastAsia="仿宋_GB2312" w:cs="仿宋_GB2312"/>
                <w:i w:val="0"/>
                <w:iCs w:val="0"/>
                <w:caps w:val="0"/>
                <w:color w:val="000000"/>
                <w:spacing w:val="0"/>
                <w:sz w:val="21"/>
                <w:szCs w:val="21"/>
                <w:shd w:val="clear" w:fill="FFFFFF"/>
              </w:rPr>
              <w:t>精简各类会议和培训。</w:t>
            </w:r>
            <w:r>
              <w:rPr>
                <w:rFonts w:ascii="Arial" w:hAnsi="Arial" w:eastAsia="宋体" w:cs="Arial"/>
                <w:i w:val="0"/>
                <w:iCs w:val="0"/>
                <w:caps w:val="0"/>
                <w:color w:val="000000"/>
                <w:spacing w:val="0"/>
                <w:sz w:val="21"/>
                <w:szCs w:val="21"/>
                <w:shd w:val="clear" w:fill="FFFFFF"/>
              </w:rPr>
              <w:t>　</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649" w:type="dxa"/>
        <w:jc w:val="center"/>
        <w:tblLayout w:type="fixed"/>
        <w:tblCellMar>
          <w:top w:w="0" w:type="dxa"/>
          <w:left w:w="108" w:type="dxa"/>
          <w:bottom w:w="0" w:type="dxa"/>
          <w:right w:w="108" w:type="dxa"/>
        </w:tblCellMar>
      </w:tblPr>
      <w:tblGrid>
        <w:gridCol w:w="1080"/>
        <w:gridCol w:w="1019"/>
        <w:gridCol w:w="1268"/>
        <w:gridCol w:w="2368"/>
        <w:gridCol w:w="1091"/>
        <w:gridCol w:w="1213"/>
        <w:gridCol w:w="641"/>
        <w:gridCol w:w="696"/>
        <w:gridCol w:w="1273"/>
      </w:tblGrid>
      <w:tr>
        <w:tblPrEx>
          <w:tblCellMar>
            <w:top w:w="0" w:type="dxa"/>
            <w:left w:w="108" w:type="dxa"/>
            <w:bottom w:w="0" w:type="dxa"/>
            <w:right w:w="108" w:type="dxa"/>
          </w:tblCellMar>
        </w:tblPrEx>
        <w:trPr>
          <w:trHeight w:val="2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56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岳阳市君山区社会治理网格化中心</w:t>
            </w:r>
          </w:p>
        </w:tc>
      </w:tr>
      <w:tr>
        <w:tblPrEx>
          <w:tblCellMar>
            <w:top w:w="0" w:type="dxa"/>
            <w:left w:w="108" w:type="dxa"/>
            <w:bottom w:w="0" w:type="dxa"/>
            <w:right w:w="108" w:type="dxa"/>
          </w:tblCellMar>
        </w:tblPrEx>
        <w:trPr>
          <w:trHeight w:val="408"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8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236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28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236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122.96</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w:t>
            </w: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2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2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346"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135.67</w:t>
            </w:r>
          </w:p>
        </w:tc>
        <w:tc>
          <w:tcPr>
            <w:tcW w:w="382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54.27</w:t>
            </w:r>
          </w:p>
        </w:tc>
      </w:tr>
      <w:tr>
        <w:tblPrEx>
          <w:tblCellMar>
            <w:top w:w="0" w:type="dxa"/>
            <w:left w:w="108" w:type="dxa"/>
            <w:bottom w:w="0" w:type="dxa"/>
            <w:right w:w="108" w:type="dxa"/>
          </w:tblCellMar>
        </w:tblPrEx>
        <w:trPr>
          <w:trHeight w:val="237"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p>
        </w:tc>
        <w:tc>
          <w:tcPr>
            <w:tcW w:w="3823"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81.73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2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0.33</w:t>
            </w:r>
          </w:p>
        </w:tc>
        <w:tc>
          <w:tcPr>
            <w:tcW w:w="382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7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2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推进党建引领网格。</w:t>
            </w:r>
            <w:r>
              <w:rPr>
                <w:rFonts w:hint="eastAsia" w:ascii="仿宋_GB2312" w:hAnsi="仿宋_GB2312" w:eastAsia="仿宋_GB2312" w:cs="仿宋_GB2312"/>
                <w:color w:val="000000"/>
                <w:sz w:val="20"/>
                <w:szCs w:val="20"/>
                <w:highlight w:val="none"/>
                <w:lang w:val="en-US" w:eastAsia="zh-CN"/>
              </w:rPr>
              <w:t>深入走访调查、服务好群众“最后一公里”。</w:t>
            </w:r>
            <w:r>
              <w:rPr>
                <w:rFonts w:hint="default" w:ascii="仿宋_GB2312" w:hAnsi="仿宋_GB2312" w:eastAsia="仿宋_GB2312" w:cs="仿宋_GB2312"/>
                <w:color w:val="000000"/>
                <w:sz w:val="20"/>
                <w:szCs w:val="20"/>
                <w:highlight w:val="none"/>
                <w:lang w:val="en-US" w:eastAsia="zh-CN"/>
              </w:rPr>
              <w:t>打造网格示范点提升精细化治理水平</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网格化服务示范点建设再发力</w:t>
            </w:r>
            <w:r>
              <w:rPr>
                <w:rFonts w:hint="eastAsia" w:ascii="仿宋_GB2312" w:hAnsi="仿宋_GB2312" w:eastAsia="仿宋_GB2312" w:cs="仿宋_GB2312"/>
                <w:color w:val="000000"/>
                <w:sz w:val="20"/>
                <w:szCs w:val="20"/>
                <w:highlight w:val="none"/>
                <w:lang w:val="en-US" w:eastAsia="zh-CN"/>
              </w:rPr>
              <w:t>。</w:t>
            </w:r>
          </w:p>
        </w:tc>
        <w:tc>
          <w:tcPr>
            <w:tcW w:w="382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区网格中心在2023年全面落实区委、区政府的各项决策部署，以党建工作为引领，强化“四个意识”，不断提升全区网格化服务管理水平，不断提升君山区社会治理创新能力和网格化服务水平，不断维护好君山经济社会发展环境</w:t>
            </w: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13"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组织网格员培训</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积极推进网格事项办理</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50</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近千条</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推进网格数据录入</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2018</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切实推进网格化服务工作在全区落地</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定性</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有效推进</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将网格员平时工作合格率纳入年底考核</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90%</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95%</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按时间节点完成各项工作计划</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定性</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及时</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控制在预算内</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122.96万元</w:t>
            </w:r>
          </w:p>
        </w:tc>
        <w:tc>
          <w:tcPr>
            <w:tcW w:w="12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136万元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预算增加</w:t>
            </w:r>
          </w:p>
        </w:tc>
      </w:tr>
      <w:tr>
        <w:tblPrEx>
          <w:tblCellMar>
            <w:top w:w="0" w:type="dxa"/>
            <w:left w:w="108" w:type="dxa"/>
            <w:bottom w:w="0" w:type="dxa"/>
            <w:right w:w="108" w:type="dxa"/>
          </w:tblCellMar>
        </w:tblPrEx>
        <w:trPr>
          <w:trHeight w:val="3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宣传工作促进经济发展</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加强意识形态工作</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w:t>
            </w: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持续优化</w:t>
            </w:r>
          </w:p>
        </w:tc>
        <w:tc>
          <w:tcPr>
            <w:tcW w:w="64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0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0"/>
                <w:szCs w:val="20"/>
                <w:highlight w:val="none"/>
                <w:lang w:val="en-US" w:eastAsia="zh-CN" w:bidi="ar-SA"/>
              </w:rPr>
            </w:pP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3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加强监管水平</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3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社会公众或服务对象</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64" w:hRule="atLeast"/>
          <w:jc w:val="center"/>
        </w:trPr>
        <w:tc>
          <w:tcPr>
            <w:tcW w:w="803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方正小标宋简体" w:hAnsi="方正小标宋简体" w:eastAsia="方正小标宋简体" w:cs="方正小标宋简体"/>
          <w:color w:val="000000"/>
          <w:sz w:val="36"/>
          <w:szCs w:val="36"/>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ind w:firstLine="1440" w:firstLineChars="4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10433" w:type="dxa"/>
        <w:jc w:val="center"/>
        <w:tblLayout w:type="fixed"/>
        <w:tblCellMar>
          <w:top w:w="0" w:type="dxa"/>
          <w:left w:w="108" w:type="dxa"/>
          <w:bottom w:w="0" w:type="dxa"/>
          <w:right w:w="108" w:type="dxa"/>
        </w:tblCellMar>
      </w:tblPr>
      <w:tblGrid>
        <w:gridCol w:w="922"/>
        <w:gridCol w:w="1009"/>
        <w:gridCol w:w="1309"/>
        <w:gridCol w:w="2032"/>
        <w:gridCol w:w="798"/>
        <w:gridCol w:w="1575"/>
        <w:gridCol w:w="627"/>
        <w:gridCol w:w="518"/>
        <w:gridCol w:w="1643"/>
      </w:tblGrid>
      <w:tr>
        <w:tblPrEx>
          <w:tblCellMar>
            <w:top w:w="0" w:type="dxa"/>
            <w:left w:w="108" w:type="dxa"/>
            <w:bottom w:w="0" w:type="dxa"/>
            <w:right w:w="108" w:type="dxa"/>
          </w:tblCellMar>
        </w:tblPrEx>
        <w:trPr>
          <w:trHeight w:val="428"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1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移动网格平台</w:t>
            </w:r>
          </w:p>
        </w:tc>
      </w:tr>
      <w:tr>
        <w:tblPrEx>
          <w:tblCellMar>
            <w:top w:w="0" w:type="dxa"/>
            <w:left w:w="108" w:type="dxa"/>
            <w:bottom w:w="0" w:type="dxa"/>
            <w:right w:w="108" w:type="dxa"/>
          </w:tblCellMar>
        </w:tblPrEx>
        <w:trPr>
          <w:trHeight w:val="384" w:hRule="atLeast"/>
          <w:jc w:val="center"/>
        </w:trPr>
        <w:tc>
          <w:tcPr>
            <w:tcW w:w="9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14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岳阳市君山区财政局</w:t>
            </w:r>
          </w:p>
        </w:tc>
        <w:tc>
          <w:tcPr>
            <w:tcW w:w="157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8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岳阳市君山区社会治理网格化中心</w:t>
            </w:r>
          </w:p>
        </w:tc>
      </w:tr>
      <w:tr>
        <w:tblPrEx>
          <w:tblCellMar>
            <w:top w:w="0" w:type="dxa"/>
            <w:left w:w="108" w:type="dxa"/>
            <w:bottom w:w="0" w:type="dxa"/>
            <w:right w:w="108" w:type="dxa"/>
          </w:tblCellMar>
        </w:tblPrEx>
        <w:trPr>
          <w:trHeight w:val="657" w:hRule="atLeast"/>
          <w:jc w:val="center"/>
        </w:trPr>
        <w:tc>
          <w:tcPr>
            <w:tcW w:w="92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3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88"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329"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00" w:firstLineChars="4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2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4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01"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14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建立移动网格平台，实现社会治理快速反应，逐步建立、完善统一的服务管理平台，推进全区治理现代化、网格化全覆盖。</w:t>
            </w:r>
          </w:p>
        </w:tc>
        <w:tc>
          <w:tcPr>
            <w:tcW w:w="43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区社会治理网格化服务工作在区委区政府的坚强领导下，坚持“党委领导、政府主导、综治协调，部门联动”的工作原则，积极创新网格化服务工作新模式，扎实推进社会治理网格化服务工作，君山网格中心各项工作稳步推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2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592"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君山区网格化平台基础数据累计录入</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1000</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楼栋信息799条，总计43943条；房屋信息1065条，总计62631条；人口信息3842条，累计182071条</w:t>
            </w:r>
          </w:p>
        </w:tc>
        <w:tc>
          <w:tcPr>
            <w:tcW w:w="62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04"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省市系统平台对接</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90%</w:t>
            </w:r>
          </w:p>
        </w:tc>
        <w:tc>
          <w:tcPr>
            <w:tcW w:w="62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推动网格信息应用</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提升网格化管理水平</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0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按时间节点完成各项工作计划</w:t>
            </w:r>
          </w:p>
        </w:tc>
        <w:tc>
          <w:tcPr>
            <w:tcW w:w="79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定性</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及时</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9"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7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50万元</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50万元</w:t>
            </w:r>
          </w:p>
        </w:tc>
        <w:tc>
          <w:tcPr>
            <w:tcW w:w="6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20"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宣传工作促进经济发展</w:t>
            </w:r>
          </w:p>
        </w:tc>
        <w:tc>
          <w:tcPr>
            <w:tcW w:w="79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社会效益</w:t>
            </w:r>
          </w:p>
        </w:tc>
        <w:tc>
          <w:tcPr>
            <w:tcW w:w="20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支撑了教育系统就近入学管理信息研判</w:t>
            </w:r>
          </w:p>
        </w:tc>
        <w:tc>
          <w:tcPr>
            <w:tcW w:w="79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生态效益指标</w:t>
            </w:r>
          </w:p>
        </w:tc>
        <w:tc>
          <w:tcPr>
            <w:tcW w:w="20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助力人居环境</w:t>
            </w:r>
          </w:p>
        </w:tc>
        <w:tc>
          <w:tcPr>
            <w:tcW w:w="79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显著改善</w:t>
            </w:r>
          </w:p>
        </w:tc>
        <w:tc>
          <w:tcPr>
            <w:tcW w:w="6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39"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6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12" w:hRule="atLeast"/>
          <w:jc w:val="center"/>
        </w:trPr>
        <w:tc>
          <w:tcPr>
            <w:tcW w:w="9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0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社会公众或服务对象</w:t>
            </w:r>
          </w:p>
        </w:tc>
        <w:tc>
          <w:tcPr>
            <w:tcW w:w="79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6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66" w:hRule="atLeast"/>
          <w:jc w:val="center"/>
        </w:trPr>
        <w:tc>
          <w:tcPr>
            <w:tcW w:w="764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r>
              <w:rPr>
                <w:rFonts w:hint="eastAsia" w:ascii="仿宋_GB2312" w:hAnsi="仿宋_GB2312" w:eastAsia="仿宋_GB2312" w:cs="仿宋_GB2312"/>
                <w:color w:val="000000"/>
                <w:sz w:val="20"/>
                <w:szCs w:val="20"/>
                <w:highlight w:val="none"/>
                <w:lang w:val="en-US" w:eastAsia="zh-CN"/>
              </w:rPr>
              <w:t>0</w:t>
            </w:r>
          </w:p>
        </w:tc>
        <w:tc>
          <w:tcPr>
            <w:tcW w:w="5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6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p>
    <w:p>
      <w:pPr>
        <w:spacing w:before="120" w:beforeLines="50" w:after="120" w:afterLines="50"/>
        <w:jc w:val="center"/>
        <w:rPr>
          <w:rFonts w:hint="default" w:ascii="方正小标宋简体" w:hAnsi="方正小标宋简体" w:eastAsia="仿宋_GB2312" w:cs="方正小标宋简体"/>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 xml:space="preserve">  </w:t>
      </w:r>
    </w:p>
    <w:p>
      <w:pPr>
        <w:spacing w:before="120" w:beforeLines="50" w:after="120" w:afterLines="50"/>
        <w:ind w:firstLine="1440" w:firstLineChars="4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DC80F"/>
    <w:multiLevelType w:val="singleLevel"/>
    <w:tmpl w:val="E61DC80F"/>
    <w:lvl w:ilvl="0" w:tentative="0">
      <w:start w:val="7"/>
      <w:numFmt w:val="chineseCounting"/>
      <w:suff w:val="nothing"/>
      <w:lvlText w:val="%1、"/>
      <w:lvlJc w:val="left"/>
      <w:rPr>
        <w:rFonts w:hint="eastAsia"/>
      </w:rPr>
    </w:lvl>
  </w:abstractNum>
  <w:abstractNum w:abstractNumId="1">
    <w:nsid w:val="5B322F69"/>
    <w:multiLevelType w:val="singleLevel"/>
    <w:tmpl w:val="5B322F69"/>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7C7DC32"/>
    <w:multiLevelType w:val="singleLevel"/>
    <w:tmpl w:val="67C7DC32"/>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0AE1753"/>
    <w:rsid w:val="00F05477"/>
    <w:rsid w:val="03D16945"/>
    <w:rsid w:val="06463617"/>
    <w:rsid w:val="07DC5543"/>
    <w:rsid w:val="0C487BCF"/>
    <w:rsid w:val="0DD8176C"/>
    <w:rsid w:val="0E77198B"/>
    <w:rsid w:val="0EEA5BFB"/>
    <w:rsid w:val="0EF95E3E"/>
    <w:rsid w:val="115562FA"/>
    <w:rsid w:val="11823EC9"/>
    <w:rsid w:val="128B6ED6"/>
    <w:rsid w:val="160679E6"/>
    <w:rsid w:val="16504596"/>
    <w:rsid w:val="167F05A4"/>
    <w:rsid w:val="16E42C04"/>
    <w:rsid w:val="17964E76"/>
    <w:rsid w:val="18D45C86"/>
    <w:rsid w:val="18D6167D"/>
    <w:rsid w:val="1B7316B9"/>
    <w:rsid w:val="1B746F78"/>
    <w:rsid w:val="1BAE2BA9"/>
    <w:rsid w:val="1CAA5B06"/>
    <w:rsid w:val="1D447609"/>
    <w:rsid w:val="1D502A2B"/>
    <w:rsid w:val="201329FE"/>
    <w:rsid w:val="204038CD"/>
    <w:rsid w:val="206A307C"/>
    <w:rsid w:val="24661428"/>
    <w:rsid w:val="26B93247"/>
    <w:rsid w:val="26D51266"/>
    <w:rsid w:val="2814347E"/>
    <w:rsid w:val="286B3D31"/>
    <w:rsid w:val="286D5D9C"/>
    <w:rsid w:val="28984A47"/>
    <w:rsid w:val="28E55011"/>
    <w:rsid w:val="2B382490"/>
    <w:rsid w:val="2D6A3D37"/>
    <w:rsid w:val="2D813799"/>
    <w:rsid w:val="2F1C3757"/>
    <w:rsid w:val="2FDA4E91"/>
    <w:rsid w:val="2FFE4C0B"/>
    <w:rsid w:val="30064E23"/>
    <w:rsid w:val="312B7A96"/>
    <w:rsid w:val="328C6406"/>
    <w:rsid w:val="340A3386"/>
    <w:rsid w:val="341D24AA"/>
    <w:rsid w:val="34C07900"/>
    <w:rsid w:val="36291DBF"/>
    <w:rsid w:val="36AA529F"/>
    <w:rsid w:val="36B7714C"/>
    <w:rsid w:val="36F6663C"/>
    <w:rsid w:val="370B4681"/>
    <w:rsid w:val="37AD50B5"/>
    <w:rsid w:val="38A00F55"/>
    <w:rsid w:val="38A071A7"/>
    <w:rsid w:val="3AFE01B5"/>
    <w:rsid w:val="3B894261"/>
    <w:rsid w:val="3DE1078C"/>
    <w:rsid w:val="3F165ACD"/>
    <w:rsid w:val="3FFF7CFC"/>
    <w:rsid w:val="44D77AAC"/>
    <w:rsid w:val="44F759DC"/>
    <w:rsid w:val="4A9B332A"/>
    <w:rsid w:val="4AD62B93"/>
    <w:rsid w:val="4C914F7C"/>
    <w:rsid w:val="4E8C71C7"/>
    <w:rsid w:val="50A6684C"/>
    <w:rsid w:val="5189576D"/>
    <w:rsid w:val="51C15D6C"/>
    <w:rsid w:val="543A1E06"/>
    <w:rsid w:val="550A4F62"/>
    <w:rsid w:val="551B6659"/>
    <w:rsid w:val="56C1337C"/>
    <w:rsid w:val="56C33BDD"/>
    <w:rsid w:val="56D227CA"/>
    <w:rsid w:val="57EE718F"/>
    <w:rsid w:val="58DB7496"/>
    <w:rsid w:val="59886344"/>
    <w:rsid w:val="5B1E2376"/>
    <w:rsid w:val="5B3421BD"/>
    <w:rsid w:val="5B357F7A"/>
    <w:rsid w:val="5DA033EA"/>
    <w:rsid w:val="61E52D9D"/>
    <w:rsid w:val="666B5E4F"/>
    <w:rsid w:val="6A103A80"/>
    <w:rsid w:val="6A9E3A9A"/>
    <w:rsid w:val="6B0627A2"/>
    <w:rsid w:val="6B32518D"/>
    <w:rsid w:val="6D507A23"/>
    <w:rsid w:val="6E9F6FDD"/>
    <w:rsid w:val="6ED63FC5"/>
    <w:rsid w:val="70BF135A"/>
    <w:rsid w:val="718D136F"/>
    <w:rsid w:val="721A7FF4"/>
    <w:rsid w:val="73BA03DE"/>
    <w:rsid w:val="75230457"/>
    <w:rsid w:val="760B4326"/>
    <w:rsid w:val="765C0084"/>
    <w:rsid w:val="76EA7853"/>
    <w:rsid w:val="7703663C"/>
    <w:rsid w:val="78F4461B"/>
    <w:rsid w:val="78F86749"/>
    <w:rsid w:val="79AC5660"/>
    <w:rsid w:val="7C010818"/>
    <w:rsid w:val="7C8859C8"/>
    <w:rsid w:val="7D8B1A1E"/>
    <w:rsid w:val="7F6F58C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Body Text First Indent 2"/>
    <w:basedOn w:val="4"/>
    <w:qFormat/>
    <w:uiPriority w:val="0"/>
    <w:pPr>
      <w:spacing w:before="100" w:beforeAutospacing="1" w:after="0"/>
      <w:ind w:left="0" w:firstLine="420" w:firstLineChars="200"/>
    </w:pPr>
    <w:rPr>
      <w:rFonts w:ascii="Calibri" w:hAnsi="Calibri"/>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Default"/>
    <w:basedOn w:val="1"/>
    <w:qFormat/>
    <w:uiPriority w:val="0"/>
    <w:pPr>
      <w:autoSpaceDE w:val="0"/>
      <w:autoSpaceDN w:val="0"/>
      <w:jc w:val="left"/>
    </w:pPr>
    <w:rPr>
      <w:rFonts w:ascii="宋体" w:cs="宋体"/>
      <w:color w:val="000000"/>
      <w:kern w:val="0"/>
      <w:sz w:val="24"/>
    </w:rPr>
  </w:style>
  <w:style w:type="paragraph" w:customStyle="1" w:styleId="11">
    <w:name w:val="正文-公1"/>
    <w:basedOn w:val="1"/>
    <w:qFormat/>
    <w:uiPriority w:val="0"/>
    <w:pPr>
      <w:ind w:firstLine="200" w:firstLineChars="200"/>
    </w:pPr>
    <w:rPr>
      <w:color w:val="000000"/>
      <w:szCs w:val="20"/>
    </w:rPr>
  </w:style>
  <w:style w:type="character" w:customStyle="1" w:styleId="12">
    <w:name w:val="font11"/>
    <w:basedOn w:val="7"/>
    <w:uiPriority w:val="0"/>
    <w:rPr>
      <w:rFonts w:hint="eastAsia" w:ascii="宋体" w:hAnsi="宋体" w:eastAsia="宋体" w:cs="宋体"/>
      <w:color w:val="000000"/>
      <w:sz w:val="16"/>
      <w:szCs w:val="16"/>
      <w:u w:val="none"/>
    </w:rPr>
  </w:style>
  <w:style w:type="character" w:customStyle="1" w:styleId="13">
    <w:name w:val="font31"/>
    <w:basedOn w:val="7"/>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4031</Words>
  <Characters>4351</Characters>
  <Lines>0</Lines>
  <Paragraphs>0</Paragraphs>
  <TotalTime>21</TotalTime>
  <ScaleCrop>false</ScaleCrop>
  <LinksUpToDate>false</LinksUpToDate>
  <CharactersWithSpaces>4599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2024-05-30T02:13:32Z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