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6人</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6人</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130.99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232.39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130.99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232.39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0.24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0.06</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 xml:space="preserve"> 0.12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0.12</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0.11</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89.32</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122.36</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符爱群</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2024.6.24</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13507304191</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fixed"/>
        <w:tblCellMar>
          <w:top w:w="0" w:type="dxa"/>
          <w:left w:w="108" w:type="dxa"/>
          <w:bottom w:w="0" w:type="dxa"/>
          <w:right w:w="108" w:type="dxa"/>
        </w:tblCellMar>
      </w:tblPr>
      <w:tblGrid>
        <w:gridCol w:w="1080"/>
        <w:gridCol w:w="1080"/>
        <w:gridCol w:w="1034"/>
        <w:gridCol w:w="1270"/>
        <w:gridCol w:w="1311"/>
        <w:gridCol w:w="1532"/>
        <w:gridCol w:w="568"/>
        <w:gridCol w:w="758"/>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eastAsia="zh-CN"/>
              </w:rPr>
              <w:t>市</w:t>
            </w:r>
            <w:r>
              <w:rPr>
                <w:rFonts w:hint="eastAsia" w:ascii="仿宋_GB2312" w:hAnsi="仿宋_GB2312" w:eastAsia="仿宋_GB2312" w:cs="仿宋_GB2312"/>
                <w:color w:val="000000"/>
                <w:sz w:val="18"/>
                <w:szCs w:val="18"/>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岳阳市君山区路灯事务所</w:t>
            </w: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年度预</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算申请</w:t>
            </w:r>
            <w:r>
              <w:rPr>
                <w:rFonts w:hint="eastAsia" w:ascii="仿宋_GB2312" w:hAnsi="仿宋_GB2312" w:eastAsia="仿宋_GB2312" w:cs="仿宋_GB2312"/>
                <w:color w:val="000000"/>
                <w:sz w:val="18"/>
                <w:szCs w:val="18"/>
                <w:highlight w:val="none"/>
              </w:rPr>
              <w:br w:type="textWrapping"/>
            </w:r>
            <w:r>
              <w:rPr>
                <w:rFonts w:hint="eastAsia" w:ascii="仿宋_GB2312" w:hAnsi="仿宋_GB2312" w:eastAsia="仿宋_GB2312" w:cs="仿宋_GB2312"/>
                <w:color w:val="000000"/>
                <w:sz w:val="18"/>
                <w:szCs w:val="18"/>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全年预算数</w:t>
            </w:r>
          </w:p>
        </w:tc>
        <w:tc>
          <w:tcPr>
            <w:tcW w:w="153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全年执行数</w:t>
            </w:r>
          </w:p>
        </w:tc>
        <w:tc>
          <w:tcPr>
            <w:tcW w:w="56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分值</w:t>
            </w:r>
          </w:p>
        </w:tc>
        <w:tc>
          <w:tcPr>
            <w:tcW w:w="75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color w:val="000000"/>
                <w:sz w:val="18"/>
                <w:szCs w:val="18"/>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306.24</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313.31</w:t>
            </w:r>
          </w:p>
        </w:tc>
        <w:tc>
          <w:tcPr>
            <w:tcW w:w="1532"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313.31</w:t>
            </w:r>
          </w:p>
        </w:tc>
        <w:tc>
          <w:tcPr>
            <w:tcW w:w="568"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10</w:t>
            </w:r>
          </w:p>
        </w:tc>
        <w:tc>
          <w:tcPr>
            <w:tcW w:w="758"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xml:space="preserve">  其中：  一般公共预算：</w:t>
            </w:r>
            <w:r>
              <w:rPr>
                <w:rFonts w:hint="eastAsia" w:ascii="仿宋_GB2312" w:hAnsi="仿宋_GB2312" w:eastAsia="仿宋_GB2312" w:cs="仿宋_GB2312"/>
                <w:color w:val="000000"/>
                <w:sz w:val="18"/>
                <w:szCs w:val="18"/>
                <w:highlight w:val="none"/>
                <w:lang w:val="en-US" w:eastAsia="zh-CN"/>
              </w:rPr>
              <w:t>310.93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其中：基本支出：</w:t>
            </w:r>
            <w:r>
              <w:rPr>
                <w:rFonts w:hint="eastAsia" w:ascii="仿宋_GB2312" w:hAnsi="仿宋_GB2312" w:eastAsia="仿宋_GB2312" w:cs="仿宋_GB2312"/>
                <w:color w:val="000000"/>
                <w:sz w:val="18"/>
                <w:szCs w:val="18"/>
                <w:highlight w:val="none"/>
                <w:lang w:val="en-US" w:eastAsia="zh-CN"/>
              </w:rPr>
              <w:t>80.92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720" w:firstLineChars="400"/>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540" w:firstLineChars="300"/>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项目支出：</w:t>
            </w:r>
            <w:r>
              <w:rPr>
                <w:rFonts w:hint="eastAsia" w:ascii="仿宋_GB2312" w:hAnsi="仿宋_GB2312" w:eastAsia="仿宋_GB2312" w:cs="仿宋_GB2312"/>
                <w:color w:val="000000"/>
                <w:sz w:val="18"/>
                <w:szCs w:val="18"/>
                <w:highlight w:val="none"/>
                <w:lang w:val="en-US" w:eastAsia="zh-CN"/>
              </w:rPr>
              <w:t>232.39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260" w:firstLineChars="700"/>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其他资金：</w:t>
            </w:r>
            <w:r>
              <w:rPr>
                <w:rFonts w:hint="eastAsia" w:ascii="仿宋_GB2312" w:hAnsi="仿宋_GB2312" w:eastAsia="仿宋_GB2312" w:cs="仿宋_GB2312"/>
                <w:color w:val="000000"/>
                <w:sz w:val="18"/>
                <w:szCs w:val="18"/>
                <w:highlight w:val="none"/>
                <w:lang w:val="en-US" w:eastAsia="zh-CN"/>
              </w:rPr>
              <w:t>2.38</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确保城区路灯设施安全运行，维修维护及时高效；全力保障重大节日期间路灯的运行质量。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保障全年路灯亮化率达到98％</w:t>
            </w:r>
          </w:p>
          <w:p>
            <w:pPr>
              <w:widowControl/>
              <w:spacing w:line="240" w:lineRule="exact"/>
              <w:jc w:val="center"/>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保障路灯维修率达到98％</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绩</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标</w:t>
            </w:r>
          </w:p>
          <w:p>
            <w:pPr>
              <w:widowControl/>
              <w:spacing w:line="240" w:lineRule="exact"/>
              <w:jc w:val="center"/>
              <w:rPr>
                <w:rFonts w:hint="eastAsia" w:ascii="仿宋_GB2312" w:hAnsi="仿宋_GB2312" w:eastAsia="仿宋_GB2312" w:cs="仿宋_GB2312"/>
                <w:color w:val="000000"/>
                <w:sz w:val="18"/>
                <w:szCs w:val="18"/>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年度指标值</w:t>
            </w:r>
          </w:p>
        </w:tc>
        <w:tc>
          <w:tcPr>
            <w:tcW w:w="1532"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实际完成值</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分值</w:t>
            </w:r>
          </w:p>
        </w:tc>
        <w:tc>
          <w:tcPr>
            <w:tcW w:w="75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产出指标</w:t>
            </w:r>
          </w:p>
          <w:p>
            <w:pPr>
              <w:widowControl/>
              <w:spacing w:line="240" w:lineRule="exact"/>
              <w:jc w:val="center"/>
              <w:rPr>
                <w:rFonts w:hint="eastAsia" w:ascii="仿宋_GB2312" w:hAnsi="仿宋_GB2312" w:eastAsia="仿宋_GB2312" w:cs="仿宋_GB2312"/>
                <w:color w:val="000000"/>
                <w:sz w:val="18"/>
                <w:szCs w:val="18"/>
                <w:highlight w:val="none"/>
              </w:rPr>
            </w:pP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城区路灯</w:t>
            </w:r>
            <w:r>
              <w:rPr>
                <w:rFonts w:hint="eastAsia" w:ascii="仿宋_GB2312" w:hAnsi="仿宋_GB2312" w:eastAsia="仿宋_GB2312" w:cs="仿宋_GB2312"/>
                <w:color w:val="000000"/>
                <w:sz w:val="18"/>
                <w:szCs w:val="18"/>
                <w:highlight w:val="none"/>
                <w:lang w:val="en-US" w:eastAsia="zh-CN"/>
              </w:rPr>
              <w:t>每周</w:t>
            </w:r>
            <w:r>
              <w:rPr>
                <w:rFonts w:hint="eastAsia" w:ascii="仿宋_GB2312" w:hAnsi="仿宋_GB2312" w:eastAsia="仿宋_GB2312" w:cs="仿宋_GB2312"/>
                <w:color w:val="000000"/>
                <w:sz w:val="18"/>
                <w:szCs w:val="18"/>
                <w:highlight w:val="none"/>
              </w:rPr>
              <w:t>巡灯</w:t>
            </w:r>
            <w:r>
              <w:rPr>
                <w:rFonts w:hint="eastAsia" w:ascii="仿宋_GB2312" w:hAnsi="仿宋_GB2312" w:eastAsia="仿宋_GB2312" w:cs="仿宋_GB2312"/>
                <w:color w:val="000000"/>
                <w:sz w:val="18"/>
                <w:szCs w:val="18"/>
                <w:highlight w:val="none"/>
                <w:lang w:val="en-US" w:eastAsia="zh-CN"/>
              </w:rPr>
              <w:t>一次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路灯</w:t>
            </w:r>
            <w:r>
              <w:rPr>
                <w:rFonts w:hint="eastAsia" w:ascii="仿宋_GB2312" w:hAnsi="仿宋_GB2312" w:eastAsia="仿宋_GB2312" w:cs="仿宋_GB2312"/>
                <w:color w:val="000000"/>
                <w:sz w:val="18"/>
                <w:szCs w:val="18"/>
                <w:highlight w:val="none"/>
                <w:lang w:val="en-US" w:eastAsia="zh-CN"/>
              </w:rPr>
              <w:t>维修维护管理</w:t>
            </w:r>
            <w:r>
              <w:rPr>
                <w:rFonts w:hint="eastAsia" w:ascii="仿宋_GB2312" w:hAnsi="仿宋_GB2312" w:eastAsia="仿宋_GB2312" w:cs="仿宋_GB2312"/>
                <w:color w:val="000000"/>
                <w:sz w:val="18"/>
                <w:szCs w:val="18"/>
                <w:highlight w:val="none"/>
              </w:rPr>
              <w:t>数量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5736</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5736</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479"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路灯杆编号</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2454</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2454</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作业流程规范率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100%</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711"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18"/>
                <w:szCs w:val="18"/>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公众服务热线处理率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城区路灯亮灯时长</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100%</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98%</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电费预算有限，仅保证主城区亮灯时长</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路灯维护及时率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98%</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98%</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路灯维修面积大，有时维修不及时</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财政资金支出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306.24万元</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rPr>
            </w:pPr>
            <w:r>
              <w:rPr>
                <w:rFonts w:hint="eastAsia" w:ascii="仿宋_GB2312" w:hAnsi="仿宋_GB2312" w:eastAsia="仿宋_GB2312" w:cs="仿宋_GB2312"/>
                <w:color w:val="000000"/>
                <w:sz w:val="18"/>
                <w:szCs w:val="18"/>
                <w:highlight w:val="none"/>
                <w:lang w:val="en-US" w:eastAsia="zh-CN"/>
              </w:rPr>
              <w:t>313.31万元</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预算资金执行不到位，今后加强预算执行</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w:t>
            </w:r>
          </w:p>
          <w:p>
            <w:pPr>
              <w:widowControl/>
              <w:spacing w:line="240" w:lineRule="exact"/>
              <w:jc w:val="left"/>
              <w:rPr>
                <w:rFonts w:hint="eastAsia" w:ascii="仿宋_GB2312" w:hAnsi="仿宋_GB2312" w:eastAsia="仿宋_GB2312" w:cs="仿宋_GB2312"/>
                <w:color w:val="000000"/>
                <w:sz w:val="18"/>
                <w:szCs w:val="18"/>
                <w:highlight w:val="none"/>
              </w:rPr>
            </w:pPr>
          </w:p>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（30分）</w:t>
            </w:r>
          </w:p>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美化城市环境</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有效</w:t>
            </w:r>
            <w:r>
              <w:rPr>
                <w:rFonts w:hint="eastAsia" w:ascii="仿宋_GB2312" w:hAnsi="仿宋_GB2312" w:eastAsia="仿宋_GB2312" w:cs="仿宋_GB2312"/>
                <w:color w:val="000000"/>
                <w:sz w:val="18"/>
                <w:szCs w:val="18"/>
                <w:highlight w:val="none"/>
              </w:rPr>
              <w:t>提升</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生态效</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优化生态环境</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不断</w:t>
            </w:r>
            <w:r>
              <w:rPr>
                <w:rFonts w:hint="eastAsia" w:ascii="仿宋_GB2312" w:hAnsi="仿宋_GB2312" w:eastAsia="仿宋_GB2312" w:cs="仿宋_GB2312"/>
                <w:color w:val="000000"/>
                <w:sz w:val="18"/>
                <w:szCs w:val="18"/>
                <w:highlight w:val="none"/>
              </w:rPr>
              <w:t>优化</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部分路灯设施老化</w:t>
            </w: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提高群众生活质量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定性</w:t>
            </w:r>
          </w:p>
        </w:tc>
        <w:tc>
          <w:tcPr>
            <w:tcW w:w="15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有效提升</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18"/>
                <w:szCs w:val="18"/>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满意度</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指标</w:t>
            </w:r>
          </w:p>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（10分）</w:t>
            </w: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居民满意度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95%</w:t>
            </w:r>
          </w:p>
        </w:tc>
        <w:tc>
          <w:tcPr>
            <w:tcW w:w="15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lang w:val="en-US" w:eastAsia="zh-CN"/>
              </w:rPr>
              <w:t>95%</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r>
        <w:tblPrEx>
          <w:tblCellMar>
            <w:top w:w="0" w:type="dxa"/>
            <w:left w:w="108" w:type="dxa"/>
            <w:bottom w:w="0" w:type="dxa"/>
            <w:right w:w="108" w:type="dxa"/>
          </w:tblCellMar>
        </w:tblPrEx>
        <w:trPr>
          <w:trHeight w:val="270" w:hRule="atLeast"/>
          <w:jc w:val="center"/>
        </w:trPr>
        <w:tc>
          <w:tcPr>
            <w:tcW w:w="7307"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总分</w:t>
            </w:r>
          </w:p>
        </w:tc>
        <w:tc>
          <w:tcPr>
            <w:tcW w:w="56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100</w:t>
            </w:r>
          </w:p>
        </w:tc>
        <w:tc>
          <w:tcPr>
            <w:tcW w:w="75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　</w:t>
            </w:r>
            <w:r>
              <w:rPr>
                <w:rFonts w:hint="eastAsia" w:ascii="仿宋_GB2312" w:hAnsi="仿宋_GB2312" w:eastAsia="仿宋_GB2312" w:cs="仿宋_GB2312"/>
                <w:color w:val="000000"/>
                <w:sz w:val="18"/>
                <w:szCs w:val="18"/>
                <w:highlight w:val="none"/>
                <w:lang w:val="en-US" w:eastAsia="zh-CN"/>
              </w:rPr>
              <w:t>92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18"/>
          <w:szCs w:val="18"/>
          <w:highlight w:val="none"/>
        </w:rPr>
        <w:t>填表人：</w:t>
      </w:r>
      <w:r>
        <w:rPr>
          <w:rFonts w:hint="eastAsia" w:ascii="Times New Roman" w:hAnsi="Times New Roman" w:eastAsia="仿宋_GB2312" w:cs="Times New Roman"/>
          <w:sz w:val="18"/>
          <w:szCs w:val="18"/>
          <w:highlight w:val="none"/>
          <w:lang w:val="en-US" w:eastAsia="zh-CN"/>
        </w:rPr>
        <w:t>符爱群</w:t>
      </w:r>
      <w:r>
        <w:rPr>
          <w:rFonts w:hint="default" w:ascii="Times New Roman" w:hAnsi="Times New Roman" w:eastAsia="仿宋_GB2312" w:cs="Times New Roman"/>
          <w:sz w:val="18"/>
          <w:szCs w:val="18"/>
          <w:highlight w:val="none"/>
        </w:rPr>
        <w:t xml:space="preserve">  填报日期：</w:t>
      </w:r>
      <w:r>
        <w:rPr>
          <w:rFonts w:hint="eastAsia" w:ascii="Times New Roman" w:hAnsi="Times New Roman" w:eastAsia="仿宋_GB2312" w:cs="Times New Roman"/>
          <w:sz w:val="18"/>
          <w:szCs w:val="18"/>
          <w:highlight w:val="none"/>
          <w:lang w:val="en-US" w:eastAsia="zh-CN"/>
        </w:rPr>
        <w:t>2024.6.24</w:t>
      </w:r>
      <w:r>
        <w:rPr>
          <w:rFonts w:hint="default" w:ascii="Times New Roman" w:hAnsi="Times New Roman" w:eastAsia="仿宋_GB2312" w:cs="Times New Roman"/>
          <w:sz w:val="18"/>
          <w:szCs w:val="18"/>
          <w:highlight w:val="none"/>
        </w:rPr>
        <w:t xml:space="preserve">  联系电话：</w:t>
      </w:r>
      <w:r>
        <w:rPr>
          <w:rFonts w:hint="eastAsia" w:ascii="Times New Roman" w:hAnsi="Times New Roman" w:eastAsia="仿宋_GB2312" w:cs="Times New Roman"/>
          <w:sz w:val="18"/>
          <w:szCs w:val="18"/>
          <w:highlight w:val="none"/>
          <w:lang w:val="en-US" w:eastAsia="zh-CN"/>
        </w:rPr>
        <w:t>13507304191</w:t>
      </w:r>
      <w:r>
        <w:rPr>
          <w:rFonts w:hint="default" w:ascii="Times New Roman" w:hAnsi="Times New Roman" w:eastAsia="仿宋_GB2312" w:cs="Times New Roman"/>
          <w:sz w:val="18"/>
          <w:szCs w:val="18"/>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fixed"/>
        <w:tblCellMar>
          <w:top w:w="0" w:type="dxa"/>
          <w:left w:w="108" w:type="dxa"/>
          <w:bottom w:w="0" w:type="dxa"/>
          <w:right w:w="108" w:type="dxa"/>
        </w:tblCellMar>
      </w:tblPr>
      <w:tblGrid>
        <w:gridCol w:w="1080"/>
        <w:gridCol w:w="1080"/>
        <w:gridCol w:w="1080"/>
        <w:gridCol w:w="1224"/>
        <w:gridCol w:w="1134"/>
        <w:gridCol w:w="1513"/>
        <w:gridCol w:w="632"/>
        <w:gridCol w:w="690"/>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项目支</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路灯专项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岳阳市君山区城市管理和综合执法局</w:t>
            </w:r>
          </w:p>
        </w:tc>
        <w:tc>
          <w:tcPr>
            <w:tcW w:w="1513" w:type="dxa"/>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实施单位</w:t>
            </w:r>
          </w:p>
        </w:tc>
        <w:tc>
          <w:tcPr>
            <w:tcW w:w="274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岳阳市君山区路灯事务所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项目资金</w:t>
            </w:r>
            <w:r>
              <w:rPr>
                <w:rFonts w:hint="eastAsia" w:ascii="仿宋_GB2312" w:hAnsi="仿宋_GB2312" w:eastAsia="仿宋_GB2312" w:cs="仿宋_GB2312"/>
                <w:color w:val="000000"/>
                <w:sz w:val="18"/>
                <w:szCs w:val="18"/>
                <w:highlight w:val="none"/>
                <w:lang w:val="en-US" w:eastAsia="zh-CN"/>
              </w:rPr>
              <w:br w:type="textWrapping"/>
            </w:r>
            <w:r>
              <w:rPr>
                <w:rFonts w:hint="eastAsia" w:ascii="仿宋_GB2312" w:hAnsi="仿宋_GB2312" w:eastAsia="仿宋_GB2312" w:cs="仿宋_GB2312"/>
                <w:color w:val="000000"/>
                <w:sz w:val="18"/>
                <w:szCs w:val="18"/>
                <w:highlight w:val="none"/>
                <w:lang w:val="en-US" w:eastAsia="zh-CN"/>
              </w:rPr>
              <w:t>（万元）</w:t>
            </w:r>
          </w:p>
        </w:tc>
        <w:tc>
          <w:tcPr>
            <w:tcW w:w="21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年初</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预算数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全年</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预算数</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全年</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执行数</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分值</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执行率</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21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年度资金总额　</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231</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232.39</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232.39</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10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8</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21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其中：当年财政拨款　</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231</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232.39</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232.39</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bookmarkStart w:id="0" w:name="_GoBack"/>
            <w:bookmarkEnd w:id="0"/>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21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上年结转资金　</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21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其他资金</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1.维修维护及时高效；2.全力保障重大节日期间路灯的运行质量；3.加强巡查管理，确保路灯设施安全运行。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保障全年路灯亮化率达到98％</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保障路灯维修达到98％</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绩</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效</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指</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年度</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指标值</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实际</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完成值</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分值</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产出指标</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(50分)</w:t>
            </w: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数量指标</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城区路灯</w:t>
            </w:r>
            <w:r>
              <w:rPr>
                <w:rFonts w:hint="eastAsia" w:ascii="仿宋_GB2312" w:hAnsi="仿宋_GB2312" w:eastAsia="仿宋_GB2312" w:cs="仿宋_GB2312"/>
                <w:color w:val="000000"/>
                <w:sz w:val="18"/>
                <w:szCs w:val="18"/>
                <w:highlight w:val="none"/>
                <w:lang w:val="en-US" w:eastAsia="zh-CN"/>
              </w:rPr>
              <w:t>每周</w:t>
            </w:r>
            <w:r>
              <w:rPr>
                <w:rFonts w:hint="eastAsia" w:ascii="仿宋_GB2312" w:hAnsi="仿宋_GB2312" w:eastAsia="仿宋_GB2312" w:cs="仿宋_GB2312"/>
                <w:color w:val="000000"/>
                <w:sz w:val="18"/>
                <w:szCs w:val="18"/>
                <w:highlight w:val="none"/>
              </w:rPr>
              <w:t>巡灯</w:t>
            </w:r>
            <w:r>
              <w:rPr>
                <w:rFonts w:hint="eastAsia" w:ascii="仿宋_GB2312" w:hAnsi="仿宋_GB2312" w:eastAsia="仿宋_GB2312" w:cs="仿宋_GB2312"/>
                <w:color w:val="000000"/>
                <w:sz w:val="18"/>
                <w:szCs w:val="18"/>
                <w:highlight w:val="none"/>
                <w:lang w:val="en-US" w:eastAsia="zh-CN"/>
              </w:rPr>
              <w:t>一次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路灯</w:t>
            </w:r>
            <w:r>
              <w:rPr>
                <w:rFonts w:hint="eastAsia" w:ascii="仿宋_GB2312" w:hAnsi="仿宋_GB2312" w:eastAsia="仿宋_GB2312" w:cs="仿宋_GB2312"/>
                <w:color w:val="000000"/>
                <w:sz w:val="18"/>
                <w:szCs w:val="18"/>
                <w:highlight w:val="none"/>
                <w:lang w:val="en-US" w:eastAsia="zh-CN"/>
              </w:rPr>
              <w:t>维修维护管理</w:t>
            </w:r>
            <w:r>
              <w:rPr>
                <w:rFonts w:hint="eastAsia" w:ascii="仿宋_GB2312" w:hAnsi="仿宋_GB2312" w:eastAsia="仿宋_GB2312" w:cs="仿宋_GB2312"/>
                <w:color w:val="000000"/>
                <w:sz w:val="18"/>
                <w:szCs w:val="18"/>
                <w:highlight w:val="none"/>
              </w:rPr>
              <w:t>数量</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5736</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5736</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路灯杆编号</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2454</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2454</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质量指标</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作业流程规范率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100%</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公众服务热线处理率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城区路灯亮灯时长</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w:t>
            </w:r>
            <w:r>
              <w:rPr>
                <w:rFonts w:hint="eastAsia" w:ascii="仿宋_GB2312" w:hAnsi="仿宋_GB2312" w:eastAsia="仿宋_GB2312" w:cs="仿宋_GB2312"/>
                <w:color w:val="000000"/>
                <w:sz w:val="18"/>
                <w:szCs w:val="18"/>
                <w:highlight w:val="none"/>
                <w:lang w:val="en-US" w:eastAsia="zh-CN"/>
              </w:rPr>
              <w:t>100%</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98%</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5</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4</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电费预算有限，仅保证主城区亮灯时长</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路灯维护及时率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≥98%</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98%</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路灯维修面积大，有时维修不及时</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财政资金支出</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231万元</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232.39</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8</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预算资金执行不到位，今后加强预算执行</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效益指标</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（30分）</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经济效</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社会效</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改善市民出行环境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定性</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有效</w:t>
            </w:r>
            <w:r>
              <w:rPr>
                <w:rFonts w:hint="eastAsia" w:ascii="仿宋_GB2312" w:hAnsi="仿宋_GB2312" w:eastAsia="仿宋_GB2312" w:cs="仿宋_GB2312"/>
                <w:color w:val="000000"/>
                <w:sz w:val="18"/>
                <w:szCs w:val="18"/>
                <w:highlight w:val="none"/>
              </w:rPr>
              <w:t>提升</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生态效</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美化、亮化城市</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定性</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不断</w:t>
            </w:r>
            <w:r>
              <w:rPr>
                <w:rFonts w:hint="eastAsia" w:ascii="仿宋_GB2312" w:hAnsi="仿宋_GB2312" w:eastAsia="仿宋_GB2312" w:cs="仿宋_GB2312"/>
                <w:color w:val="000000"/>
                <w:sz w:val="18"/>
                <w:szCs w:val="18"/>
                <w:highlight w:val="none"/>
              </w:rPr>
              <w:t>优化</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部分路灯设施老化</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提升群众生活指数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定性</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rPr>
              <w:t>有效提升</w:t>
            </w:r>
          </w:p>
        </w:tc>
        <w:tc>
          <w:tcPr>
            <w:tcW w:w="6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6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满意度</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指标</w:t>
            </w:r>
          </w:p>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（10分）</w:t>
            </w: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市民满意度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151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95%</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r>
        <w:tblPrEx>
          <w:tblCellMar>
            <w:top w:w="0" w:type="dxa"/>
            <w:left w:w="108" w:type="dxa"/>
            <w:bottom w:w="0" w:type="dxa"/>
            <w:right w:w="108" w:type="dxa"/>
          </w:tblCellMar>
        </w:tblPrEx>
        <w:trPr>
          <w:jc w:val="center"/>
        </w:trPr>
        <w:tc>
          <w:tcPr>
            <w:tcW w:w="7111"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总分</w:t>
            </w:r>
          </w:p>
        </w:tc>
        <w:tc>
          <w:tcPr>
            <w:tcW w:w="6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100</w:t>
            </w:r>
          </w:p>
        </w:tc>
        <w:tc>
          <w:tcPr>
            <w:tcW w:w="69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92</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000000"/>
                <w:sz w:val="18"/>
                <w:szCs w:val="18"/>
                <w:highlight w:val="none"/>
                <w:lang w:val="en-US" w:eastAsia="zh-CN"/>
              </w:rPr>
              <w:t>　</w:t>
            </w:r>
          </w:p>
        </w:tc>
      </w:tr>
    </w:tbl>
    <w:p>
      <w:pPr>
        <w:widowControl/>
        <w:spacing w:line="240" w:lineRule="exact"/>
        <w:jc w:val="center"/>
        <w:rPr>
          <w:rFonts w:hint="default" w:ascii="仿宋_GB2312" w:hAnsi="仿宋_GB2312" w:eastAsia="仿宋_GB2312" w:cs="仿宋_GB2312"/>
          <w:color w:val="000000"/>
          <w:sz w:val="18"/>
          <w:szCs w:val="18"/>
          <w:highlight w:val="none"/>
          <w:lang w:val="en-US" w:eastAsia="zh-CN"/>
        </w:rPr>
      </w:pPr>
    </w:p>
    <w:p>
      <w:pPr>
        <w:widowControl/>
        <w:spacing w:line="240" w:lineRule="exact"/>
        <w:jc w:val="center"/>
        <w:rPr>
          <w:rFonts w:hint="default" w:ascii="仿宋_GB2312" w:hAnsi="仿宋_GB2312" w:eastAsia="仿宋_GB2312" w:cs="仿宋_GB2312"/>
          <w:color w:val="000000"/>
          <w:sz w:val="18"/>
          <w:szCs w:val="18"/>
          <w:highlight w:val="none"/>
          <w:lang w:val="en-US" w:eastAsia="zh-CN"/>
        </w:rPr>
      </w:pPr>
      <w:r>
        <w:rPr>
          <w:rFonts w:hint="default" w:ascii="仿宋_GB2312" w:hAnsi="仿宋_GB2312" w:eastAsia="仿宋_GB2312" w:cs="仿宋_GB2312"/>
          <w:color w:val="000000"/>
          <w:sz w:val="18"/>
          <w:szCs w:val="18"/>
          <w:highlight w:val="none"/>
          <w:lang w:val="en-US" w:eastAsia="zh-CN"/>
        </w:rPr>
        <w:t>备注：一个一级项目支出一张表。</w:t>
      </w:r>
      <w:r>
        <w:rPr>
          <w:rFonts w:hint="eastAsia" w:ascii="仿宋_GB2312" w:hAnsi="仿宋_GB2312" w:eastAsia="仿宋_GB2312" w:cs="仿宋_GB2312"/>
          <w:color w:val="000000"/>
          <w:sz w:val="18"/>
          <w:szCs w:val="18"/>
          <w:highlight w:val="none"/>
          <w:lang w:val="en-US" w:eastAsia="zh-CN"/>
        </w:rPr>
        <w:t>如，</w:t>
      </w:r>
      <w:r>
        <w:rPr>
          <w:rFonts w:hint="default" w:ascii="仿宋_GB2312" w:hAnsi="仿宋_GB2312" w:eastAsia="仿宋_GB2312" w:cs="仿宋_GB2312"/>
          <w:color w:val="000000"/>
          <w:sz w:val="18"/>
          <w:szCs w:val="18"/>
          <w:highlight w:val="none"/>
          <w:lang w:val="en-US" w:eastAsia="zh-CN"/>
        </w:rPr>
        <w:t>业务工作经费</w:t>
      </w:r>
      <w:r>
        <w:rPr>
          <w:rFonts w:hint="eastAsia" w:ascii="仿宋_GB2312" w:hAnsi="仿宋_GB2312" w:eastAsia="仿宋_GB2312" w:cs="仿宋_GB2312"/>
          <w:color w:val="000000"/>
          <w:sz w:val="18"/>
          <w:szCs w:val="18"/>
          <w:highlight w:val="none"/>
          <w:lang w:val="en-US" w:eastAsia="zh-CN"/>
        </w:rPr>
        <w:t>，</w:t>
      </w:r>
      <w:r>
        <w:rPr>
          <w:rFonts w:hint="default" w:ascii="仿宋_GB2312" w:hAnsi="仿宋_GB2312" w:eastAsia="仿宋_GB2312" w:cs="仿宋_GB2312"/>
          <w:color w:val="000000"/>
          <w:sz w:val="18"/>
          <w:szCs w:val="18"/>
          <w:highlight w:val="none"/>
          <w:lang w:val="en-US" w:eastAsia="zh-CN"/>
        </w:rPr>
        <w:t>运行维护经费</w:t>
      </w:r>
      <w:r>
        <w:rPr>
          <w:rFonts w:hint="eastAsia" w:ascii="仿宋_GB2312" w:hAnsi="仿宋_GB2312" w:eastAsia="仿宋_GB2312" w:cs="仿宋_GB2312"/>
          <w:color w:val="000000"/>
          <w:sz w:val="18"/>
          <w:szCs w:val="18"/>
          <w:highlight w:val="none"/>
          <w:lang w:val="en-US" w:eastAsia="zh-CN"/>
        </w:rPr>
        <w:t>，其他事业发展类资金…各一张表。</w:t>
      </w:r>
    </w:p>
    <w:p>
      <w:pPr>
        <w:widowControl/>
        <w:spacing w:line="240" w:lineRule="exact"/>
        <w:jc w:val="left"/>
        <w:rPr>
          <w:rFonts w:hint="default" w:ascii="Times New Roman" w:hAnsi="Times New Roman" w:eastAsia="仿宋_GB2312" w:cs="Times New Roman"/>
          <w:sz w:val="22"/>
          <w:highlight w:val="none"/>
        </w:rPr>
      </w:pPr>
      <w:r>
        <w:rPr>
          <w:rFonts w:hint="default" w:ascii="仿宋_GB2312" w:hAnsi="仿宋_GB2312" w:eastAsia="仿宋_GB2312" w:cs="仿宋_GB2312"/>
          <w:color w:val="000000"/>
          <w:sz w:val="18"/>
          <w:szCs w:val="18"/>
          <w:highlight w:val="none"/>
          <w:lang w:val="en-US" w:eastAsia="zh-CN"/>
        </w:rPr>
        <w:t>填表人：</w:t>
      </w:r>
      <w:r>
        <w:rPr>
          <w:rFonts w:hint="eastAsia" w:ascii="仿宋_GB2312" w:hAnsi="仿宋_GB2312" w:eastAsia="仿宋_GB2312" w:cs="仿宋_GB2312"/>
          <w:color w:val="000000"/>
          <w:sz w:val="18"/>
          <w:szCs w:val="18"/>
          <w:highlight w:val="none"/>
          <w:lang w:val="en-US" w:eastAsia="zh-CN"/>
        </w:rPr>
        <w:t>符爱群</w:t>
      </w:r>
      <w:r>
        <w:rPr>
          <w:rFonts w:hint="default" w:ascii="仿宋_GB2312" w:hAnsi="仿宋_GB2312" w:eastAsia="仿宋_GB2312" w:cs="仿宋_GB2312"/>
          <w:color w:val="000000"/>
          <w:sz w:val="18"/>
          <w:szCs w:val="18"/>
          <w:highlight w:val="none"/>
          <w:lang w:val="en-US" w:eastAsia="zh-CN"/>
        </w:rPr>
        <w:t xml:space="preserve">  填报日期：</w:t>
      </w:r>
      <w:r>
        <w:rPr>
          <w:rFonts w:hint="eastAsia" w:ascii="仿宋_GB2312" w:hAnsi="仿宋_GB2312" w:eastAsia="仿宋_GB2312" w:cs="仿宋_GB2312"/>
          <w:color w:val="000000"/>
          <w:sz w:val="18"/>
          <w:szCs w:val="18"/>
          <w:highlight w:val="none"/>
          <w:lang w:val="en-US" w:eastAsia="zh-CN"/>
        </w:rPr>
        <w:t>2024.6.24</w:t>
      </w:r>
      <w:r>
        <w:rPr>
          <w:rFonts w:hint="default" w:ascii="仿宋_GB2312" w:hAnsi="仿宋_GB2312" w:eastAsia="仿宋_GB2312" w:cs="仿宋_GB2312"/>
          <w:color w:val="000000"/>
          <w:sz w:val="18"/>
          <w:szCs w:val="18"/>
          <w:highlight w:val="none"/>
          <w:lang w:val="en-US" w:eastAsia="zh-CN"/>
        </w:rPr>
        <w:t xml:space="preserve">  联系电话：</w:t>
      </w:r>
      <w:r>
        <w:rPr>
          <w:rFonts w:hint="eastAsia" w:ascii="仿宋_GB2312" w:hAnsi="仿宋_GB2312" w:eastAsia="仿宋_GB2312" w:cs="仿宋_GB2312"/>
          <w:color w:val="000000"/>
          <w:sz w:val="18"/>
          <w:szCs w:val="18"/>
          <w:highlight w:val="none"/>
          <w:lang w:val="en-US" w:eastAsia="zh-CN"/>
        </w:rPr>
        <w:t>13507304191</w:t>
      </w:r>
      <w:r>
        <w:rPr>
          <w:rFonts w:hint="default" w:ascii="仿宋_GB2312" w:hAnsi="仿宋_GB2312" w:eastAsia="仿宋_GB2312" w:cs="仿宋_GB2312"/>
          <w:color w:val="000000"/>
          <w:sz w:val="18"/>
          <w:szCs w:val="18"/>
          <w:highlight w:val="none"/>
          <w:lang w:val="en-US" w:eastAsia="zh-CN"/>
        </w:rPr>
        <w:t xml:space="preserve">  单位负责人签字：</w:t>
      </w:r>
      <w:r>
        <w:rPr>
          <w:rFonts w:hint="default" w:ascii="Times New Roman" w:hAnsi="Times New Roman" w:eastAsia="仿宋_GB2312" w:cs="Times New Roman"/>
          <w:sz w:val="22"/>
          <w:highlight w:val="none"/>
        </w:rPr>
        <w:br w:type="page"/>
      </w:r>
    </w:p>
    <w:p>
      <w:pPr>
        <w:widowControl/>
        <w:spacing w:line="240" w:lineRule="exact"/>
        <w:jc w:val="left"/>
        <w:rPr>
          <w:rFonts w:hint="default" w:ascii="Times New Roman" w:hAnsi="Times New Roman" w:eastAsia="仿宋_GB2312" w:cs="Times New Roman"/>
          <w:sz w:val="22"/>
          <w:highlight w:val="none"/>
        </w:rPr>
      </w:pPr>
    </w:p>
    <w:p>
      <w:pPr>
        <w:widowControl/>
        <w:spacing w:line="24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岳阳市君山区路灯事务所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24</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岳阳市君山区路灯事务所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numPr>
          <w:ilvl w:val="0"/>
          <w:numId w:val="0"/>
        </w:numPr>
        <w:kinsoku/>
        <w:wordWrap/>
        <w:overflowPunct/>
        <w:topLinePunct w:val="0"/>
        <w:autoSpaceDE/>
        <w:autoSpaceDN/>
        <w:bidi w:val="0"/>
        <w:adjustRightInd/>
        <w:snapToGrid/>
        <w:spacing w:line="640" w:lineRule="exact"/>
        <w:ind w:left="0" w:leftChars="0" w:firstLine="699" w:firstLineChars="233"/>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color w:val="000000"/>
          <w:sz w:val="30"/>
          <w:szCs w:val="30"/>
        </w:rPr>
        <w:t>区路灯事务所</w:t>
      </w:r>
      <w:r>
        <w:rPr>
          <w:rFonts w:hint="eastAsia" w:eastAsia="仿宋" w:cs="仿宋"/>
          <w:color w:val="000000"/>
          <w:sz w:val="30"/>
          <w:szCs w:val="30"/>
          <w:lang w:val="en-US" w:eastAsia="zh-CN"/>
        </w:rPr>
        <w:t>隶属区城市管理和综合执法局独立核算二级机构，主要</w:t>
      </w:r>
      <w:r>
        <w:rPr>
          <w:rFonts w:hint="eastAsia" w:ascii="仿宋" w:hAnsi="仿宋" w:eastAsia="仿宋" w:cs="仿宋"/>
          <w:color w:val="000000"/>
          <w:sz w:val="30"/>
          <w:szCs w:val="30"/>
        </w:rPr>
        <w:t>负责全区城市照明的统一规划、统一管理</w:t>
      </w:r>
      <w:r>
        <w:rPr>
          <w:rFonts w:hint="eastAsia" w:eastAsia="仿宋" w:cs="仿宋"/>
          <w:color w:val="000000"/>
          <w:sz w:val="30"/>
          <w:szCs w:val="30"/>
          <w:lang w:val="en-US" w:eastAsia="zh-CN"/>
        </w:rPr>
        <w:t>；</w:t>
      </w:r>
      <w:r>
        <w:rPr>
          <w:rFonts w:hint="eastAsia" w:ascii="仿宋" w:hAnsi="仿宋" w:eastAsia="仿宋" w:cs="仿宋"/>
          <w:color w:val="000000"/>
          <w:sz w:val="30"/>
          <w:szCs w:val="30"/>
        </w:rPr>
        <w:t xml:space="preserve">负责辖区范围内的公共城市照明设施的维护管养工作。 </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sz w:val="32"/>
          <w:szCs w:val="32"/>
          <w:shd w:val="clear" w:color="auto" w:fill="FFFFFF"/>
          <w:lang w:val="en-US" w:eastAsia="zh-CN"/>
        </w:rPr>
        <w:t>2023年本单位基本支出合计80.92万元，主要是为保障单位正常运转、完成日常工作任务而发生的各项支出，包括用于基本工资、津贴补贴等人员经费以及办公费、印刷费、水电费、办公设备购置等公用经费。</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sz w:val="32"/>
          <w:szCs w:val="32"/>
          <w:shd w:val="clear" w:color="auto" w:fill="FFFFFF"/>
          <w:lang w:val="en-US" w:eastAsia="zh-CN"/>
        </w:rPr>
        <w:t>2023年本单位项目支出合计232.39万元，主要是本单位为完成特定工作任务或事业发展目标而发生的支出，包括路灯</w:t>
      </w:r>
      <w:r>
        <w:rPr>
          <w:rFonts w:hint="eastAsia" w:eastAsia="仿宋_GB2312"/>
          <w:sz w:val="32"/>
          <w:szCs w:val="32"/>
          <w:lang w:eastAsia="zh-CN"/>
        </w:rPr>
        <w:t>运行维护经费</w:t>
      </w:r>
      <w:r>
        <w:rPr>
          <w:rFonts w:hint="eastAsia" w:ascii="仿宋_GB2312" w:hAnsi="仿宋_GB2312" w:eastAsia="仿宋_GB2312" w:cs="仿宋_GB2312"/>
          <w:color w:val="000000"/>
          <w:sz w:val="32"/>
          <w:szCs w:val="32"/>
          <w:shd w:val="clear" w:color="auto" w:fill="FFFFFF"/>
          <w:lang w:val="en-US" w:eastAsia="zh-CN"/>
        </w:rPr>
        <w:t>支出；春节路灯亮化、美化项目支出等。</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2023年本单位无</w:t>
      </w:r>
      <w:r>
        <w:rPr>
          <w:rFonts w:hint="default" w:ascii="仿宋" w:hAnsi="仿宋" w:eastAsia="仿宋" w:cs="仿宋"/>
          <w:color w:val="000000"/>
          <w:kern w:val="0"/>
          <w:sz w:val="30"/>
          <w:szCs w:val="30"/>
          <w:lang w:val="en-US" w:eastAsia="zh-CN" w:bidi="ar-SA"/>
        </w:rPr>
        <w:t>政府性基金预算支出</w:t>
      </w:r>
      <w:r>
        <w:rPr>
          <w:rFonts w:hint="eastAsia" w:ascii="仿宋" w:hAnsi="仿宋" w:eastAsia="仿宋" w:cs="仿宋"/>
          <w:color w:val="000000"/>
          <w:kern w:val="0"/>
          <w:sz w:val="30"/>
          <w:szCs w:val="30"/>
          <w:lang w:val="en-US" w:eastAsia="zh-CN" w:bidi="ar-SA"/>
        </w:rPr>
        <w:t>。</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黑体" w:cs="Times New Roman"/>
          <w:sz w:val="32"/>
          <w:szCs w:val="32"/>
          <w:highlight w:val="none"/>
          <w:lang w:eastAsia="zh-CN"/>
        </w:rPr>
      </w:pPr>
      <w:r>
        <w:rPr>
          <w:rFonts w:hint="eastAsia" w:ascii="仿宋" w:hAnsi="仿宋" w:eastAsia="仿宋" w:cs="仿宋"/>
          <w:color w:val="000000"/>
          <w:kern w:val="0"/>
          <w:sz w:val="30"/>
          <w:szCs w:val="30"/>
          <w:lang w:val="en-US" w:eastAsia="zh-CN" w:bidi="ar-SA"/>
        </w:rPr>
        <w:t>2023年本单位无</w:t>
      </w:r>
      <w:r>
        <w:rPr>
          <w:rFonts w:hint="default" w:ascii="仿宋" w:hAnsi="仿宋" w:eastAsia="仿宋" w:cs="仿宋"/>
          <w:color w:val="000000"/>
          <w:kern w:val="0"/>
          <w:sz w:val="30"/>
          <w:szCs w:val="30"/>
          <w:lang w:val="en-US" w:eastAsia="zh-CN" w:bidi="ar-SA"/>
        </w:rPr>
        <w:t>国有资本经营预算支出</w:t>
      </w:r>
      <w:r>
        <w:rPr>
          <w:rFonts w:hint="eastAsia" w:ascii="仿宋" w:hAnsi="仿宋" w:eastAsia="仿宋" w:cs="仿宋"/>
          <w:color w:val="000000"/>
          <w:kern w:val="0"/>
          <w:sz w:val="30"/>
          <w:szCs w:val="30"/>
          <w:lang w:val="en-US" w:eastAsia="zh-CN" w:bidi="ar-SA"/>
        </w:rPr>
        <w:t>。</w:t>
      </w:r>
    </w:p>
    <w:p>
      <w:pPr>
        <w:pStyle w:val="6"/>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2023年本单位无</w:t>
      </w:r>
      <w:r>
        <w:rPr>
          <w:rFonts w:hint="default" w:ascii="仿宋" w:hAnsi="仿宋" w:eastAsia="仿宋" w:cs="仿宋"/>
          <w:color w:val="000000"/>
          <w:kern w:val="0"/>
          <w:sz w:val="30"/>
          <w:szCs w:val="30"/>
          <w:lang w:val="en-US" w:eastAsia="zh-CN" w:bidi="ar-SA"/>
        </w:rPr>
        <w:t>社会保险基金预算支出</w:t>
      </w:r>
      <w:r>
        <w:rPr>
          <w:rFonts w:hint="eastAsia" w:ascii="仿宋" w:hAnsi="仿宋" w:eastAsia="仿宋" w:cs="仿宋"/>
          <w:color w:val="000000"/>
          <w:kern w:val="0"/>
          <w:sz w:val="30"/>
          <w:szCs w:val="30"/>
          <w:lang w:val="en-US" w:eastAsia="zh-CN" w:bidi="ar-SA"/>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6"/>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2023年路灯事务所主要完成了春节亮化氛围营造以及国庆节氛围营造工作，对“六区”考评路灯专业考评组所提出的问题及时整改，修复路灯杆检修门158多个，修复路灯地下管线及电缆2310米，维修及更换led路灯842盏，清理城区路灯杆牛皮癣916基,完成路灯杆编号2454基。</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560" w:firstLineChars="175"/>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ind w:left="0" w:leftChars="0" w:firstLine="558" w:firstLineChars="186"/>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目前城区路灯管理存在的主要问题是：1、地下管线年久老化比较严重，线路故障频出，修复难度大。2、路灯所的配套设备不完善，制约项目的高效运行。</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ind w:left="0" w:leftChars="0" w:firstLine="558" w:firstLineChars="186"/>
        <w:rPr>
          <w:rFonts w:hint="default"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加强人员培训，提高绩效评价意识和管理水平。在以后年度编制绩效指标时应根据绩效目标、并结合项目特点编制完整、明确的绩效指标。逐步建立管理规范，运行有序的管理机制。</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ind w:left="0" w:leftChars="0" w:firstLine="558" w:firstLineChars="186"/>
        <w:rPr>
          <w:rFonts w:hint="default" w:ascii="Times New Roman" w:hAnsi="Times New Roman" w:eastAsia="黑体" w:cs="Times New Roman"/>
          <w:sz w:val="32"/>
          <w:szCs w:val="32"/>
          <w:highlight w:val="none"/>
        </w:rPr>
      </w:pPr>
      <w:r>
        <w:rPr>
          <w:rFonts w:hint="eastAsia" w:ascii="仿宋" w:hAnsi="仿宋" w:eastAsia="仿宋" w:cs="仿宋"/>
          <w:color w:val="000000"/>
          <w:kern w:val="0"/>
          <w:sz w:val="30"/>
          <w:szCs w:val="30"/>
          <w:lang w:val="en-US" w:eastAsia="zh-CN" w:bidi="ar-SA"/>
        </w:rPr>
        <w:t>该项目决策科学，依据充分，项目管理较为规范，项目完成效果好，实施后达到了预期目的，满足了群众的实际需求。经过对2023年度灯运行维护经费项目在决策、管理、绩效等方面的综合评价，根据本次评价指标体系测算，总得分为92分，评价等次为“优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383" w:right="1746" w:bottom="1383" w:left="1746" w:header="851" w:footer="992" w:gutter="0"/>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97116"/>
    <w:multiLevelType w:val="singleLevel"/>
    <w:tmpl w:val="AFD97116"/>
    <w:lvl w:ilvl="0" w:tentative="0">
      <w:start w:val="1"/>
      <w:numFmt w:val="chineseCounting"/>
      <w:suff w:val="nothing"/>
      <w:lvlText w:val="%1、"/>
      <w:lvlJc w:val="left"/>
      <w:rPr>
        <w:rFonts w:hint="eastAsia"/>
      </w:rPr>
    </w:lvl>
  </w:abstractNum>
  <w:abstractNum w:abstractNumId="1">
    <w:nsid w:val="0A26F430"/>
    <w:multiLevelType w:val="singleLevel"/>
    <w:tmpl w:val="0A26F430"/>
    <w:lvl w:ilvl="0" w:tentative="0">
      <w:start w:val="8"/>
      <w:numFmt w:val="chineseCounting"/>
      <w:suff w:val="nothing"/>
      <w:lvlText w:val="%1、"/>
      <w:lvlJc w:val="left"/>
      <w:rPr>
        <w:rFonts w:hint="eastAsia"/>
      </w:rPr>
    </w:lvl>
  </w:abstractNum>
  <w:abstractNum w:abstractNumId="2">
    <w:nsid w:val="0AF08443"/>
    <w:multiLevelType w:val="singleLevel"/>
    <w:tmpl w:val="0AF08443"/>
    <w:lvl w:ilvl="0" w:tentative="0">
      <w:start w:val="4"/>
      <w:numFmt w:val="chineseCounting"/>
      <w:suff w:val="nothing"/>
      <w:lvlText w:val="%1、"/>
      <w:lvlJc w:val="left"/>
      <w:rPr>
        <w:rFonts w:hint="eastAsia"/>
      </w:rPr>
    </w:lvl>
  </w:abstractNum>
  <w:abstractNum w:abstractNumId="3">
    <w:nsid w:val="2CC8EE9E"/>
    <w:multiLevelType w:val="singleLevel"/>
    <w:tmpl w:val="2CC8EE9E"/>
    <w:lvl w:ilvl="0" w:tentative="0">
      <w:start w:val="2"/>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GJhYTY3MTAyYTY1MTk1MTg5OWM1MjcwNzU3NTkifQ=="/>
  </w:docVars>
  <w:rsids>
    <w:rsidRoot w:val="59886344"/>
    <w:rsid w:val="00311670"/>
    <w:rsid w:val="01D134FA"/>
    <w:rsid w:val="0562291C"/>
    <w:rsid w:val="06063852"/>
    <w:rsid w:val="066D764A"/>
    <w:rsid w:val="08463ED1"/>
    <w:rsid w:val="0C837EE7"/>
    <w:rsid w:val="0F426D15"/>
    <w:rsid w:val="119F0F1F"/>
    <w:rsid w:val="12152CC3"/>
    <w:rsid w:val="12B81353"/>
    <w:rsid w:val="14762111"/>
    <w:rsid w:val="16F21AF1"/>
    <w:rsid w:val="1719707D"/>
    <w:rsid w:val="171C6B53"/>
    <w:rsid w:val="197E58BE"/>
    <w:rsid w:val="1A0B3F00"/>
    <w:rsid w:val="1C1147C7"/>
    <w:rsid w:val="1E982F7E"/>
    <w:rsid w:val="21FE57EE"/>
    <w:rsid w:val="24B959FC"/>
    <w:rsid w:val="257D1867"/>
    <w:rsid w:val="259734E4"/>
    <w:rsid w:val="26061115"/>
    <w:rsid w:val="2FA572A9"/>
    <w:rsid w:val="3372105C"/>
    <w:rsid w:val="33AC0CF3"/>
    <w:rsid w:val="36955961"/>
    <w:rsid w:val="37123B48"/>
    <w:rsid w:val="39E94459"/>
    <w:rsid w:val="3A02674F"/>
    <w:rsid w:val="3A084A70"/>
    <w:rsid w:val="3BB014AF"/>
    <w:rsid w:val="3D6A1B31"/>
    <w:rsid w:val="3E532A7E"/>
    <w:rsid w:val="41477CB9"/>
    <w:rsid w:val="432F4B5C"/>
    <w:rsid w:val="450E72B3"/>
    <w:rsid w:val="452C2D54"/>
    <w:rsid w:val="469C20F8"/>
    <w:rsid w:val="48FA399D"/>
    <w:rsid w:val="4B707D3B"/>
    <w:rsid w:val="5112066F"/>
    <w:rsid w:val="54F71AA5"/>
    <w:rsid w:val="55BB30FA"/>
    <w:rsid w:val="560B0EAB"/>
    <w:rsid w:val="567A1253"/>
    <w:rsid w:val="578F4CF6"/>
    <w:rsid w:val="59886344"/>
    <w:rsid w:val="5ADD05F4"/>
    <w:rsid w:val="5C926DD3"/>
    <w:rsid w:val="5D844640"/>
    <w:rsid w:val="62402CDD"/>
    <w:rsid w:val="647D21C1"/>
    <w:rsid w:val="65091669"/>
    <w:rsid w:val="68197ED2"/>
    <w:rsid w:val="6D10227D"/>
    <w:rsid w:val="6ED8604B"/>
    <w:rsid w:val="706758D9"/>
    <w:rsid w:val="71C167CA"/>
    <w:rsid w:val="71E320DB"/>
    <w:rsid w:val="71F81E9A"/>
    <w:rsid w:val="7318213A"/>
    <w:rsid w:val="73CF5C6F"/>
    <w:rsid w:val="76740D50"/>
    <w:rsid w:val="7A7E03EF"/>
    <w:rsid w:val="7DBD65C0"/>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autoRedefine/>
    <w:qFormat/>
    <w:uiPriority w:val="34"/>
    <w:pPr>
      <w:ind w:firstLine="420" w:firstLineChars="200"/>
    </w:p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岳阳市君山区城市管理和综合执法局</cp:lastModifiedBy>
  <dcterms:modified xsi:type="dcterms:W3CDTF">2024-06-26T09:10:46Z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6182D3A10D564617983F46DEE354AEAF</vt:lpwstr>
  </property>
</Properties>
</file>