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56" w:firstLineChars="33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附件：1.2023年度部门整体支出绩效评价基础数据表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2.2023年度部门整体支出绩效自评表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3.2023年度项目支出绩效自评表</w:t>
      </w:r>
    </w:p>
    <w:p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4.2023年度市直预算部门整体支出绩效自评报告 （统一参考格式）  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58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89.23%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2728.088935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2098.08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19.366751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12.0927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115.491501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93.700173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3.059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0.8808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 xml:space="preserve">填表人：符蓉   </w:t>
      </w:r>
      <w:r>
        <w:rPr>
          <w:rFonts w:hint="eastAsia" w:ascii="Times New Roman" w:hAnsi="Times New Roman" w:eastAsia="仿宋_GB2312"/>
          <w:sz w:val="22"/>
        </w:rPr>
        <w:t xml:space="preserve">                                  </w:t>
      </w:r>
      <w:r>
        <w:rPr>
          <w:rFonts w:ascii="Times New Roman" w:hAnsi="Times New Roman" w:eastAsia="仿宋_GB2312"/>
          <w:sz w:val="22"/>
        </w:rPr>
        <w:t>联系电话：</w:t>
      </w:r>
      <w:r>
        <w:rPr>
          <w:rFonts w:hint="eastAsia" w:ascii="Times New Roman" w:hAnsi="Times New Roman" w:eastAsia="仿宋_GB2312"/>
          <w:sz w:val="22"/>
        </w:rPr>
        <w:t xml:space="preserve">19106047928  </w:t>
      </w: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                        </w:t>
      </w:r>
    </w:p>
    <w:p>
      <w:pPr>
        <w:widowControl/>
        <w:spacing w:line="400" w:lineRule="exact"/>
        <w:jc w:val="left"/>
        <w:rPr>
          <w:rFonts w:hint="eastAsia" w:ascii="Times New Roman" w:hAnsi="Times New Roman" w:eastAsia="仿宋_GB2312"/>
          <w:sz w:val="22"/>
        </w:rPr>
      </w:pPr>
      <w:r>
        <w:rPr>
          <w:rFonts w:hint="eastAsia" w:ascii="Times New Roman" w:hAnsi="Times New Roman" w:eastAsia="仿宋_GB2312"/>
          <w:sz w:val="22"/>
        </w:rPr>
        <w:t xml:space="preserve">  </w:t>
      </w:r>
    </w:p>
    <w:p>
      <w:pPr>
        <w:widowControl/>
        <w:spacing w:line="400" w:lineRule="exact"/>
        <w:ind w:firstLine="4840" w:firstLineChars="2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22"/>
        </w:rPr>
        <w:t xml:space="preserve">   </w:t>
      </w:r>
      <w:r>
        <w:rPr>
          <w:rFonts w:ascii="Times New Roman" w:hAnsi="Times New Roman" w:eastAsia="仿宋_GB2312"/>
          <w:sz w:val="22"/>
        </w:rPr>
        <w:t>填报日期：</w:t>
      </w:r>
      <w:r>
        <w:rPr>
          <w:rFonts w:hint="eastAsia" w:ascii="Times New Roman" w:hAnsi="Times New Roman" w:eastAsia="仿宋_GB2312"/>
          <w:sz w:val="22"/>
        </w:rPr>
        <w:t>2024年6月26日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岳阳市君山区中医医院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755.76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4775.47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4775.47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一般公共预算：755.64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其中：基本支出：4760.47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其他资金：4019.83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为君山区人民提供中医为主、中西结合、预防、保健、计划生育、康复等医疗服务，提高服务对象满意度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医疗服务收入（不含药品、耗材、检查、化验收入）占公立医院医疗收入的比例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36.3%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公立医院资产负债率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较上年基本持平或降低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0.49%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公立医院基本建设、设备购置长期负债占总资产的比例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-0.5%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级公立医院出院患者手术占比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较上年提高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产科、外科病人资源少；加强技术力量。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公立医院平均住院日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8.0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7.96天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及时完成诊疗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及时完成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及时完成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公立医院百元医疗收入的医疗支出（均不含药品收入）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较上年基本持平或降低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+26.13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公立医院不以追求经济效益为目的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公立医院每门急诊人次平均收费水平增长比例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较上年降低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-17.42%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公立医院出院患者平均医药费用增长比例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持平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8.95%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我院住院患者主要以老年慢性疾病为主，病情重，住院病程长，导致费用高。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二级公立医院万元收入能耗支出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-12.51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管理费用占公立医院业务支出的比例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较上年基本持平或降低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1.73%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2023年补发了2021-2022年年终绩效，且2023年年终绩效调整为当月预发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实现收支平衡的公立医院占比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较上年提高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支大于收，但对比上年亏损数减少163.91万元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患者满意度</w:t>
            </w:r>
          </w:p>
        </w:tc>
        <w:tc>
          <w:tcPr>
            <w:tcW w:w="131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6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填表人：符蓉、姚爱利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    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 xml:space="preserve">  联系电话：符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 xml:space="preserve">19106047928   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 xml:space="preserve">  姚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 xml:space="preserve">15273064487 </w:t>
      </w:r>
    </w:p>
    <w:p>
      <w:pPr>
        <w:widowControl/>
        <w:spacing w:line="600" w:lineRule="exact"/>
        <w:ind w:firstLine="5280" w:firstLineChars="2400"/>
        <w:jc w:val="left"/>
        <w:rPr>
          <w:rFonts w:hint="eastAsia" w:ascii="Times New Roman" w:hAnsi="Times New Roman" w:eastAsia="仿宋_GB2312"/>
          <w:sz w:val="22"/>
          <w:szCs w:val="22"/>
        </w:rPr>
      </w:pPr>
    </w:p>
    <w:p>
      <w:pPr>
        <w:widowControl/>
        <w:spacing w:line="600" w:lineRule="exact"/>
        <w:ind w:firstLine="5280" w:firstLineChars="2400"/>
        <w:jc w:val="left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>单位负责人签字：</w:t>
      </w:r>
    </w:p>
    <w:p>
      <w:pPr>
        <w:widowControl/>
        <w:spacing w:line="600" w:lineRule="exact"/>
        <w:ind w:firstLine="5280" w:firstLineChars="2400"/>
        <w:jc w:val="left"/>
        <w:rPr>
          <w:rFonts w:hint="eastAsia" w:ascii="Times New Roman" w:hAnsi="Times New Roman" w:eastAsia="仿宋_GB2312"/>
          <w:sz w:val="22"/>
          <w:szCs w:val="22"/>
        </w:rPr>
      </w:pPr>
    </w:p>
    <w:p>
      <w:pPr>
        <w:widowControl/>
        <w:spacing w:line="240" w:lineRule="exact"/>
        <w:jc w:val="center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 xml:space="preserve">                                       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2024年6月26日</w:t>
      </w:r>
      <w:r>
        <w:rPr>
          <w:rFonts w:ascii="仿宋_GB2312" w:hAnsi="仿宋_GB2312" w:eastAsia="仿宋_GB2312" w:cs="仿宋_GB2312"/>
          <w:color w:val="000000"/>
          <w:sz w:val="20"/>
          <w:szCs w:val="20"/>
        </w:rPr>
        <w:t xml:space="preserve">  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/>
          <w:sz w:val="22"/>
          <w:szCs w:val="22"/>
        </w:rPr>
      </w:pPr>
    </w:p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2023年度岳阳市君山区中医医院整体支出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/>
          <w:sz w:val="32"/>
          <w:szCs w:val="32"/>
        </w:rPr>
        <w:t>20</w:t>
      </w:r>
      <w:r>
        <w:rPr>
          <w:rFonts w:ascii="Times New Roman" w:hAnsi="Times New Roman" w:eastAsia="楷体_GB2312"/>
          <w:sz w:val="32"/>
          <w:szCs w:val="32"/>
        </w:rPr>
        <w:t xml:space="preserve"> 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2023年度岳阳市君山区中医医院整体支出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640" w:lineRule="exact"/>
        <w:ind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岳阳市君山区中医医院是财政差额拨款预算单位，人员编制为65人，实有人数为58人。</w:t>
      </w:r>
    </w:p>
    <w:p>
      <w:pPr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eastAsia="仿宋_GB2312"/>
          <w:szCs w:val="28"/>
        </w:rPr>
        <w:t>岳阳市君山区中医医院是君山区集医疗、保健、教学为一体的非盈利性二级中医医院。内设机构包括：门诊、住院、医技、公共卫生、行政五大部分；门诊设中心药房、内科、外科、妇科等科室；住院部设康复科、治未病科、内一科、内二科、外科（骨伤科）、妇产科、儿科、血液透析科、针灸推拿科、麻醉科等科室，医技设检验、生化、放射（DR、CT）、超声、心电图、多普勒等。其主要职能是为君山区人民提供中医为主、中西结合、预防、保健、计划生育、康复等医疗服务。</w:t>
      </w:r>
    </w:p>
    <w:p>
      <w:pPr>
        <w:widowControl/>
        <w:spacing w:line="640" w:lineRule="exact"/>
        <w:ind w:firstLine="419" w:firstLineChars="13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8"/>
        <w:widowControl/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widowControl/>
        <w:spacing w:line="640" w:lineRule="exact"/>
        <w:ind w:firstLine="321" w:firstLineChars="1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szCs w:val="28"/>
        </w:rPr>
        <w:t>基本支出4760.47万元，占总支出99.69%</w:t>
      </w:r>
    </w:p>
    <w:p>
      <w:pPr>
        <w:pStyle w:val="8"/>
        <w:widowControl/>
        <w:spacing w:line="6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widowControl/>
        <w:spacing w:line="640" w:lineRule="exact"/>
        <w:ind w:firstLine="840" w:firstLineChars="3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eastAsia="仿宋_GB2312"/>
          <w:szCs w:val="28"/>
        </w:rPr>
        <w:t>项目支出15万元，占总支出0.31%。</w:t>
      </w:r>
    </w:p>
    <w:p>
      <w:pPr>
        <w:pStyle w:val="8"/>
        <w:widowControl/>
        <w:numPr>
          <w:ilvl w:val="0"/>
          <w:numId w:val="2"/>
        </w:numPr>
        <w:spacing w:line="640" w:lineRule="exact"/>
        <w:ind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widowControl/>
        <w:spacing w:line="640" w:lineRule="exact"/>
        <w:rPr>
          <w:rFonts w:ascii="仿宋_GB2312" w:eastAsia="仿宋_GB2312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</w:t>
      </w:r>
      <w:r>
        <w:rPr>
          <w:rFonts w:hint="eastAsia" w:ascii="仿宋_GB2312" w:eastAsia="仿宋_GB2312"/>
          <w:szCs w:val="28"/>
        </w:rPr>
        <w:t xml:space="preserve"> 无</w:t>
      </w:r>
    </w:p>
    <w:p>
      <w:pPr>
        <w:pStyle w:val="8"/>
        <w:widowControl/>
        <w:numPr>
          <w:ilvl w:val="0"/>
          <w:numId w:val="2"/>
        </w:numPr>
        <w:spacing w:line="640" w:lineRule="exact"/>
        <w:ind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widowControl/>
        <w:spacing w:line="640" w:lineRule="exact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 xml:space="preserve">       无</w:t>
      </w:r>
    </w:p>
    <w:p>
      <w:pPr>
        <w:pStyle w:val="8"/>
        <w:widowControl/>
        <w:numPr>
          <w:ilvl w:val="0"/>
          <w:numId w:val="2"/>
        </w:numPr>
        <w:spacing w:line="640" w:lineRule="exact"/>
        <w:ind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widowControl/>
        <w:spacing w:line="640" w:lineRule="exact"/>
        <w:ind w:left="320"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仿宋_GB2312" w:eastAsia="仿宋_GB2312"/>
          <w:szCs w:val="28"/>
        </w:rPr>
        <w:t>社会保险基金预算</w:t>
      </w:r>
      <w:r>
        <w:rPr>
          <w:rFonts w:hint="eastAsia" w:ascii="仿宋_GB2312" w:eastAsia="仿宋_GB2312"/>
          <w:szCs w:val="28"/>
        </w:rPr>
        <w:t>支出134.62万元，占总支出2.82%。</w:t>
      </w:r>
    </w:p>
    <w:p>
      <w:pPr>
        <w:widowControl/>
        <w:spacing w:line="640" w:lineRule="exact"/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>岳阳市君山区中医医院全年共接待门诊诊疗人数39823人次，住院人数7256人次，实现医疗业务收入3938.29元，本院做为中医(综合)医院，意在尽量强化中医服务理念产，相比上年，本年中医文化越来越浓厚，未来也计划更加注重中医及未病先防等业务方面的发展，总体来说，2023年已圆满完成为君山区人民提供中医为主、中西结合、预防、保健、计划生育、康复等医疗服务的整体目标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  <w:highlight w:val="yellow"/>
        </w:rPr>
      </w:pPr>
      <w:r>
        <w:rPr>
          <w:rFonts w:hint="eastAsia" w:ascii="仿宋_GB2312" w:hAnsi="仿宋"/>
          <w:spacing w:val="0"/>
          <w:kern w:val="0"/>
          <w:szCs w:val="28"/>
        </w:rPr>
        <w:t>医疗服务收入占公立医院医疗收入的比例为36.30%，比标准指标高1.3%，已完成绩效考核目标。</w:t>
      </w:r>
    </w:p>
    <w:p>
      <w:pPr>
        <w:pStyle w:val="11"/>
        <w:ind w:firstLine="28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 xml:space="preserve">     医院资产负债率2023年为69.04%，2022年为68.55%。增加0.49%，较上年基本持平，已完成绩效考核目标。</w:t>
      </w:r>
    </w:p>
    <w:p>
      <w:pPr>
        <w:pStyle w:val="11"/>
        <w:ind w:firstLine="28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 xml:space="preserve">     </w:t>
      </w:r>
      <w:r>
        <w:rPr>
          <w:rFonts w:ascii="仿宋_GB2312" w:hAnsi="仿宋"/>
          <w:spacing w:val="0"/>
          <w:kern w:val="0"/>
          <w:szCs w:val="28"/>
        </w:rPr>
        <w:t>公立医院基本建设、设备购置长期负债占总资产的比例</w:t>
      </w:r>
      <w:r>
        <w:rPr>
          <w:rFonts w:hint="eastAsia" w:ascii="仿宋_GB2312" w:hAnsi="仿宋"/>
          <w:spacing w:val="0"/>
          <w:kern w:val="0"/>
          <w:szCs w:val="28"/>
        </w:rPr>
        <w:t>2023年为35.03%，2022年为35.53%，下降0.5%，已完成绩效考核目标。</w:t>
      </w:r>
    </w:p>
    <w:p>
      <w:pPr>
        <w:pStyle w:val="11"/>
        <w:ind w:firstLine="28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 xml:space="preserve">     二</w:t>
      </w:r>
      <w:r>
        <w:rPr>
          <w:rFonts w:ascii="仿宋_GB2312" w:hAnsi="仿宋"/>
          <w:spacing w:val="0"/>
          <w:kern w:val="0"/>
          <w:szCs w:val="28"/>
        </w:rPr>
        <w:t>级公立医院出院患者手术占比</w:t>
      </w:r>
      <w:r>
        <w:rPr>
          <w:rFonts w:hint="eastAsia" w:ascii="仿宋_GB2312" w:hAnsi="仿宋"/>
          <w:spacing w:val="0"/>
          <w:kern w:val="0"/>
          <w:szCs w:val="28"/>
        </w:rPr>
        <w:t>7.2%，产科、外科病人资源少；加强技术力量。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公立医院平均住院日</w:t>
      </w:r>
      <w:r>
        <w:rPr>
          <w:rFonts w:hint="eastAsia" w:ascii="仿宋_GB2312" w:hAnsi="仿宋"/>
          <w:spacing w:val="0"/>
          <w:kern w:val="0"/>
          <w:szCs w:val="28"/>
        </w:rPr>
        <w:t>7.96天，低于标准8天，完成绩效考核目标。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日常接诊，及时回应，及时完成诊疗。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公立医院百元医疗收入的医疗支出（均不含药品收入），较上年增加</w:t>
      </w:r>
      <w:r>
        <w:rPr>
          <w:rFonts w:hint="eastAsia" w:ascii="仿宋_GB2312" w:hAnsi="仿宋"/>
          <w:spacing w:val="0"/>
          <w:kern w:val="0"/>
          <w:szCs w:val="28"/>
        </w:rPr>
        <w:t>26.13元，2023年补发了2021-2022年年终绩效，且2023年年终绩效调整为当月预发。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公立医院每门急诊人次平均收费水平增长比例较上年降低</w:t>
      </w:r>
      <w:r>
        <w:rPr>
          <w:rFonts w:hint="eastAsia" w:ascii="仿宋_GB2312" w:hAnsi="仿宋"/>
          <w:spacing w:val="0"/>
          <w:kern w:val="0"/>
          <w:szCs w:val="28"/>
        </w:rPr>
        <w:t>17.42%，已完成绩效考核目标。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公立医院出院患者平均医药费用增长比例较上年增长</w:t>
      </w:r>
      <w:r>
        <w:rPr>
          <w:rFonts w:hint="eastAsia" w:ascii="仿宋_GB2312" w:hAnsi="仿宋"/>
          <w:spacing w:val="0"/>
          <w:kern w:val="0"/>
          <w:szCs w:val="28"/>
        </w:rPr>
        <w:t>8.95%，主要是我院住院患者主要以老年慢性疾病为主，病情重，住院病程长，导致费用高。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>二</w:t>
      </w:r>
      <w:r>
        <w:rPr>
          <w:rFonts w:ascii="仿宋_GB2312" w:hAnsi="仿宋"/>
          <w:spacing w:val="0"/>
          <w:kern w:val="0"/>
          <w:szCs w:val="28"/>
        </w:rPr>
        <w:t>级公立医院万元收入能耗支出</w:t>
      </w:r>
      <w:r>
        <w:rPr>
          <w:rFonts w:hint="eastAsia" w:ascii="仿宋_GB2312" w:hAnsi="仿宋"/>
          <w:spacing w:val="0"/>
          <w:kern w:val="0"/>
          <w:szCs w:val="28"/>
        </w:rPr>
        <w:t>2023年为239.91元，2022年为252.42元，下降12.51元。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ascii="仿宋_GB2312" w:hAnsi="仿宋"/>
          <w:spacing w:val="0"/>
          <w:kern w:val="0"/>
          <w:szCs w:val="28"/>
        </w:rPr>
        <w:t>管理费用占公立医院业务支出的比例</w:t>
      </w:r>
      <w:r>
        <w:rPr>
          <w:rFonts w:hint="eastAsia" w:ascii="仿宋_GB2312" w:hAnsi="仿宋"/>
          <w:spacing w:val="0"/>
          <w:kern w:val="0"/>
          <w:szCs w:val="28"/>
        </w:rPr>
        <w:t>2023年为29.42%，2022年为27.69%，2023年与2022年相比有所增长，原因为2023年补发了2021-2022年年终绩效，且2023年年终绩效调整为当月预发。</w:t>
      </w:r>
    </w:p>
    <w:p>
      <w:pPr>
        <w:pStyle w:val="11"/>
        <w:ind w:firstLine="840" w:firstLineChars="300"/>
        <w:rPr>
          <w:rFonts w:ascii="仿宋_GB2312" w:hAnsi="仿宋"/>
          <w:spacing w:val="0"/>
          <w:kern w:val="0"/>
          <w:szCs w:val="28"/>
        </w:rPr>
      </w:pPr>
      <w:r>
        <w:rPr>
          <w:rFonts w:hint="eastAsia" w:ascii="仿宋_GB2312" w:hAnsi="仿宋"/>
          <w:spacing w:val="0"/>
          <w:kern w:val="0"/>
          <w:szCs w:val="28"/>
        </w:rPr>
        <w:t>本</w:t>
      </w:r>
      <w:r>
        <w:rPr>
          <w:rFonts w:ascii="仿宋_GB2312" w:hAnsi="仿宋"/>
          <w:spacing w:val="0"/>
          <w:kern w:val="0"/>
          <w:szCs w:val="28"/>
        </w:rPr>
        <w:t>年</w:t>
      </w:r>
      <w:r>
        <w:rPr>
          <w:rFonts w:hint="eastAsia" w:ascii="仿宋_GB2312" w:hAnsi="仿宋"/>
          <w:spacing w:val="0"/>
          <w:kern w:val="0"/>
          <w:szCs w:val="28"/>
        </w:rPr>
        <w:t>支大于收，但对比上年亏损数减少163.91万元，已完成绩效考核目标。</w:t>
      </w:r>
    </w:p>
    <w:p>
      <w:pPr>
        <w:widowControl/>
        <w:spacing w:line="360" w:lineRule="auto"/>
        <w:ind w:firstLine="840" w:firstLineChars="3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患者满意度达到92以上，已完成绩效考核目标。</w:t>
      </w:r>
    </w:p>
    <w:p>
      <w:pPr>
        <w:widowControl/>
        <w:spacing w:line="640" w:lineRule="exact"/>
        <w:ind w:firstLine="840" w:firstLineChars="3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因医院正在西医转中医的转型过程中，总体来说，本年的绩效目标也完成的较好，后期不断完善相关考核指标，并建立切实可行的执行方案，</w:t>
      </w:r>
      <w:r>
        <w:rPr>
          <w:rFonts w:hint="eastAsia" w:ascii="仿宋_GB2312" w:eastAsia="仿宋_GB2312"/>
          <w:szCs w:val="28"/>
        </w:rPr>
        <w:t>与</w:t>
      </w:r>
      <w:r>
        <w:rPr>
          <w:rFonts w:ascii="仿宋_GB2312" w:eastAsia="仿宋_GB2312"/>
          <w:szCs w:val="28"/>
        </w:rPr>
        <w:t>二级中医医院的各项绩效考核指标不断缩小差距。</w:t>
      </w:r>
    </w:p>
    <w:p>
      <w:pPr>
        <w:pStyle w:val="8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widowControl/>
        <w:spacing w:line="640" w:lineRule="exact"/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Cs w:val="28"/>
        </w:rPr>
        <w:t>岳阳市君山区中医医院的财务报账、核算工作业务量较大，为此，我们制定了一系列管理制度来保障预算工作的正常运行。但在实际工作当中，仍因医院预算信息化系统欠缺影响全面预算工作的执行。因医院为非营利性公立医院性质，财政拨款数额较小，药品、耗材等不允许营利，检查结果互认等等政策执行，减少了医院的收入，而医院工作人员增加，人员经费不断增长，成本整体成增长态势，所以医院存在着经费不足的问题，给日常运营和管理带来了较大资金压力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>
      <w:pPr>
        <w:ind w:firstLine="700" w:firstLineChars="25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（1）进一步加强单位内部的预算管理意识，严格按照预算编制的相关制度和要求进行预算编制，提高信息化系统普及率。</w:t>
      </w:r>
    </w:p>
    <w:p>
      <w:pPr>
        <w:ind w:firstLine="700" w:firstLineChars="25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（2）进一步提高预算编制的科学性、严谨性和可控性。</w:t>
      </w:r>
    </w:p>
    <w:p>
      <w:pPr>
        <w:ind w:firstLine="700" w:firstLineChars="25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（3）加强内部预算编制的审核和预算控制指标的下达。</w:t>
      </w:r>
    </w:p>
    <w:p>
      <w:pPr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2、加强财务管理，严格财务审核。</w:t>
      </w:r>
    </w:p>
    <w:p>
      <w:pPr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（1）加强单位财务管理，健全单位财务管理制度体系。</w:t>
      </w:r>
    </w:p>
    <w:p>
      <w:pPr>
        <w:widowControl/>
        <w:spacing w:line="640" w:lineRule="exact"/>
        <w:ind w:firstLine="560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（2）在费用报账支付时，按照预算规定的费用项目和用途进行资金使用审核、列报支付、财务核算。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widowControl/>
        <w:spacing w:line="640" w:lineRule="exact"/>
        <w:ind w:firstLine="560" w:firstLineChars="200"/>
        <w:rPr>
          <w:rFonts w:ascii="仿宋_GB2312" w:eastAsia="仿宋_GB2312"/>
          <w:szCs w:val="28"/>
        </w:rPr>
      </w:pPr>
      <w:r>
        <w:rPr>
          <w:rFonts w:ascii="仿宋_GB2312" w:eastAsia="仿宋_GB2312"/>
          <w:szCs w:val="28"/>
        </w:rPr>
        <w:t>其他需要说明的情况</w:t>
      </w:r>
    </w:p>
    <w:p>
      <w:pPr>
        <w:widowControl/>
        <w:spacing w:beforeLines="100"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报告需要以下附件：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1.部门整体支出绩效评价基础数据表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2.部门整体支出绩效自评表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967DF7"/>
    <w:multiLevelType w:val="multilevel"/>
    <w:tmpl w:val="77967DF7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E5A0CD9"/>
    <w:multiLevelType w:val="multilevel"/>
    <w:tmpl w:val="7E5A0CD9"/>
    <w:lvl w:ilvl="0" w:tentative="0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yOGQyODI3NTAyMDJjYmRjZmFkZWE1NDI5Y2Q4NDIifQ=="/>
  </w:docVars>
  <w:rsids>
    <w:rsidRoot w:val="59886344"/>
    <w:rsid w:val="00016247"/>
    <w:rsid w:val="00050927"/>
    <w:rsid w:val="00094AE2"/>
    <w:rsid w:val="000A54D4"/>
    <w:rsid w:val="000C7458"/>
    <w:rsid w:val="00133154"/>
    <w:rsid w:val="002072F3"/>
    <w:rsid w:val="00281BD6"/>
    <w:rsid w:val="00283BB5"/>
    <w:rsid w:val="002B6CD4"/>
    <w:rsid w:val="002E3F8E"/>
    <w:rsid w:val="00352751"/>
    <w:rsid w:val="00382BDD"/>
    <w:rsid w:val="00436F3C"/>
    <w:rsid w:val="004F7930"/>
    <w:rsid w:val="00553460"/>
    <w:rsid w:val="005544B2"/>
    <w:rsid w:val="0056356E"/>
    <w:rsid w:val="005D5C39"/>
    <w:rsid w:val="005D78F0"/>
    <w:rsid w:val="006179B3"/>
    <w:rsid w:val="0069518A"/>
    <w:rsid w:val="00751465"/>
    <w:rsid w:val="00755FE2"/>
    <w:rsid w:val="0078746A"/>
    <w:rsid w:val="00797827"/>
    <w:rsid w:val="007A247C"/>
    <w:rsid w:val="00840389"/>
    <w:rsid w:val="009A1D7B"/>
    <w:rsid w:val="00A547DC"/>
    <w:rsid w:val="00A5564B"/>
    <w:rsid w:val="00B30F0A"/>
    <w:rsid w:val="00B4483B"/>
    <w:rsid w:val="00BD1FBC"/>
    <w:rsid w:val="00C17923"/>
    <w:rsid w:val="00D66C31"/>
    <w:rsid w:val="00DB0E98"/>
    <w:rsid w:val="00DE4A1C"/>
    <w:rsid w:val="00E4339C"/>
    <w:rsid w:val="00F2658A"/>
    <w:rsid w:val="00F53A67"/>
    <w:rsid w:val="00FC7C82"/>
    <w:rsid w:val="59886344"/>
    <w:rsid w:val="792E2E0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6"/>
    <w:link w:val="4"/>
    <w:uiPriority w:val="0"/>
    <w:rPr>
      <w:rFonts w:ascii="仿宋" w:hAnsi="仿宋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仿宋" w:hAnsi="仿宋" w:eastAsia="宋体" w:cs="Times New Roman"/>
      <w:sz w:val="18"/>
      <w:szCs w:val="18"/>
    </w:rPr>
  </w:style>
  <w:style w:type="paragraph" w:customStyle="1" w:styleId="11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rFonts w:ascii="Times New Roman" w:hAnsi="Times New Roman" w:eastAsia="仿宋_GB2312"/>
      <w:spacing w:val="-6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10</Pages>
  <Words>3983</Words>
  <Characters>4504</Characters>
  <Lines>37</Lines>
  <Paragraphs>10</Paragraphs>
  <TotalTime>471</TotalTime>
  <ScaleCrop>false</ScaleCrop>
  <LinksUpToDate>false</LinksUpToDate>
  <CharactersWithSpaces>4811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ZACK</cp:lastModifiedBy>
  <cp:lastPrinted>2024-06-25T23:51:00Z</cp:lastPrinted>
  <dcterms:modified xsi:type="dcterms:W3CDTF">2024-07-09T04:01:00Z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