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年度部门整体支出绩效评价基础数据表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1596" w:leftChars="57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直预算部门整体支出绩效自评报告 （统一参考格式）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部门整体支出绩效自评工作考核评分表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75.5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75.5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75.5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吴越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2024.6.25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13100301710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年度部门整体支出绩效自评表</w:t>
      </w:r>
    </w:p>
    <w:tbl>
      <w:tblPr>
        <w:tblStyle w:val="5"/>
        <w:tblW w:w="10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026"/>
        <w:gridCol w:w="1109"/>
        <w:gridCol w:w="2058"/>
        <w:gridCol w:w="1373"/>
        <w:gridCol w:w="810"/>
        <w:gridCol w:w="665"/>
        <w:gridCol w:w="838"/>
        <w:gridCol w:w="11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90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岳阳市君山区人民医院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880.96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880.96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880.96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5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34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5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880.96</w:t>
            </w:r>
          </w:p>
        </w:tc>
        <w:tc>
          <w:tcPr>
            <w:tcW w:w="34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805.46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5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4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75.5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5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纳入专户管理的非税收入拨款：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4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5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4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55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3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5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任务1：病人满意度和员工满意度均达到80%以上；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任务2：控制药占比比例低于25%，并提高医疗服务收入占比（不含药品、耗材、检查、化验收入）至35%以上；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任务3：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级公立医院出院患者手术占比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逐年增长。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3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任务1：病人满意度和员工满意度均达到80%以上；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任务2：控制药占比比例低于25%，并提高医疗服务收入占比（不含药品、耗材、检查、化验收入）至35%以上；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任务3：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级公立医院出院患者手术占比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17.72%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10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医疗服务收入（不含药品、耗材、检查、化验收入）占公立医院医疗收入的比例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  <w:p>
            <w:pPr>
              <w:bidi w:val="0"/>
              <w:jc w:val="left"/>
              <w:rPr>
                <w:rFonts w:hint="default" w:ascii="仿宋" w:hAnsi="仿宋" w:eastAsia="宋体" w:cs="Times New Roman"/>
                <w:color w:val="auto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18"/>
                <w:szCs w:val="18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35%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原版宋体" w:hAnsi="原版宋体" w:eastAsia="仿宋_GB2312" w:cs="Times New Roman"/>
                <w:color w:val="auto"/>
                <w:kern w:val="0"/>
                <w:sz w:val="18"/>
                <w:szCs w:val="18"/>
              </w:rPr>
              <w:t>　</w:t>
            </w:r>
            <w:r>
              <w:rPr>
                <w:rFonts w:hint="eastAsia" w:ascii="原版宋体" w:hAnsi="原版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41.87%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公立医院资产负债率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降低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原版宋体" w:hAnsi="原版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提高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药占比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≤25%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22%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级公立医院出院患者手术占比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较上年提高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提高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级公立医院出院患者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级手术比例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较上年提高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提高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公立医院平均住院日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8.0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天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原版宋体" w:hAnsi="原版宋体" w:eastAsia="仿宋_GB2312" w:cs="Times New Roman"/>
                <w:color w:val="auto"/>
                <w:kern w:val="0"/>
                <w:sz w:val="18"/>
                <w:szCs w:val="18"/>
              </w:rPr>
              <w:t>　</w:t>
            </w:r>
            <w:r>
              <w:rPr>
                <w:rFonts w:hint="eastAsia" w:ascii="原版宋体" w:hAnsi="原版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7.29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公立医院百元医疗收入的医疗支出（均不含药品收入）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较上年降低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提高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0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级公立医院门诊人次数与出院人次数比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较上年提高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降低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公立医院门急诊人次平均收费水平增长比例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较上年降低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原版宋体" w:hAnsi="原版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提高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公立医院出院患者平均医药费用增长比例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持平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原版宋体" w:hAnsi="原版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提高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管理费用占公立医院业务支出的比例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小于等于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25%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原版宋体" w:hAnsi="原版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24%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级公立医院万元收入能耗支出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较上年降低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降低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实现收支平衡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否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10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公立医院职工满意度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较上年提高或持平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公立医院门诊患者满意度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较上年提高或持平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住院患者满意度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较上年提高或持平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93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吴越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2024.6.26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13100301710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2023年聘任院长年薪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岳阳市君山区卫键局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通过建立院长年薪制度，激发院长的积极性，提高工作效率和服务质量，进一步提升医院的良好口碑和社会信任度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，满意度指标均达到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80%以上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。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医疗服务收入（不含药品、耗材、检查、化验收入）占公立医院医疗收入的比例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18"/>
                <w:szCs w:val="18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35%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原版宋体" w:hAnsi="原版宋体" w:eastAsia="仿宋_GB2312" w:cs="Times New Roman"/>
                <w:color w:val="auto"/>
                <w:kern w:val="0"/>
                <w:sz w:val="18"/>
                <w:szCs w:val="18"/>
              </w:rPr>
              <w:t>　</w:t>
            </w:r>
            <w:r>
              <w:rPr>
                <w:rFonts w:hint="eastAsia" w:ascii="原版宋体" w:hAnsi="原版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41.87%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药占比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≤25%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22%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开展新技术提升医疗服务能力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开展新技术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有效开展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经费支出时效性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2023年12月31日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公立医院百元医疗收入的医疗支出（均不含药品收入）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较上年降低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提高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医疗建设发展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有效推动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有效推动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居民健康教育普及率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≥90%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达标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碳排放量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有效控制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减少二氧化碳排放量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管理费用占公立医院业务支出的比例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小于等于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25%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原版宋体" w:hAnsi="原版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24%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级公立医院万元收入能耗支出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较上年降低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降低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公立医院职工满意度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较上年提高或持平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公立医院门诊患者满意度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较上年提高或持平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住院患者满意度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较上年提高或持平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吴越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2024.6.26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13100301710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岳阳市君山区人民医院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bookmarkStart w:id="2" w:name="_GoBack"/>
      <w:bookmarkEnd w:id="2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岳阳市君山区人民医院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岳阳市君山区人民医院始建于1958年，原名“君山职工医院”、“君山区第一人民医院”。2010年11月整体搬迁至新址，是君山区唯一集医疗、预防、保健、康复于一体的公立二级综合医院。编制床位200张，实际开放床位165张，编制人数126，实际在编人数104，合同制人数145人，医药护技人数210人，麻醉医师占比5.1%、儿科医师占比2.5%、中医医师占比16.5%、感染性疾病科医师占比4%等。2023年年门急人次：63719，住院人次：5624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widowControl/>
        <w:numPr>
          <w:ilvl w:val="0"/>
          <w:numId w:val="0"/>
        </w:numPr>
        <w:spacing w:line="600" w:lineRule="exact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2023年本部门基本支出预算数  805.46 万元，主要是为保障部门正常运转、完成日常工作任务而发生的各项支出，其中：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 xml:space="preserve">人员经费   805.46  万元，主要包括：基本工资、津贴补贴、奖金、伙食补助费、绩效工资、机关事业单位基本养老保险缴费、职业年金缴费、职工基本医疗保险缴费、其他社会保障缴费、住房公积金、医疗费、其他工资福利支出、离休费、退休费、退职（役）费、抚恤金、生活补助、救济费、医疗费补助、奖励金、其他对个人和家庭的补助；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2023年本部门项目支出预算 75.5  万元，主要是部门为完成特定行政工作任务或事业发展目标而发生的支出，包括包括业务工作经费支出、运行维护经费等，其中（按照项目的名称进行说明）：2023年院长年薪支出  50 万元，主要用于院长工资支付；2023年医疗废弃物处置费支出   25.5万元，主要用于医疗废弃物的处置支付；项目支出较上年保持持平，无增减。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b/>
          <w:color w:val="auto"/>
          <w:sz w:val="32"/>
          <w:szCs w:val="32"/>
          <w:lang w:eastAsia="zh-CN"/>
        </w:rPr>
      </w:pPr>
      <w:r>
        <w:rPr>
          <w:rFonts w:eastAsia="仿宋_GB2312"/>
          <w:b/>
          <w:color w:val="auto"/>
          <w:sz w:val="32"/>
          <w:szCs w:val="32"/>
        </w:rPr>
        <w:t>本部门无政府性基金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预算</w:t>
      </w:r>
      <w:r>
        <w:rPr>
          <w:rFonts w:eastAsia="仿宋_GB2312"/>
          <w:b/>
          <w:color w:val="auto"/>
          <w:sz w:val="32"/>
          <w:szCs w:val="32"/>
        </w:rPr>
        <w:t>支出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b/>
          <w:color w:val="auto"/>
          <w:sz w:val="32"/>
          <w:szCs w:val="32"/>
          <w:lang w:eastAsia="zh-CN"/>
        </w:rPr>
      </w:pPr>
      <w:r>
        <w:rPr>
          <w:rFonts w:eastAsia="仿宋_GB2312"/>
          <w:b/>
          <w:color w:val="auto"/>
          <w:sz w:val="32"/>
          <w:szCs w:val="32"/>
        </w:rPr>
        <w:t>本部门无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国有资本经营预算</w:t>
      </w:r>
      <w:r>
        <w:rPr>
          <w:rFonts w:eastAsia="仿宋_GB2312"/>
          <w:b/>
          <w:color w:val="auto"/>
          <w:sz w:val="32"/>
          <w:szCs w:val="32"/>
        </w:rPr>
        <w:t>支出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b/>
          <w:color w:val="auto"/>
          <w:sz w:val="32"/>
          <w:szCs w:val="32"/>
          <w:lang w:eastAsia="zh-CN"/>
        </w:rPr>
      </w:pPr>
      <w:r>
        <w:rPr>
          <w:rFonts w:eastAsia="仿宋_GB2312"/>
          <w:b/>
          <w:color w:val="auto"/>
          <w:sz w:val="32"/>
          <w:szCs w:val="32"/>
        </w:rPr>
        <w:t>本部门无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社会保险</w:t>
      </w:r>
      <w:r>
        <w:rPr>
          <w:rFonts w:eastAsia="仿宋_GB2312"/>
          <w:b/>
          <w:color w:val="auto"/>
          <w:sz w:val="32"/>
          <w:szCs w:val="32"/>
        </w:rPr>
        <w:t>基金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预算</w:t>
      </w:r>
      <w:r>
        <w:rPr>
          <w:rFonts w:eastAsia="仿宋_GB2312"/>
          <w:b/>
          <w:color w:val="auto"/>
          <w:sz w:val="32"/>
          <w:szCs w:val="32"/>
        </w:rPr>
        <w:t>支出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）医疗指标、经济指标完成情况</w:t>
      </w:r>
    </w:p>
    <w:p>
      <w:pPr>
        <w:pStyle w:val="10"/>
        <w:numPr>
          <w:ilvl w:val="0"/>
          <w:numId w:val="0"/>
        </w:numPr>
        <w:ind w:firstLine="600" w:firstLineChars="20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多数指标呈良性发态势，医疗质量逐步提升。一是近年来，医院通过选派骨干外出进修学习、院内开展各类“三基”技能培训、借助医联体建设引进技术项目、加</w:t>
      </w:r>
      <w:bookmarkStart w:id="0" w:name="page4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大医疗设备投入、举办各类学术会议等形式，使我院各类新技术、新项目展现出良好发展势头，腹腔镜、输尿管软镜钬激光、宫腔镜、胃肠镜诊疗、支纤镜等微创技术得到广泛运用，填补了我区区域内多项医疗技术空白。出院人数、出院患者手术占比、三级手术占比、微创手术占比逐年呈上升趋势，进一步提高医院救治疾病能力，三是严格落实国家药品政策，不断深化药事服务内涵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运营效率逐年提升。一是医疗服务收入占医疗收入比例逐年提高。医院通过院内绩效考核，对各科室的服务收入，耗能每年制定考核指标，每季度对相应指标进行分析变化趋势，院方拟定改进建议。各科室负责人组织全员研判本科室的运营效率情况，主动寻找方法和措施，使全院科室树立了增收节支理念，运营效率逐年提升。二是医疗收入逐年上升，次均费用、次均药品费用逐年下</w:t>
      </w:r>
      <w:bookmarkStart w:id="1" w:name="page6"/>
      <w:bookmarkEnd w:id="1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降。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满意度评价逐年提高，一是医院职工满意度逐步提高，从职工关注角度出发，回应职工关切问题，落实职代会建议如：公休假；多方反应询求政策支持，争取早日解决职工养老保险遗留问题，解除职工后顾之忧，通过“组队岳阳马拉松健康跑、女职工插花、病例分享”等多类型活动，丰富了职工的精神文化生活，增强了团队凝聚力和向心力，使职工满意度逐年提高；二是患者满意度逐步提高，以二级复审、卓越服务为契机通过各项举措在全院开展改善医院环境、提升医疗服务能力；一方面我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听取患者意见，及时满足患者合理诉求，不断改善患者就医体验。另一方面高度重视出院随访，通过与乡镇卫生院和社区卫生服务中心协作，加强患者出院后管理与服务，让患者在院内还是院外都能持续受益，提高患者信任度与忠诚度。各职能部门进一步提高服务意识与服务能力，真正实现临床围绕患者转，机关围绕临床转，把时间还给医务人员，让临床医务人员能全身心投入到患者服务中，从而系统提升医院整体服务水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（二）重点工作完成情况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（1）严抓党风廉政建设，促进医院行风提升。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全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面落实从严治党责任，加强对党员的教育管理监督之责，严格落实党组织生活各项制度，充分利用好“三会一课”，抓好对党员干部的党史学习教育。结合医德医风和医药行业专项整治行动，开展警示教育及廉政党课，组织党员干部观看警示教育片，切实增强党员干部的廉洁意识和拒腐防变能力。认真组织学习《医疗机构工作人员廉洁从业九项准则》等文件，定期开展医疗督查，严查违规现象，进一步规范医疗服务行为。加强纪检监察工作力度，落实好“两带头五整治”工作要求，紧盯医院重点领域和关键环节，坚决查处基本建设、招标采购、信息化建设、资金管理使用等方面的违纪违法问题。巩固“清廉医院”建设成效，通过院长、书记深入一线科室调查研究、检查指导，掌握各科室对医院各项规章制度、医德医风建设等的执行情况及科室运行中存在的困难，及时发现和解决问题。制定并落实《医德医风及业务查房制度》，上半年共组织院长业务大查房3次、医德医风查房1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（2）强化医院学科建设，提高医疗技术水平。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坚持“科教兴院”的办院方针，不断加强对学科建设的支持力度，继续保持与岳阳市人民医院医联体合作，实现合作共赢。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今年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新增设皮肤科、中医科门诊，共计接诊878人次，方便了辖区内居民就近就医，得到群众交口称赞；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完成胃肠镜检查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人次，内镜下黏膜切除术200多台，内镜下黏膜剥离术4台，内镜止血10余人次，食管内镜下黏膜切除术6台次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成功开展胃结直肠早癌内镜下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黏膜剥离术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实现超微创手术，标志着我院该项业务技术水平已处于全区的领先地位；外科输尿管软镜临床应用107台次，妇产科宫腔镜112台，内一科支气管镜临床应用开展94台次。这些新技术、新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的开展对于塑造医院品牌、提高医疗服务技术、更好地服务于患者有着重要的意义，医院将进一步鼓励更多医务人员探索创新、锐意进取，带动全院发展并应用新技术，促进医院学科发展、技术水平持续提高，不断提升医院整体服务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（3）实施科教兴院方针，推进人才强院战略。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人才是医院发展的第一资源，坚持党管人才，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力推进医院人才建设工作。加大人、财、物的投入，制定激励措施，不断强化人才支撑，夯实人才发展新基础，采用培养与引进相结合的方式，加大学科人才的培养，现有副高级及以上职称专业技术人员28名。加强医护人员继续教育，定期选派医师、护士等专业人员外出进修学习，积极营造浓厚学习氛围，今年医护共选送外出进修人员12人次，参加上级部门组织的专项能力提升培训10余次，为医院可持续发展提供人才保障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default" w:ascii="仿宋" w:hAnsi="仿宋" w:eastAsia="仿宋" w:cs="仿宋"/>
          <w:color w:val="444444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迎复审齐备战，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提升医院管理品质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紧紧围绕二级医院复审这条主线，努力加强医院管理，全面提升医院品质。2023年7月医院召开二级医院复审及创建卓越服务动员大会，为医院发展按下“快进键”。建立医院迎评机构及体系，全员发动，以市卫健委“二级综合医院评审标准”为依据，坚持以评促建、以评促改、评建并举、重在内涵的方针，围绕质量、安全、管理、绩效，坚持以病人为中心，以质量安全为核心的理念，完善医院内涵管理，规范医疗服务行为，提升医院服务水平，提高医疗质量，保障医疗安全，促进医院科学化、规范化、标准化建设和可持续发展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加速推进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改扩建项目建设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，促进医院扩容提质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区委区政府高度重视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的可持续发展，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在区领导的亲自推动下，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医院项目建设已纳入君山区2023年民生实事工程，也是十四五规划重大项目，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目前我院改扩建和公租房项目已经完成了土地测绘、土地划拨、土地征拆、规划设计等工作。改扩建内设专家评审也已完成，预计下个月上网挂标，争取年内动工，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改扩建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项目整体进展顺利，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为医院未来十到二十年发展打下良好基础。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（6）探索深化医疗改革，建设紧密型医共体。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为进一步深化医药卫生体制改革，系统提升基层医院的服务能力，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全面落实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基层首诊，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分级诊疗、急慢分治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双向转诊工作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积极探讨医共体建设模式，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更好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满足辖区内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人民群众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就医需求，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的相关要求，君山区人民医院与柳林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洲街道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第二社区卫生服务中心通过认真协商，一致同意建立紧密型医共体，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并于3月20日上午正式挂牌运行。</w:t>
      </w:r>
      <w:r>
        <w:rPr>
          <w:rFonts w:hint="eastAsia" w:ascii="仿宋_GB2312" w:hAnsi="仿宋_GB2312" w:eastAsia="仿宋_GB2312" w:cs="仿宋_GB2312"/>
          <w:sz w:val="32"/>
          <w:szCs w:val="32"/>
        </w:rPr>
        <w:t>这标志着我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医共体建设试点进入实质性阶段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公共卫生服务与基本医疗有机结合的有力体现，为柳林市民提供了优质高效便利的医疗服务，也为促进君山区医疗卫生事业的发展做出较大贡献。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" w:hAnsi="仿宋" w:eastAsia="仿宋" w:cs="仿宋"/>
          <w:color w:val="444444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加强医院文化建设，打造医院服务品牌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以开展国家卫生文明城市复审等创建活动为医院文化工作主线，进一步丰富医院文化内涵，坚持文明行医，诚信服务，打造医院优质服务品牌。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根据岳阳市卫健委《岳相市老年友善医疗机构建设实施方案》的要求，从友善文化、友善环境、友善管理、友善服务几项具体工作上进行提升和完善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2023年2月经岳阳市健康委评估推荐，报省级复核后被评为“湖南省老年友善医疗机构”。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结合二级综合医院复审，医院全面启动卓越医院创建工作，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坚持以“人民至上、生命至上、健康至上、安全至上”为目标，强化“患者至上”的卓越服务，构建“让患者更安全、让诊疗更有效、让病人更舒适、让医患更忠诚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的卓越服务体系，打造患者满意、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员工</w:t>
      </w:r>
      <w:r>
        <w:rPr>
          <w:rFonts w:hint="eastAsia" w:ascii="仿宋_GB2312" w:hAnsi="仿宋_GB2312" w:eastAsia="仿宋_GB2312" w:cs="仿宋_GB2312"/>
          <w:sz w:val="32"/>
          <w:szCs w:val="32"/>
        </w:rPr>
        <w:t>幸福、社会赞誉的卓越医院，努力让人民群众享有高质量的医疗护理服务。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内一科团队荣获“岳阳市卓越医疗团队”；冷雪峰副主任医师获“岳阳名医”提名（待公布）；刘绍阳副主任医师获“岳阳市圣洁医德好医生”称号；祖鹏、冯晓旭、刘林子、肖丕媛均被评为“君山区优秀医师”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同时，医院高度重视平安医院建设，完善警务室工作制度和流程，增配警务力量，不断健全医院安保工作和医患纠纷调处工作机制，并与改善医疗服务行为、医疗质量管理等工作相结合，构建安全、有序、整洁的就医环境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存在的问题及原因分析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（一）医院编制总额不适应医院未来发展。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医院改扩建后，预计向卫生行政部门申报编制床位约400张，实际开放床位400左右。医院目前在编在岗96人，实际编制数126人，无法满足未来五年医院发展的需求，按照组织编制原则，医院编制床位变更后，医院人员编制应相应扩充至250-300人左右，但床位编制变更工作可能存在滞后，将直接影响医院人才引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10" w:firstLineChars="221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（二）医院多个学科发展急需高层次人才引进。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才是医院学科建设与发展的基础，且学科带头人是学科发展的关键，一名优秀学科带头人除了带领自身专业跨越发展外，还可带动医院其他专业整体发展。医院学科建设近年来取得一定成绩，选送业务骨干至三甲医院进修学习50余人，开展新技术新项目40余项，其中消化内科、呼吸内科、泌尿外科、康复医学科发展较好，取得了一定的社会影响。但是急诊科、麻醉科、心内科、口腔科、五官科、放射影像科等学科相对基础较薄弱。肿瘤科、重症医学科、病理科等基础学科还处于空白状态，临床医学人才培养周期长，投入大，即要引进人才更要留住人才，需要区委区政府的长期大力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10" w:firstLineChars="221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（三）医院信息化建设制约医院发展。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我院信息系统于2015年正式上线，但起点较低，运行至今系统故障多、网速慢，已明显不能满足临床需求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2022年，医院虽投入一定资金，对网速进行全面提速，缓解临床工作困难，但起效甚微。且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近年来，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随着信息化的发展，对医疗机构信息上报及规范管理提出更高要求，随着上传数据接口的不断增加，医院系统运行不堪重负，</w:t>
      </w:r>
      <w:r>
        <w:rPr>
          <w:rFonts w:hint="eastAsia" w:ascii="仿宋_GB2312" w:hAnsi="仿宋_GB2312" w:eastAsia="仿宋_GB2312" w:cs="仿宋_GB2312"/>
          <w:sz w:val="32"/>
          <w:szCs w:val="32"/>
        </w:rPr>
        <w:t>随时有崩溃的风险，存在较大安全隐患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另一方面，根据岳阳市卫健委2023年下发《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二级综合医院评审标准》要求中，对医院电子病历系统应用水平分级评价未达到3级及以上，未开展互联网咨询及诊疗服务实行一票否决制，医院信息系统的提质改造已迫在眉睫。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（四）负债重遗留问题较多。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尽管近年来医院业务有所发展，但沉重的负债让医院运营十分困难。另外</w:t>
      </w:r>
      <w:r>
        <w:rPr>
          <w:rFonts w:hint="eastAsia" w:ascii="仿宋_GB2312" w:hAnsi="仿宋_GB2312" w:eastAsia="仿宋_GB2312" w:cs="仿宋_GB2312"/>
          <w:sz w:val="32"/>
          <w:szCs w:val="32"/>
        </w:rPr>
        <w:t>历史遗留问题较多，其中影响最大的是社保和医保基金欠费问题，两者合计共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欠费</w:t>
      </w:r>
      <w:r>
        <w:rPr>
          <w:rFonts w:hint="eastAsia" w:ascii="仿宋_GB2312" w:hAnsi="仿宋_GB2312" w:eastAsia="仿宋_GB2312" w:cs="仿宋_GB2312"/>
          <w:sz w:val="32"/>
          <w:szCs w:val="32"/>
        </w:rPr>
        <w:t>1040万元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多名职工出现无法退休的问题，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由于涉及员工基本利益，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且一直无法得到系统的解决，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对医务人员工作积极性和医院发展信心有较大负面影响，也进一步拖累了医院业务发展。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（一）稳步推进项目建设。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医院改扩建项目纳入区政府“十四五”规划，按照区委区政府的统筹安排，配合医院改扩建指挥部的工作，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确保2024年医院公租房项目全面完工并投入使用，改扩建项目能于2024年顺利建设。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（二）科学评估，准确定位医院功能。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认准君山区人民群众就医需求，结合医院五年发展规划和改扩建计划，准确做好医院功能和服务定位，充分把握好未来五至十年发展机遇。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（三）提前筹划，夯实基础学科建设。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根据医院功能定位，做好学科发展计划，充分利用医联体的有利条件，按年度分步骤实施好人才培养和新技术推广，在业务稳定发展的前提下，为未来可持续发展打下良好的基础。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/>
          <w:color w:val="FF000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（四）完善体系，保障医院高质量发展。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医疗质量是医院发展的永恒主题，今年国家卫健委发布《全面提升医疗行动计划（2023-2025年）》，医院将结合卓越服务创建行动和二级综合医院复评，不断完善医疗质量安全管理机制，严格落实医疗护理核心制度，保障患者安全。从而不断扩大医院影响，打造医院品牌，促进医院高质量发展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</w:rPr>
        <w:t>部门整体支出绩效自评结果拟应用和公开情况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2023年部门整体支出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已进行公开。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原版宋体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292028"/>
    <w:multiLevelType w:val="singleLevel"/>
    <w:tmpl w:val="C529202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2E83AD2"/>
    <w:multiLevelType w:val="singleLevel"/>
    <w:tmpl w:val="D2E83A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B557590"/>
    <w:multiLevelType w:val="singleLevel"/>
    <w:tmpl w:val="0B55759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759AC82"/>
    <w:multiLevelType w:val="singleLevel"/>
    <w:tmpl w:val="3759AC8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NDEzYWFhMDlhMzAwNWM1MWEzOGNkYWY4NjY1OGYifQ=="/>
  </w:docVars>
  <w:rsids>
    <w:rsidRoot w:val="59886344"/>
    <w:rsid w:val="00905FE2"/>
    <w:rsid w:val="0B2B5121"/>
    <w:rsid w:val="0E6B463B"/>
    <w:rsid w:val="29447AA8"/>
    <w:rsid w:val="2B146CCC"/>
    <w:rsid w:val="3CEA2128"/>
    <w:rsid w:val="55BD294A"/>
    <w:rsid w:val="56620C57"/>
    <w:rsid w:val="59886344"/>
    <w:rsid w:val="59D71162"/>
    <w:rsid w:val="61743689"/>
    <w:rsid w:val="648B0216"/>
    <w:rsid w:val="67F34BA6"/>
    <w:rsid w:val="6BF61945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readmail_locationtip1"/>
    <w:basedOn w:val="6"/>
    <w:qFormat/>
    <w:uiPriority w:val="0"/>
  </w:style>
  <w:style w:type="paragraph" w:customStyle="1" w:styleId="10">
    <w:name w:val="Body Text First Indent 21"/>
    <w:basedOn w:val="1"/>
    <w:qFormat/>
    <w:uiPriority w:val="0"/>
    <w:pPr>
      <w:spacing w:after="120" w:afterLines="0"/>
      <w:ind w:left="283" w:firstLine="210"/>
    </w:pPr>
    <w:rPr>
      <w:rFonts w:ascii="Times New Roman" w:hAnsi="Times New Roman" w:eastAsia="宋体" w:cs="Times New Roman"/>
    </w:rPr>
  </w:style>
  <w:style w:type="character" w:customStyle="1" w:styleId="11">
    <w:name w:val="a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7281</Words>
  <Characters>7695</Characters>
  <Lines>0</Lines>
  <Paragraphs>0</Paragraphs>
  <TotalTime>277</TotalTime>
  <ScaleCrop>false</ScaleCrop>
  <LinksUpToDate>false</LinksUpToDate>
  <CharactersWithSpaces>8145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Administrator</cp:lastModifiedBy>
  <cp:lastPrinted>2024-07-01T07:12:39Z</cp:lastPrinted>
  <dcterms:modified xsi:type="dcterms:W3CDTF">2024-07-01T07:14:30Z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6182D3A10D564617983F46DEE354AEAF</vt:lpwstr>
  </property>
</Properties>
</file>