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岳阳市君山区残疾人联合会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岳阳市君山区残疾人联合会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（一）部门（单位）基本情况</w:t>
      </w:r>
    </w:p>
    <w:p>
      <w:pPr>
        <w:tabs>
          <w:tab w:val="center" w:pos="4153"/>
        </w:tabs>
        <w:spacing w:line="540" w:lineRule="exact"/>
        <w:ind w:firstLine="630"/>
        <w:jc w:val="left"/>
        <w:rPr>
          <w:rFonts w:hint="eastAsia" w:ascii="仿宋_GB2312" w:hAnsi="宋体" w:eastAsia="仿宋_GB2312" w:cs="宋体"/>
          <w:spacing w:val="10"/>
          <w:sz w:val="28"/>
          <w:szCs w:val="28"/>
        </w:rPr>
      </w:pPr>
      <w:r>
        <w:rPr>
          <w:rFonts w:hint="eastAsia" w:ascii="仿宋_GB2312" w:hAnsi="宋体" w:eastAsia="仿宋_GB2312" w:cs="宋体"/>
          <w:spacing w:val="10"/>
          <w:sz w:val="28"/>
          <w:szCs w:val="28"/>
        </w:rPr>
        <w:t>区残联系区财政全额预算拨款单位。202</w:t>
      </w:r>
      <w:r>
        <w:rPr>
          <w:rFonts w:hint="eastAsia" w:ascii="仿宋_GB2312" w:hAnsi="宋体" w:eastAsia="仿宋_GB2312" w:cs="宋体"/>
          <w:spacing w:val="1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10"/>
          <w:sz w:val="28"/>
          <w:szCs w:val="28"/>
        </w:rPr>
        <w:t>年编制部门核实本单位编制6人，实有人数为</w:t>
      </w:r>
      <w:r>
        <w:rPr>
          <w:rFonts w:hint="eastAsia" w:ascii="仿宋_GB2312" w:hAnsi="宋体" w:eastAsia="仿宋_GB2312" w:cs="宋体"/>
          <w:spacing w:val="1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spacing w:val="10"/>
          <w:sz w:val="28"/>
          <w:szCs w:val="28"/>
        </w:rPr>
        <w:t>人。其中机关行政编制</w:t>
      </w:r>
      <w:r>
        <w:rPr>
          <w:rFonts w:hint="eastAsia" w:ascii="仿宋_GB2312" w:hAnsi="宋体" w:eastAsia="仿宋_GB2312" w:cs="宋体"/>
          <w:spacing w:val="1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10"/>
          <w:sz w:val="28"/>
          <w:szCs w:val="28"/>
        </w:rPr>
        <w:t>人，事业编制2人，劳务派遣人员3人</w:t>
      </w:r>
      <w:r>
        <w:rPr>
          <w:rFonts w:hint="eastAsia" w:ascii="仿宋_GB2312" w:hAnsi="宋体" w:eastAsia="仿宋_GB2312" w:cs="宋体"/>
          <w:spacing w:val="1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spacing w:val="10"/>
          <w:sz w:val="28"/>
          <w:szCs w:val="28"/>
        </w:rPr>
        <w:t>退休人员1人。单位内设综合性办公室1个。纳入预算编制范围二级预算单位1个（辅助器具服务站）。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（二）部门主要职能</w:t>
      </w:r>
    </w:p>
    <w:p>
      <w:pPr>
        <w:tabs>
          <w:tab w:val="center" w:pos="4153"/>
        </w:tabs>
        <w:spacing w:line="540" w:lineRule="exact"/>
        <w:ind w:firstLine="630"/>
        <w:jc w:val="left"/>
        <w:rPr>
          <w:rFonts w:hint="eastAsia" w:ascii="仿宋_GB2312" w:hAnsi="宋体" w:eastAsia="仿宋_GB2312" w:cs="宋体"/>
          <w:spacing w:val="10"/>
          <w:sz w:val="28"/>
          <w:szCs w:val="28"/>
        </w:rPr>
      </w:pPr>
      <w:r>
        <w:rPr>
          <w:rFonts w:hint="eastAsia" w:ascii="仿宋_GB2312" w:hAnsi="宋体" w:eastAsia="仿宋_GB2312" w:cs="宋体"/>
          <w:spacing w:val="10"/>
          <w:sz w:val="28"/>
          <w:szCs w:val="28"/>
        </w:rPr>
        <w:t>1、团结教育残疾人遵守法律法规，履行应尽的义务，发扬乐观进取精神，自尊、自信、自强、自立，为社会主义建设贡献力量。</w:t>
      </w:r>
    </w:p>
    <w:p>
      <w:pPr>
        <w:tabs>
          <w:tab w:val="center" w:pos="4153"/>
        </w:tabs>
        <w:spacing w:line="540" w:lineRule="exact"/>
        <w:ind w:firstLine="630"/>
        <w:jc w:val="left"/>
        <w:rPr>
          <w:rFonts w:hint="eastAsia" w:ascii="仿宋_GB2312" w:hAnsi="宋体" w:eastAsia="仿宋_GB2312" w:cs="宋体"/>
          <w:spacing w:val="10"/>
          <w:sz w:val="28"/>
          <w:szCs w:val="28"/>
        </w:rPr>
      </w:pPr>
      <w:r>
        <w:rPr>
          <w:rFonts w:hint="eastAsia" w:ascii="仿宋_GB2312" w:hAnsi="宋体" w:eastAsia="仿宋_GB2312" w:cs="宋体"/>
          <w:spacing w:val="10"/>
          <w:sz w:val="28"/>
          <w:szCs w:val="28"/>
        </w:rPr>
        <w:t>2、弘扬人道主义，宣传残疾人事业，沟通政府、社会与残疾人之间的联系，动员社会理解、尊重、关心、帮助残疾人。</w:t>
      </w:r>
    </w:p>
    <w:p>
      <w:pPr>
        <w:tabs>
          <w:tab w:val="center" w:pos="4153"/>
        </w:tabs>
        <w:spacing w:line="540" w:lineRule="exact"/>
        <w:ind w:firstLine="630"/>
        <w:jc w:val="left"/>
        <w:rPr>
          <w:rFonts w:hint="eastAsia" w:ascii="仿宋_GB2312" w:hAnsi="宋体" w:eastAsia="仿宋_GB2312" w:cs="宋体"/>
          <w:spacing w:val="10"/>
          <w:sz w:val="28"/>
          <w:szCs w:val="28"/>
        </w:rPr>
      </w:pPr>
      <w:r>
        <w:rPr>
          <w:rFonts w:hint="eastAsia" w:ascii="仿宋_GB2312" w:hAnsi="宋体" w:eastAsia="仿宋_GB2312" w:cs="宋体"/>
          <w:spacing w:val="10"/>
          <w:sz w:val="28"/>
          <w:szCs w:val="28"/>
        </w:rPr>
        <w:t>3、协助区委、区政府研究、制定和实施残疾人事业的政策、规划和计划；调查掌握残疾人事业状况，向区政府提出决策建议，对有关业务领域进行指导和管理。</w:t>
      </w:r>
    </w:p>
    <w:p>
      <w:pPr>
        <w:tabs>
          <w:tab w:val="center" w:pos="4153"/>
        </w:tabs>
        <w:spacing w:line="540" w:lineRule="exact"/>
        <w:ind w:firstLine="630"/>
        <w:jc w:val="left"/>
        <w:rPr>
          <w:rFonts w:hint="eastAsia" w:ascii="仿宋_GB2312" w:hAnsi="宋体" w:eastAsia="仿宋_GB2312" w:cs="宋体"/>
          <w:spacing w:val="10"/>
          <w:sz w:val="28"/>
          <w:szCs w:val="28"/>
        </w:rPr>
      </w:pPr>
      <w:r>
        <w:rPr>
          <w:rFonts w:hint="eastAsia" w:ascii="仿宋_GB2312" w:hAnsi="宋体" w:eastAsia="仿宋_GB2312" w:cs="宋体"/>
          <w:spacing w:val="10"/>
          <w:sz w:val="28"/>
          <w:szCs w:val="28"/>
        </w:rPr>
        <w:t>4、指导开展残疾人康复、扶贫、教育、劳动就业、文化、体育、科研、用品用具供应、福利、社会服务、无障碍设施和残疾预防工作，创造良好的社会环境和条件，扶助残疾人平等地参与社会生活。</w:t>
      </w:r>
    </w:p>
    <w:p>
      <w:pPr>
        <w:tabs>
          <w:tab w:val="center" w:pos="4153"/>
        </w:tabs>
        <w:spacing w:line="540" w:lineRule="exact"/>
        <w:ind w:firstLine="630"/>
        <w:jc w:val="left"/>
        <w:rPr>
          <w:rFonts w:hint="eastAsia" w:ascii="仿宋_GB2312" w:hAnsi="宋体" w:eastAsia="仿宋_GB2312" w:cs="宋体"/>
          <w:spacing w:val="10"/>
          <w:sz w:val="28"/>
          <w:szCs w:val="28"/>
        </w:rPr>
      </w:pPr>
      <w:r>
        <w:rPr>
          <w:rFonts w:hint="eastAsia" w:ascii="仿宋_GB2312" w:hAnsi="宋体" w:eastAsia="仿宋_GB2312" w:cs="宋体"/>
          <w:spacing w:val="10"/>
          <w:sz w:val="28"/>
          <w:szCs w:val="28"/>
        </w:rPr>
        <w:t>5、承担区政府残疾人工作委员会的日常工作，做好综合、组织、协调和服务工作，指导和管理各类残疾人社团组织，统筹开展残疾人事业募捐活动和对外交流工作，组织实施残疾人分散按比例安排就业工作。</w:t>
      </w:r>
    </w:p>
    <w:p>
      <w:pPr>
        <w:tabs>
          <w:tab w:val="center" w:pos="4153"/>
        </w:tabs>
        <w:spacing w:line="540" w:lineRule="exact"/>
        <w:ind w:firstLine="630"/>
        <w:jc w:val="left"/>
        <w:rPr>
          <w:rFonts w:hint="eastAsia" w:ascii="仿宋_GB2312" w:hAnsi="宋体" w:eastAsia="仿宋_GB2312" w:cs="宋体"/>
          <w:spacing w:val="10"/>
          <w:sz w:val="28"/>
          <w:szCs w:val="28"/>
        </w:rPr>
      </w:pPr>
      <w:r>
        <w:rPr>
          <w:rFonts w:hint="eastAsia" w:ascii="仿宋_GB2312" w:hAnsi="宋体" w:eastAsia="仿宋_GB2312" w:cs="宋体"/>
          <w:spacing w:val="10"/>
          <w:sz w:val="28"/>
          <w:szCs w:val="28"/>
        </w:rPr>
        <w:t>6、承办区委、区政府交办的其他事项。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spacing w:line="560" w:lineRule="exact"/>
        <w:ind w:left="28" w:leftChars="10" w:firstLine="420" w:firstLineChars="15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区残联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基本支出合计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122.47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万元，其中人员经费支出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112.35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万元，公用经费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10.12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万元，主要用于人员和机关运行开支。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spacing w:line="560" w:lineRule="exact"/>
        <w:ind w:firstLine="482" w:firstLineChars="15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区残联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项目支出合计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333.09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专项支出主要用于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开展残疾人事业、残疾人康复、残疾人就业培训、残疾人托养及就业帮扶、残疾人基本服务状况和需求信息数据动态更新信息采集等支出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2023年度区残联项目支出合计56.9万元。特殊儿童群体享受康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复救助残疾儿童支出建设残疾儿童救助制度体系、实现残疾儿童应救尽救、完成残疾人康复救助任务等支出。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、部门整体支出绩效情况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1、部门整体支出情况分析：202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残联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整体支出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517.48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万元，其中基本支出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122.47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万元，占总支出的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23.67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%，人员支出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112.35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万元，占基本支出的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91.74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%，公用支出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10.12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万元，占基本支出的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8.26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%，项目支出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395.01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万元，占总支出的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76.3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%。</w:t>
      </w:r>
    </w:p>
    <w:p>
      <w:pPr>
        <w:pStyle w:val="4"/>
        <w:bidi w:val="0"/>
        <w:ind w:left="0" w:leftChars="0" w:firstLine="280" w:firstLineChars="100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2、三公经费支出情况分析：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</w:t>
      </w:r>
      <w:r>
        <w:rPr>
          <w:rFonts w:hint="default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三公经费</w:t>
      </w:r>
      <w:r>
        <w:rPr>
          <w:rFonts w:hint="default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预算0.2万元，其中：公务接待0.2万元、因公出国（境）费0万元、公务用车购置及运行费0万元。</w:t>
      </w:r>
      <w:r>
        <w:rPr>
          <w:rFonts w:hint="default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三公经费</w:t>
      </w:r>
      <w:r>
        <w:rPr>
          <w:rFonts w:hint="default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实际完成0.2万元，其中：公务用车运行维护费0万元；公务接待费0.2万元，比上年减少0.09万元，减少的主要原因是本单位严格遵守中央八项规定，厉行节约的要求。进一步从严控制</w:t>
      </w:r>
      <w:r>
        <w:rPr>
          <w:rFonts w:hint="default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三公</w:t>
      </w:r>
      <w:r>
        <w:rPr>
          <w:rFonts w:hint="default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经费开支，全年实际支出较预算有所减少。</w:t>
      </w:r>
    </w:p>
    <w:p>
      <w:pPr>
        <w:spacing w:line="560" w:lineRule="exact"/>
        <w:ind w:firstLine="280" w:firstLineChars="10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固定资产管理情况分析：按照例行节约，物尽其用的原则，区残疾人联合会资产管理采取统一建账，统一核算管理，对每件固定资产使用明确保管职责，闲置的资产，由办公室统一调整，合理流动，发挥其效益；至2023年12月，固定资产账面净值54.6万元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根据考核评分细则，本单位严格按照国家的相关财务管理制度规定，财务制度健全，会计核算规范，依照计划管理使用，整体支出对保障政府办工作的正常运行、为全区发展大局服务发挥了重要保障作用。按照部门整体支出绩效评价指标体系对照打分得出结果为99分。2023年残疾儿童康复救助任务50名、400个月，目前已完成94名、784个月，已超额完成任务；困难残疾人家庭无障碍改造任务数70户，已于7月底提前高质量完成任务。落实落细各项惠残政策。认真落实残疾人医保和养老保险代缴工作，为1712名三、四级残疾人代缴城乡居民基本医疗保险29.96万元；为802名重度残疾人代缴城乡居民基本养老保险8.02万元。普惠残疾人意外保险政策，为全区5067名残疾人购买意外伤害保险，共计17.7345万元。持续抓好残疾人基本康复服务。免费为贫困残疾人适配假肢、轮椅、坐便椅等各类辅助器具128件；帮助20名精神残疾人免费住院；免费服药救助50人。持续推进残疾人托养工作。加强集中托养机构优成残疾人辅助就业服务中心建设，机构目前集中寄宿托养残疾人21人次；通过政府购买的方式，为50名重度残疾人提供居室清洁、家电维修、上门理发、送生活物资等居家托养服务。2023年办理残疾人证606本。积极开展下乡入户办证工作，共服务重度残疾人60名。对全区2830名农村户籍残疾人进行全面排查，排查出有返贫致贫风险的残疾人共113人，经与乡村振兴局进行核对，已将1名有返贫致贫风险的残疾人纳入防返贫监测范围。积极开展结对帮扶工作。区残联和各镇（街道）残联对16名重度困难残疾人家庭开展了入户结对帮扶工作，在相关政策落实、发展产业、推荐就业、具体困难解决方面提供帮扶服务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、存在的问题及原因分析</w:t>
      </w:r>
    </w:p>
    <w:p>
      <w:pPr>
        <w:widowControl/>
        <w:shd w:val="clear" w:color="auto" w:fill="FFFFFF"/>
        <w:spacing w:line="480" w:lineRule="auto"/>
        <w:ind w:firstLine="48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1、整体支出的预算编制、执行和管理过程中，依然存在一些问题和不足。</w:t>
      </w:r>
    </w:p>
    <w:p>
      <w:pPr>
        <w:widowControl/>
        <w:shd w:val="clear" w:color="auto" w:fill="FFFFFF"/>
        <w:spacing w:line="480" w:lineRule="auto"/>
        <w:ind w:firstLine="48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2、固定资产管理需要加强。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、下一步改进措施</w:t>
      </w:r>
    </w:p>
    <w:p>
      <w:pPr>
        <w:widowControl/>
        <w:shd w:val="clear" w:color="auto" w:fill="FFFFFF"/>
        <w:spacing w:line="480" w:lineRule="auto"/>
        <w:ind w:firstLine="48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1、健全内部管理和控制制度，提高绩效管理水平。</w:t>
      </w:r>
    </w:p>
    <w:p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、按照固定资管理制度，规范资产从采购、使用、调拨、报废等各项环节，提高固定资产使用率，减少资金资源浪费。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九、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</w:rPr>
      </w:pPr>
      <w:r>
        <w:rPr>
          <w:rFonts w:hint="default" w:ascii="仿宋_GB2312" w:hAnsi="仿宋_GB2312" w:eastAsia="仿宋_GB2312" w:cs="仿宋_GB2312"/>
          <w:bCs/>
          <w:sz w:val="28"/>
          <w:szCs w:val="28"/>
        </w:rPr>
        <w:t>下一步，我局将根据绩效自评结果，对照各项工作及时进行分析总结，在整体支出项目绩效目标编制申报时，根据项目实际情况和预期可达成的目标，设置更科学合理的指标。并在项目实施过程中，加强对财政资金项目的监督和绩效评价。</w:t>
      </w:r>
    </w:p>
    <w:p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</w:rPr>
      </w:pPr>
      <w:r>
        <w:rPr>
          <w:rFonts w:hint="default" w:ascii="仿宋_GB2312" w:hAnsi="仿宋_GB2312" w:eastAsia="仿宋_GB2312" w:cs="仿宋_GB2312"/>
          <w:bCs/>
          <w:sz w:val="28"/>
          <w:szCs w:val="28"/>
        </w:rPr>
        <w:t>本单位2023年度部门整体支出绩效自评报告将严格按照文件要求，在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君山区政府</w:t>
      </w:r>
      <w:r>
        <w:rPr>
          <w:rFonts w:hint="default" w:ascii="仿宋_GB2312" w:hAnsi="仿宋_GB2312" w:eastAsia="仿宋_GB2312" w:cs="仿宋_GB2312"/>
          <w:bCs/>
          <w:sz w:val="28"/>
          <w:szCs w:val="28"/>
        </w:rPr>
        <w:t>门户网站进行公开。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after="120" w:afterLines="50" w:line="6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137%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339.41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残疾人专项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243.5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373.99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3、其他资金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110.82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12.18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105.45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11.18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1、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加强支出预算管理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坚决落实过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紧日子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要求，压缩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三公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经费；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精简各类会议和培训。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6"/>
        <w:tblW w:w="106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19"/>
        <w:gridCol w:w="1268"/>
        <w:gridCol w:w="2368"/>
        <w:gridCol w:w="1091"/>
        <w:gridCol w:w="1213"/>
        <w:gridCol w:w="641"/>
        <w:gridCol w:w="696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5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岳阳市君山区残疾人联合会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351.76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517.48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517.48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38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455.56</w:t>
            </w:r>
          </w:p>
        </w:tc>
        <w:tc>
          <w:tcPr>
            <w:tcW w:w="38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122.47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56.9</w:t>
            </w:r>
          </w:p>
        </w:tc>
        <w:tc>
          <w:tcPr>
            <w:tcW w:w="38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395.01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38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8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7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7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残疾人办证工作积极落；2、残疾人精准康复深入开展无障碍建设工作积极推进；3、残疾人教就工作稳步推进：4残疾人社会保障扩面提标；5、残疾人合法权益得到维护；6、做好巩固拓展脱贫攻坚成果有效衔接乡村振兴相关工作</w:t>
            </w: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超额完成两项省重点民生实事。2、多举措落实残疾人创业就业工作。积极拓宽残疾人就业渠道。3.落实落细各项惠残政策。认真落实残疾人医保和养老保险代缴工作4.扎实开展残疾人维权服务。认真办好残疾人证。5.持续巩固拓展残疾人脱贫成果与乡村振兴有效衔接工作。6.积极广泛宣传，营造浓厚助残氛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残疾儿童康复救助和残疾人基本康复服务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94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全区共发放辅助器具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128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农村残疾人实用技术技能培训和创业扶持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≥70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196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困难残疾人居家托养服务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残疾人辅具适配合格率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≥98%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全国助残日及春节等节日慰问12月前完成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项目完成及时率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≥100%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财政资金支出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351.76万元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517.48万元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预算减少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残疾人家庭经济负担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残疾人获得感、安全感、幸福感增强。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优化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持续优化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项目按环保、生态要求予以实施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减少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显著减少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残疾人生活水平及融入社会情况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联系电话：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>
      <w:pPr>
        <w:widowControl/>
        <w:spacing w:line="600" w:lineRule="exact"/>
        <w:ind w:firstLine="1440" w:firstLineChars="400"/>
        <w:jc w:val="both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6"/>
        <w:tblW w:w="103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15"/>
        <w:gridCol w:w="1245"/>
        <w:gridCol w:w="1835"/>
        <w:gridCol w:w="1091"/>
        <w:gridCol w:w="1104"/>
        <w:gridCol w:w="696"/>
        <w:gridCol w:w="668"/>
        <w:gridCol w:w="1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92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0-6岁残疾儿童康复救助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岳阳市君山区财政局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岳阳市君山区残疾人联合会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800" w:firstLineChars="4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组织本区域0-6岁残疾儿童的摸底调查工作。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2、对符合条件的对象进行免费康复训练服务。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组织本区域0-6岁残疾儿童的摸底调查工作。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2、对符合条件的对象进行免费康复训练服务。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符合条件的0-6周岁儿童康复救助人数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有需求的残疾儿童接受基本康复服务的比例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186项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康复项目完成率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康复知识的普及率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康复训练项目完成时间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年12月底前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工作完成及时性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财政资金支出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70万元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70万元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实现0-6周岁儿童应救尽救，减轻残疾人家庭负担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社会效益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残疾儿童康复有效率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0-6周岁残疾儿童生活环境状况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显著改善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残疾人生活水平及融入社会情况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残疾儿童被康复训练救助后的满意度度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spacing w:before="120" w:beforeLines="50" w:after="120" w:afterLines="50"/>
        <w:jc w:val="center"/>
        <w:rPr>
          <w:rFonts w:hint="default" w:ascii="方正小标宋简体" w:hAnsi="方正小标宋简体" w:eastAsia="仿宋_GB2312" w:cs="方正小标宋简体"/>
          <w:sz w:val="36"/>
          <w:szCs w:val="36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</w:p>
    <w:p>
      <w:pPr>
        <w:spacing w:before="120" w:beforeLines="50" w:after="120" w:afterLines="50"/>
        <w:ind w:firstLine="1440" w:firstLineChars="400"/>
        <w:jc w:val="both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6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3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0232A"/>
    <w:multiLevelType w:val="singleLevel"/>
    <w:tmpl w:val="98F023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322F69"/>
    <w:multiLevelType w:val="singleLevel"/>
    <w:tmpl w:val="5B322F6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NGQ2ZDdhZDNjNWUyMjRiNDQ1ZThhMzRkNTJiM2QifQ=="/>
  </w:docVars>
  <w:rsids>
    <w:rsidRoot w:val="59886344"/>
    <w:rsid w:val="00AE1753"/>
    <w:rsid w:val="00F05477"/>
    <w:rsid w:val="03D16945"/>
    <w:rsid w:val="06463617"/>
    <w:rsid w:val="07DC5543"/>
    <w:rsid w:val="0C487BCF"/>
    <w:rsid w:val="0DD8176C"/>
    <w:rsid w:val="0ECE6030"/>
    <w:rsid w:val="0EEA5BFB"/>
    <w:rsid w:val="0EF95E3E"/>
    <w:rsid w:val="115562FA"/>
    <w:rsid w:val="128B6ED6"/>
    <w:rsid w:val="160679E6"/>
    <w:rsid w:val="16504596"/>
    <w:rsid w:val="167F05A4"/>
    <w:rsid w:val="16E42C04"/>
    <w:rsid w:val="17964E76"/>
    <w:rsid w:val="18D45C86"/>
    <w:rsid w:val="1B7316B9"/>
    <w:rsid w:val="1B746F78"/>
    <w:rsid w:val="1CAA5B06"/>
    <w:rsid w:val="1D447609"/>
    <w:rsid w:val="1D502A2B"/>
    <w:rsid w:val="204038CD"/>
    <w:rsid w:val="206A307C"/>
    <w:rsid w:val="24661428"/>
    <w:rsid w:val="26B93247"/>
    <w:rsid w:val="2814347E"/>
    <w:rsid w:val="286B3D31"/>
    <w:rsid w:val="286D5D9C"/>
    <w:rsid w:val="28984A47"/>
    <w:rsid w:val="28E55011"/>
    <w:rsid w:val="2D813799"/>
    <w:rsid w:val="2F1C3757"/>
    <w:rsid w:val="2FFE4C0B"/>
    <w:rsid w:val="340A3386"/>
    <w:rsid w:val="341D24AA"/>
    <w:rsid w:val="34C07900"/>
    <w:rsid w:val="36291DBF"/>
    <w:rsid w:val="36B7714C"/>
    <w:rsid w:val="36F6663C"/>
    <w:rsid w:val="37AD50B5"/>
    <w:rsid w:val="38A00F55"/>
    <w:rsid w:val="38A071A7"/>
    <w:rsid w:val="39C44ADB"/>
    <w:rsid w:val="3AFE01B5"/>
    <w:rsid w:val="3B894261"/>
    <w:rsid w:val="3DE1078C"/>
    <w:rsid w:val="3F165ACD"/>
    <w:rsid w:val="3FFF7CFC"/>
    <w:rsid w:val="44D77AAC"/>
    <w:rsid w:val="44F759DC"/>
    <w:rsid w:val="4A9B332A"/>
    <w:rsid w:val="4AD62B93"/>
    <w:rsid w:val="4C914F7C"/>
    <w:rsid w:val="4E8C71C7"/>
    <w:rsid w:val="50A6684C"/>
    <w:rsid w:val="5189576D"/>
    <w:rsid w:val="51C15D6C"/>
    <w:rsid w:val="543A1E06"/>
    <w:rsid w:val="550A4F62"/>
    <w:rsid w:val="551B6659"/>
    <w:rsid w:val="56C33BDD"/>
    <w:rsid w:val="56D227CA"/>
    <w:rsid w:val="58DB7496"/>
    <w:rsid w:val="59886344"/>
    <w:rsid w:val="5B1E2376"/>
    <w:rsid w:val="5B357F7A"/>
    <w:rsid w:val="5DA033EA"/>
    <w:rsid w:val="61E52D9D"/>
    <w:rsid w:val="666B5E4F"/>
    <w:rsid w:val="68035018"/>
    <w:rsid w:val="6A103A80"/>
    <w:rsid w:val="6B0627A2"/>
    <w:rsid w:val="6D507A23"/>
    <w:rsid w:val="6E9F6FDD"/>
    <w:rsid w:val="6ED63FC5"/>
    <w:rsid w:val="70BF135A"/>
    <w:rsid w:val="718D136F"/>
    <w:rsid w:val="721A7FF4"/>
    <w:rsid w:val="72EE11B6"/>
    <w:rsid w:val="73BA03DE"/>
    <w:rsid w:val="75230457"/>
    <w:rsid w:val="760B4326"/>
    <w:rsid w:val="765C0084"/>
    <w:rsid w:val="76EA7853"/>
    <w:rsid w:val="7703663C"/>
    <w:rsid w:val="78F4461B"/>
    <w:rsid w:val="78F86749"/>
    <w:rsid w:val="79AC5660"/>
    <w:rsid w:val="7C010818"/>
    <w:rsid w:val="7D8B1A1E"/>
    <w:rsid w:val="7F6F58C4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宋体" w:cs="Times New Roman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  <w:style w:type="paragraph" w:styleId="9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Default"/>
    <w:basedOn w:val="1"/>
    <w:autoRedefine/>
    <w:qFormat/>
    <w:uiPriority w:val="0"/>
    <w:pPr>
      <w:autoSpaceDE w:val="0"/>
      <w:autoSpaceDN w:val="0"/>
      <w:jc w:val="left"/>
    </w:pPr>
    <w:rPr>
      <w:rFonts w:ascii="宋体" w:cs="宋体"/>
      <w:color w:val="000000"/>
      <w:kern w:val="0"/>
      <w:sz w:val="24"/>
    </w:rPr>
  </w:style>
  <w:style w:type="paragraph" w:customStyle="1" w:styleId="11">
    <w:name w:val="正文-公1"/>
    <w:basedOn w:val="1"/>
    <w:autoRedefine/>
    <w:qFormat/>
    <w:uiPriority w:val="0"/>
    <w:pPr>
      <w:ind w:firstLine="200" w:firstLineChars="200"/>
    </w:pPr>
    <w:rPr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5158</Words>
  <Characters>5652</Characters>
  <Lines>0</Lines>
  <Paragraphs>0</Paragraphs>
  <TotalTime>27</TotalTime>
  <ScaleCrop>false</ScaleCrop>
  <LinksUpToDate>false</LinksUpToDate>
  <CharactersWithSpaces>5897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默默有为</cp:lastModifiedBy>
  <cp:lastPrinted>2024-06-24T04:13:00Z</cp:lastPrinted>
  <dcterms:modified xsi:type="dcterms:W3CDTF">2024-06-24T07:53:57Z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31C0611C9F4A4654AA1F87CB4505CA37_13</vt:lpwstr>
  </property>
</Properties>
</file>