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991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2.09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0.13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15777.68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15777.68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事业单位离退休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2、机关事业单位职业年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金缴费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企业职工基本养老保险基金的补助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4、城乡居民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基本养老保险基金的补助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385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385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5、核工业补助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0.6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100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197.71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197.71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34</w:t>
            </w: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28.41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28.41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16.41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16.41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57.18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姚雨岑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15673069681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岳阳市君山区社会保险服务中心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16092.88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16092.88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16092.88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16092.88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15777.68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1、加强基本养老保险经办工作，规范窗口服务，确保基金规范运作和基金安全完整，提升群众办事满意度。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2、确保市本级基本养老保险基金安全完整率100%；基本养老保险各项待遇及时足额发放率100%。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1、基本养老保险经办工作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，窗口服务规范，基金运作规范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基金安全完整，群众办事满意度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较高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2、基本养老保险基金安全完整率100%；基本养老保险各项待遇及时足额发放率100%。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企业养老金发放人数及金额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应发尽发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城乡居民养老金发放人数及金额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应发尽发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机关事业单位养老金发放人数及金额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应发尽发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社保基金规范运作率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社保基金安全完整率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养老保险各项待遇按时发放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每月28日前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每月28日前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保障经济发展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维护社保基金安全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有效维护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窗口工作人员流动较大；加强窗口服务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姚雨岑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15673069681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9"/>
        <w:gridCol w:w="995"/>
        <w:gridCol w:w="126"/>
        <w:gridCol w:w="1096"/>
        <w:gridCol w:w="128"/>
        <w:gridCol w:w="1134"/>
        <w:gridCol w:w="1134"/>
        <w:gridCol w:w="119"/>
        <w:gridCol w:w="818"/>
        <w:gridCol w:w="773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机关事业单位职业年金缴费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岳阳市君山区社会保险服务中心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机关事业单位职业年金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工作，确保基金规范运作和基金安全完整，提升群众办事满意度。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机关事业单位职业年金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退休人员和跨区转出人员单位部分记实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记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职业年金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规范运作率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职业年金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安全完整率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退休人员和跨区转出人员单位部分按时记实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按时记实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按时记实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保障经济发展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有效维护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窗口工作人员流动较大；加强窗口服务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姚雨岑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15673069681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9"/>
        <w:gridCol w:w="995"/>
        <w:gridCol w:w="126"/>
        <w:gridCol w:w="1096"/>
        <w:gridCol w:w="128"/>
        <w:gridCol w:w="1134"/>
        <w:gridCol w:w="1134"/>
        <w:gridCol w:w="119"/>
        <w:gridCol w:w="707"/>
        <w:gridCol w:w="111"/>
        <w:gridCol w:w="752"/>
        <w:gridCol w:w="21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企业职工基本养老保险基金的补助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岳阳市君山区社会保险服务中心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11832.77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1、加强基本养老保险经办工作，规范窗口服务，确保基金规范运作和基金安全完整，提升群众办事满意度。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2、确保市本级基本养老保险基金安全完整率100%；基本养老保险各项待遇及时足额发放率100%。　　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1、基本养老保险经办工作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，窗口服务规范，基金运作规范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基金安全完整，群众办事满意度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较高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2、基本养老保险基金安全完整率100%；基本养老保险各项待遇及时足额发放率100%。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企业养老金发放人数及金额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应发尽发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社保基金规范运作率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社保基金安全完整率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养老保险各项待遇按时发放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每月28日前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每月28日前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保障经济发展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维护社保基金安全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窗口工作人员流动较大；加强窗口服务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姚雨岑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15673069681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6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9"/>
        <w:gridCol w:w="995"/>
        <w:gridCol w:w="126"/>
        <w:gridCol w:w="1096"/>
        <w:gridCol w:w="128"/>
        <w:gridCol w:w="1134"/>
        <w:gridCol w:w="1134"/>
        <w:gridCol w:w="119"/>
        <w:gridCol w:w="707"/>
        <w:gridCol w:w="111"/>
        <w:gridCol w:w="752"/>
        <w:gridCol w:w="21"/>
        <w:gridCol w:w="1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城乡居民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基本养老保险基金的补助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岳阳市君山区人社局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岳阳市君山区社会保险服务中心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1052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1、加强基本养老保险经办工作，规范窗口服务，确保基金规范运作和基金安全完整，提升群众办事满意度。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2、确保市本级基本养老保险基金安全完整率100%；基本养老保险各项待遇及时足额发放率100%。　　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1、基本养老保险经办工作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，窗口服务规范，基金运作规范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基金安全完整，群众办事满意度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较高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2、基本养老保险基金安全完整率100%；基本养老保险各项待遇及时足额发放率100%。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</w:rPr>
              <w:t>城乡居民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养老金发放人数及金额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应发尽发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社保基金规范运作率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社保基金安全完整率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养老保险各项待遇按时发放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每月28日前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每月28日前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保障经济发展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5分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维护社保基金安全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有效维护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9分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窗口工作人员流动较大；加强窗口服务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姚雨岑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15673069681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岳阳市君山区社会保险服务中心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岳阳市君山区社会保险服务中心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1.负责宣传、贯彻社会养老保险法律、法规和政策。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2.负责养老保险基金的筹集、支付和管理工作。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3.负责参保单位和人员的登记、权益记录、关系转移接续和待遇核定工作。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4.负责确保离退休人员养老金及其它养老保险待遇按时足额发放。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5.负责养老保险基金风险防控工作，确保基金安全。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6.负责指导乡镇（办）养老保险经办服务工作。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7.负责政策咨询和群众来信来访工作。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8.完成区委、区政府和区人力资源社会保障局交给的其他任务。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办公室。负责单位日常事务管理、协调工作；负责文件收发、政策精神的上传下达工作；负责统计报表的编制、报送工作；负责信息系统日常维护和升级管理；负责设置系统操作人员的权限；负责单位会务、学习、接待、活动组织等工作；负责单位办公用品采购、安全生产和爱国卫生等后勤保障工作；负责单位办公设备添置、更换以及网络、通信维护等工作；负责单位档案管理、印鉴管理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财务股。负责养老保险基金的会计核算及预决算工作，编制基金会计报表；负责基金对账，实行财政和社保对基金的共同监督，确保基金安全；负责按时足额拨付离退休人员养老金，维护社会稳定；负责异动人员养老保险基金的转入、转出工作，并接受异动人员对基金转移情况的咨询和查询；负责单位工作经费的核算工作，确保工作正常运转；负责协调与财政，银行等部门的工作，落实收支两条线规定，确保基金在各环节安全有序，快速流转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企业养老保险业务股。负责贯彻执行养老保险政策；负责所有新增参保企业和个人的申请、登记、录入工作；负责跨省转移人员的接收和录入工作；负责参保企业和个人网上经办的申请、登记工作；负责参保企业的变更和注销工作。负责办理企业职工基本养老保险个人账户的建立、转移、支付手续；负责参保企业职工的档案及有关材料的审核，确定参保人员的基本信息准确无误；负责企业参保人员信息修改工作；负责企业养老保险年度缴费工资基数的审核、录入工作；负责在职职工个人重复缴费的退费工作；负责参保职工个人帐户年度计息工作；负责个体工商户、灵活就业人员委托银行代扣代缴基本养老保险费工作；负责个缴人员年度缴费基数的确定、调整和缴费工作；负责个缴人员网上缴费工作；负责个缴人员养老关系转移接续工作。负责养老保险费征缴票据的管理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4.退休审核股。负责退休政策的宣传和咨询解释工作；负责符合退休条件的参保人员的档案审核、信息修改和退休待遇核定工作；负责退休人员的待遇调整、变更工作；负责代发项目的录入、调整和审核工作。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5.退休管理股。负责企业离退休人员基本养老金的确认及发放工作；负责离退休人员领取养老金资格认证工作，防止虚报冒领。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城乡居民养老保险股。负责贯彻城乡居民社会养老保险政策；负责配合上级主管部门开展城乡居民社会养老保险有关工作的调研；负责全区城乡居民养老保险统计报表上报工作；负责督促指导乡镇（办）开展城乡居民社会养老保险工作。</w:t>
      </w:r>
    </w:p>
    <w:p>
      <w:pPr>
        <w:spacing w:line="570" w:lineRule="atLeas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机关事业养老保险股。负责机关事业单位养老保险业务经办工作；负责机关事业退休人员基本养老金的确认及发放工作；负责机关事业养老保险政策的宣传和咨询解释工作；负责机关事业单位职业年金的经办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基本支出决算数为315.2万元，占本年支出的1.96%。主要用于单位在职人员基本工资、津贴补贴等。工资福利支出195.65万元，占基本支出的62.07%；办公费、印刷费、水费、电费、电话费、差旅费等商品和服务支出116.5万元，占基本支出的36.95%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2023年，单位“三公”经费支出0.13万元，按具体项目分，因公出国（境）支出0万元，公务用车购置及运行维护费0万元（其中公务用车运行维护费0万元），公务接待费支出0.13万元。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10" w:leftChars="0" w:hanging="108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2023年，本单位项目支出决算数为15777.68万元，占本年支出的98.04%。单位项目资金严格按照政策文件开支，厉行节约、量入为出，完善了重大事项集体决策制度，保证项目资金的合理使用。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一）绩效评价目的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此次绩效评价的目的是：严格落实《预算法》及省、市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、区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绩效管理工作的有关规定，进一步规范财政资金的管理，强化财政支出绩效理念，提升部门责任意识，提高资金使用效益。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（二）绩效评价的主要过程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展工作，加强财务管理，强化支出责任，提高财政资金使用绩效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预算绩效管理工作有待加强。虽然单位开展了预算绩效管理工作，但仍存在一些不足：一是绩效目标设立不够细化、量化；二是部门整体支出绩效自评工作不够全面，绩效自评报告质量有待进一步提升。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在的问题，并采取有效的措施和方法进行提升和优化，进一步的发挥绩效的作用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1DD88"/>
    <w:multiLevelType w:val="singleLevel"/>
    <w:tmpl w:val="FF61DD8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5AA513"/>
    <w:multiLevelType w:val="singleLevel"/>
    <w:tmpl w:val="0F5AA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CA0029"/>
    <w:multiLevelType w:val="multilevel"/>
    <w:tmpl w:val="3ECA0029"/>
    <w:lvl w:ilvl="0" w:tentative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FFF579E"/>
    <w:multiLevelType w:val="singleLevel"/>
    <w:tmpl w:val="6FFF57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ZWI0YjJlZWU1ZWNlMGQwN2UxMzBiZDEzZjlmYWUifQ=="/>
  </w:docVars>
  <w:rsids>
    <w:rsidRoot w:val="59886344"/>
    <w:rsid w:val="01F2744F"/>
    <w:rsid w:val="12492C39"/>
    <w:rsid w:val="16F5780C"/>
    <w:rsid w:val="2A9019B4"/>
    <w:rsid w:val="2DCC7D6D"/>
    <w:rsid w:val="35D547EC"/>
    <w:rsid w:val="4B0F2185"/>
    <w:rsid w:val="52031DC7"/>
    <w:rsid w:val="59886344"/>
    <w:rsid w:val="5C995A60"/>
    <w:rsid w:val="6971FB6F"/>
    <w:rsid w:val="74CA6C82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6497</Words>
  <Characters>7218</Characters>
  <Lines>0</Lines>
  <Paragraphs>0</Paragraphs>
  <TotalTime>1</TotalTime>
  <ScaleCrop>false</ScaleCrop>
  <LinksUpToDate>false</LinksUpToDate>
  <CharactersWithSpaces>7624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逆着光梦游</cp:lastModifiedBy>
  <cp:lastPrinted>2024-06-27T16:06:00Z</cp:lastPrinted>
  <dcterms:modified xsi:type="dcterms:W3CDTF">2024-07-08T08:27:26Z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66A27674FAA4C157BB237D664F6D3E8E_43</vt:lpwstr>
  </property>
</Properties>
</file>