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1320" w:firstLineChars="300"/>
        <w:jc w:val="left"/>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岳阳市君山区委党校</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6月1</w:t>
      </w:r>
      <w:bookmarkStart w:id="0" w:name="_GoBack"/>
      <w:bookmarkEnd w:id="0"/>
      <w:r>
        <w:rPr>
          <w:rFonts w:hint="eastAsia" w:ascii="Times New Roman" w:hAnsi="Times New Roman" w:eastAsia="楷体_GB2312" w:cs="Times New Roman"/>
          <w:sz w:val="32"/>
          <w:szCs w:val="32"/>
          <w:highlight w:val="none"/>
          <w:lang w:val="en-US" w:eastAsia="zh-CN"/>
        </w:rPr>
        <w:t>9</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岳阳市君山区委党校</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numPr>
          <w:ilvl w:val="0"/>
          <w:numId w:val="1"/>
        </w:numPr>
        <w:pBdr>
          <w:top w:val="none" w:color="auto" w:sz="0" w:space="1"/>
          <w:left w:val="none" w:color="auto" w:sz="0" w:space="4"/>
          <w:bottom w:val="none" w:color="auto" w:sz="0" w:space="1"/>
          <w:right w:val="none" w:color="auto" w:sz="0" w:space="4"/>
        </w:pBd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中共岳阳市君山区委党校系区财政全额预算拨款单位。2023年编制部门预算君山区委党校人员编制6人，本级内设机构有两个：综合办公室和教务管理办公室。</w:t>
      </w:r>
    </w:p>
    <w:p>
      <w:pPr>
        <w:pBdr>
          <w:top w:val="none" w:color="auto" w:sz="0" w:space="1"/>
          <w:left w:val="none" w:color="auto" w:sz="0" w:space="4"/>
          <w:bottom w:val="none" w:color="auto" w:sz="0" w:space="1"/>
          <w:right w:val="none" w:color="auto" w:sz="0" w:space="4"/>
        </w:pBdr>
        <w:spacing w:line="560" w:lineRule="exact"/>
        <w:ind w:firstLine="643" w:firstLineChars="200"/>
        <w:rPr>
          <w:rFonts w:hint="eastAsia" w:ascii="仿宋_GB2312" w:hAnsi="仿宋_GB2312" w:eastAsia="仿宋_GB2312" w:cs="仿宋_GB2312"/>
          <w:b/>
          <w:bCs w:val="0"/>
          <w:sz w:val="32"/>
          <w:szCs w:val="32"/>
        </w:rPr>
      </w:pPr>
      <w:r>
        <w:rPr>
          <w:rFonts w:hint="default" w:ascii="Times New Roman" w:hAnsi="Times New Roman" w:eastAsia="楷体_GB2312" w:cs="Times New Roman"/>
          <w:b/>
          <w:sz w:val="32"/>
          <w:szCs w:val="32"/>
          <w:highlight w:val="none"/>
        </w:rPr>
        <w:t>（一）</w:t>
      </w:r>
      <w:r>
        <w:rPr>
          <w:rFonts w:hint="eastAsia" w:ascii="仿宋_GB2312" w:hAnsi="仿宋_GB2312" w:eastAsia="仿宋_GB2312" w:cs="仿宋_GB2312"/>
          <w:b/>
          <w:bCs w:val="0"/>
          <w:sz w:val="32"/>
          <w:szCs w:val="32"/>
        </w:rPr>
        <w:t>、主要职能：</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①宣传马克思列宁主义，毛泽东思想，邓小平理论，三个代表，科学发展观及习近平新时代中国特色社会主义理论和党的路线、方针、政策，承担全区理论培训。</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②承担全区副科级党员领导干部、后备干部、党外干部、村（社区）“两委”负责人、企业单位负责人、普通农村党员、社区工作者、农村致富带头人等人才培训、轮训。</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③承担全区建党对象、发展对象及预备党员的转正培训。</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④协助承担全区公务员的初任培训、任职培训、专门业务培训和更新知识培训。</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⑤协同组织部门及其他有关部门对学员在校期间的学习表现情况进行考核考察。</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⑥围绕国际国内特别是区内出现的新情况、新问题，开展科学研究。</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⑦完成区委、区政府中心工作和上级党校交办的其他任务以及部门委托的社会培训。</w:t>
      </w:r>
    </w:p>
    <w:p>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岳阳市君山区委党校内设党政综合办公室和教务管理办公室2个股室。</w:t>
      </w:r>
    </w:p>
    <w:p>
      <w:pPr>
        <w:spacing w:line="560" w:lineRule="exact"/>
        <w:ind w:firstLine="643" w:firstLineChars="200"/>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w:t>
      </w: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、2023年度部门整体支出、使用方向、主要内容和涉及范围</w:t>
      </w:r>
    </w:p>
    <w:p>
      <w:pPr>
        <w:spacing w:line="560" w:lineRule="exact"/>
        <w:ind w:firstLine="643" w:firstLineChars="200"/>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b/>
          <w:bCs/>
          <w:i w:val="0"/>
          <w:iCs w:val="0"/>
          <w:caps w:val="0"/>
          <w:color w:val="000000"/>
          <w:spacing w:val="0"/>
          <w:kern w:val="0"/>
          <w:sz w:val="32"/>
          <w:szCs w:val="32"/>
          <w:shd w:val="clear" w:fill="FFFFFF"/>
          <w:lang w:val="en-US" w:eastAsia="zh-CN" w:bidi="ar"/>
        </w:rPr>
        <w:t>2023</w:t>
      </w: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年经费整体支出情况。</w:t>
      </w:r>
      <w:r>
        <w:rPr>
          <w:rFonts w:hint="default" w:ascii="仿宋_GB2312" w:hAnsi="仿宋_GB2312" w:eastAsia="仿宋_GB2312" w:cs="仿宋_GB2312"/>
          <w:b w:val="0"/>
          <w:bCs w:val="0"/>
          <w:kern w:val="2"/>
          <w:sz w:val="32"/>
          <w:szCs w:val="32"/>
          <w:lang w:val="en-US" w:eastAsia="zh-CN" w:bidi="ar-SA"/>
        </w:rPr>
        <w:t>2023</w:t>
      </w:r>
      <w:r>
        <w:rPr>
          <w:rFonts w:hint="eastAsia" w:ascii="仿宋_GB2312" w:hAnsi="仿宋_GB2312" w:eastAsia="仿宋_GB2312" w:cs="仿宋_GB2312"/>
          <w:b w:val="0"/>
          <w:bCs w:val="0"/>
          <w:kern w:val="2"/>
          <w:sz w:val="32"/>
          <w:szCs w:val="32"/>
          <w:lang w:val="en-US" w:eastAsia="zh-CN" w:bidi="ar-SA"/>
        </w:rPr>
        <w:t>年全年支出173.5万元，其中工资福利支出94.5万元；商品服务支出57.54万元；对个人和家庭的补助7.12万元；资本性支出14.34万元。</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资金使用方向、主要内容及涉及范围。</w:t>
      </w:r>
    </w:p>
    <w:p>
      <w:pPr>
        <w:pStyle w:val="2"/>
        <w:bidi w:val="0"/>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2023</w:t>
      </w:r>
      <w:r>
        <w:rPr>
          <w:rFonts w:hint="eastAsia" w:ascii="仿宋_GB2312" w:hAnsi="仿宋_GB2312" w:eastAsia="仿宋_GB2312" w:cs="仿宋_GB2312"/>
          <w:b w:val="0"/>
          <w:bCs w:val="0"/>
          <w:kern w:val="2"/>
          <w:sz w:val="32"/>
          <w:szCs w:val="32"/>
          <w:lang w:val="en-US" w:eastAsia="zh-CN" w:bidi="ar-SA"/>
        </w:rPr>
        <w:t>年全年支出173.5万元，基本支出为103.01万元，系保障本单位机构正常运转、完成日常工作任务而发生的各项支出，包括用于在职人员基本工资、津贴补贴等人员经费以及办公费、印刷费、水电费、会议费、办公设备购置等。其中：人员经费98.01万元，日常公用经费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60" w:lineRule="atLeast"/>
        <w:ind w:left="-10" w:right="0" w:firstLine="0"/>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 xml:space="preserve"> 3、关于</w:t>
      </w:r>
      <w:r>
        <w:rPr>
          <w:rFonts w:hint="default" w:ascii="仿宋_GB2312" w:hAnsi="Times New Roman" w:eastAsia="仿宋_GB2312" w:cs="仿宋_GB2312"/>
          <w:b/>
          <w:bCs/>
          <w:i w:val="0"/>
          <w:iCs w:val="0"/>
          <w:caps w:val="0"/>
          <w:color w:val="000000"/>
          <w:spacing w:val="0"/>
          <w:kern w:val="0"/>
          <w:sz w:val="32"/>
          <w:szCs w:val="32"/>
          <w:shd w:val="clear" w:fill="FFFFFF"/>
          <w:lang w:val="en-US" w:eastAsia="zh-CN" w:bidi="ar"/>
        </w:rPr>
        <w:t>2023</w:t>
      </w: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年度</w:t>
      </w:r>
      <w:r>
        <w:rPr>
          <w:rFonts w:hint="default" w:ascii="仿宋_GB2312" w:hAnsi="Times New Roman" w:eastAsia="仿宋_GB2312" w:cs="仿宋_GB2312"/>
          <w:b/>
          <w:bCs/>
          <w:i w:val="0"/>
          <w:iCs w:val="0"/>
          <w:caps w:val="0"/>
          <w:color w:val="000000"/>
          <w:spacing w:val="0"/>
          <w:kern w:val="0"/>
          <w:sz w:val="32"/>
          <w:szCs w:val="32"/>
          <w:shd w:val="clear" w:fill="FFFFFF"/>
          <w:lang w:val="en-US" w:eastAsia="zh-CN" w:bidi="ar"/>
        </w:rPr>
        <w:t>“</w:t>
      </w: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三公</w:t>
      </w:r>
      <w:r>
        <w:rPr>
          <w:rFonts w:hint="default" w:ascii="仿宋_GB2312" w:hAnsi="Times New Roman" w:eastAsia="仿宋_GB2312" w:cs="仿宋_GB2312"/>
          <w:b/>
          <w:bCs/>
          <w:i w:val="0"/>
          <w:iCs w:val="0"/>
          <w:caps w:val="0"/>
          <w:color w:val="000000"/>
          <w:spacing w:val="0"/>
          <w:kern w:val="0"/>
          <w:sz w:val="32"/>
          <w:szCs w:val="32"/>
          <w:shd w:val="clear" w:fill="FFFFFF"/>
          <w:lang w:val="en-US" w:eastAsia="zh-CN" w:bidi="ar"/>
        </w:rPr>
        <w:t>”</w:t>
      </w: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经费决算情况</w:t>
      </w:r>
    </w:p>
    <w:p>
      <w:pPr>
        <w:pStyle w:val="2"/>
        <w:bidi w:val="0"/>
        <w:ind w:left="0" w:leftChars="0" w:firstLine="320" w:firstLineChars="100"/>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w:t>
      </w:r>
      <w:r>
        <w:rPr>
          <w:rFonts w:hint="default" w:ascii="仿宋_GB2312" w:hAnsi="仿宋_GB2312" w:eastAsia="仿宋_GB2312" w:cs="仿宋_GB2312"/>
          <w:b w:val="0"/>
          <w:bCs w:val="0"/>
          <w:kern w:val="2"/>
          <w:sz w:val="32"/>
          <w:szCs w:val="32"/>
          <w:lang w:val="en-US" w:eastAsia="zh-CN" w:bidi="ar-SA"/>
        </w:rPr>
        <w:t>2023</w:t>
      </w:r>
      <w:r>
        <w:rPr>
          <w:rFonts w:hint="eastAsia" w:ascii="仿宋_GB2312" w:hAnsi="仿宋_GB2312" w:eastAsia="仿宋_GB2312" w:cs="仿宋_GB2312"/>
          <w:b w:val="0"/>
          <w:bCs w:val="0"/>
          <w:kern w:val="2"/>
          <w:sz w:val="32"/>
          <w:szCs w:val="32"/>
          <w:lang w:val="en-US" w:eastAsia="zh-CN" w:bidi="ar-SA"/>
        </w:rPr>
        <w:t>年</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三公经费</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预算0.2万元，其中：公务接待0.2万元、因公出国（境）费0万元、公务用车购置及运行费0万元。</w:t>
      </w:r>
      <w:r>
        <w:rPr>
          <w:rFonts w:hint="default" w:ascii="仿宋_GB2312" w:hAnsi="仿宋_GB2312" w:eastAsia="仿宋_GB2312" w:cs="仿宋_GB2312"/>
          <w:b w:val="0"/>
          <w:bCs w:val="0"/>
          <w:kern w:val="2"/>
          <w:sz w:val="32"/>
          <w:szCs w:val="32"/>
          <w:lang w:val="en-US" w:eastAsia="zh-CN" w:bidi="ar-SA"/>
        </w:rPr>
        <w:t>2023</w:t>
      </w:r>
      <w:r>
        <w:rPr>
          <w:rFonts w:hint="eastAsia" w:ascii="仿宋_GB2312" w:hAnsi="仿宋_GB2312" w:eastAsia="仿宋_GB2312" w:cs="仿宋_GB2312"/>
          <w:b w:val="0"/>
          <w:bCs w:val="0"/>
          <w:kern w:val="2"/>
          <w:sz w:val="32"/>
          <w:szCs w:val="32"/>
          <w:lang w:val="en-US" w:eastAsia="zh-CN" w:bidi="ar-SA"/>
        </w:rPr>
        <w:t>年</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三公经费</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实际完成0.2万元，其中：公务用车运行维护费0万元；公务接待费0.2万元，比上年减少0.95万元，减少的主要原因是本单位严格遵守中央八项规定，厉行节约的要求。进一步从严控制</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三公</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经费开支，全年实际支出较预算有所减少</w:t>
      </w:r>
      <w:r>
        <w:rPr>
          <w:rFonts w:hint="default" w:ascii="仿宋_GB2312" w:hAnsi="仿宋_GB2312" w:eastAsia="仿宋_GB2312" w:cs="仿宋_GB2312"/>
          <w:b w:val="0"/>
          <w:bCs w:val="0"/>
          <w:kern w:val="2"/>
          <w:sz w:val="32"/>
          <w:szCs w:val="32"/>
          <w:lang w:val="en-US" w:eastAsia="zh-CN" w:bidi="ar-SA"/>
        </w:rPr>
        <w:t>.</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基本支出用于为保障机构正常运转、完成日常工作任务而发生的支出，包括人员经费和公用经费。2023年基本支出103.01万元，其中：工资福利支出91.33万元，占基本支出的88.66%；商品和服务支出3.87万元，占基本支出的3.76%；对个人和家庭的补助支出6.7万元，占基本支出的6.5%；资本性支出1.11万，占基本支出的1.08%。</w:t>
      </w:r>
    </w:p>
    <w:p>
      <w:pPr>
        <w:numPr>
          <w:ilvl w:val="0"/>
          <w:numId w:val="3"/>
        </w:num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2023年项目支出62.3万元，主要用于党校日常工作开支等方面；湘江大讲堂线路年租赁支出。项目支出决算数大于年初预算数，主要是年中追加湘江大讲堂视频会议线路建设项目资金24万。</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仿宋_GB2312" w:hAnsi="仿宋_GB2312" w:eastAsia="仿宋_GB2312" w:cs="仿宋_GB2312"/>
          <w:b w:val="0"/>
          <w:bCs w:val="0"/>
          <w:kern w:val="2"/>
          <w:sz w:val="32"/>
          <w:szCs w:val="32"/>
          <w:lang w:val="en-US" w:eastAsia="zh-CN" w:bidi="ar-SA"/>
        </w:rPr>
        <w:t>2023年单位整体支出较好地完成了绩效目标，基本实现了预算绩效管理，强化了财政资金的有效使用。</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（一）2023年部门整体支出绩效目标设置及完成情况</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b/>
          <w:sz w:val="32"/>
          <w:szCs w:val="32"/>
          <w:lang w:val="en-US" w:eastAsia="zh-CN"/>
        </w:rPr>
        <w:t>目标1、</w:t>
      </w:r>
      <w:r>
        <w:rPr>
          <w:rFonts w:hint="eastAsia" w:ascii="仿宋_GB2312" w:hAnsi="仿宋_GB2312" w:eastAsia="仿宋_GB2312" w:cs="仿宋_GB2312"/>
          <w:b w:val="0"/>
          <w:bCs w:val="0"/>
          <w:kern w:val="2"/>
          <w:sz w:val="32"/>
          <w:szCs w:val="32"/>
          <w:lang w:val="en-US" w:eastAsia="zh-CN" w:bidi="ar-SA"/>
        </w:rPr>
        <w:t>坚定政治立场，推进政治建设。今年以来，党校一班人以深入学习贯彻习近平新时代中国特色社会主义思想为主线，持续推进党的二十大精神学习，全面加强领导班子思想政治建设。</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zh-CN" w:bidi="ar-SA"/>
        </w:rPr>
      </w:pPr>
      <w:r>
        <w:rPr>
          <w:rFonts w:hint="eastAsia" w:ascii="楷体" w:hAnsi="楷体" w:eastAsia="楷体" w:cs="Times New Roman"/>
          <w:b/>
          <w:kern w:val="0"/>
          <w:sz w:val="32"/>
          <w:szCs w:val="32"/>
          <w:lang w:val="en-US" w:eastAsia="zh-CN" w:bidi="ar-SA"/>
        </w:rPr>
        <w:t>完成情况：</w:t>
      </w:r>
      <w:r>
        <w:rPr>
          <w:rFonts w:hint="eastAsia" w:ascii="仿宋_GB2312" w:hAnsi="仿宋_GB2312" w:eastAsia="仿宋_GB2312" w:cs="仿宋_GB2312"/>
          <w:b w:val="0"/>
          <w:bCs w:val="0"/>
          <w:kern w:val="2"/>
          <w:sz w:val="32"/>
          <w:szCs w:val="32"/>
          <w:lang w:val="en-US" w:eastAsia="zh-CN" w:bidi="ar-SA"/>
        </w:rPr>
        <w:t>一是强化理论武装，保持正确政治方向。校班子始终把理想信念教育贯穿于思想政治建设的始终，在要求班子成员自学的基础上，全面落实“第一议题”制度。班子每月集体学习1次，深入学习贯彻习近平新时代中国特色社会主义思想、党的二十大精神、党章党规党纪等，引导班子成员和党员干部自觉学习党的创新理论，牢固树立坚持以人民为中心的思想，不断提升班子的政策理论水平。二是推进主题教育，凝聚同心奋进力量。严格按照上级要求，快速深入推进习近平新时代中国特色社会主义思想学习。校班子在中心组学习和党支部主题活动日中将习近平新时代中国特色社会主义思想作为学习内容，并在联点村上反嘴村进行了精神宣讲；同时，</w:t>
      </w:r>
      <w:r>
        <w:rPr>
          <w:rFonts w:hint="default" w:ascii="仿宋_GB2312" w:hAnsi="仿宋_GB2312" w:eastAsia="仿宋_GB2312" w:cs="仿宋_GB2312"/>
          <w:b w:val="0"/>
          <w:bCs w:val="0"/>
          <w:kern w:val="2"/>
          <w:sz w:val="32"/>
          <w:szCs w:val="32"/>
          <w:lang w:val="en-US" w:eastAsia="zh-CN" w:bidi="ar-SA"/>
        </w:rPr>
        <w:t>将</w:t>
      </w:r>
      <w:r>
        <w:rPr>
          <w:rFonts w:hint="eastAsia" w:ascii="仿宋_GB2312" w:hAnsi="仿宋_GB2312" w:eastAsia="仿宋_GB2312" w:cs="仿宋_GB2312"/>
          <w:b w:val="0"/>
          <w:bCs w:val="0"/>
          <w:kern w:val="2"/>
          <w:sz w:val="32"/>
          <w:szCs w:val="32"/>
          <w:lang w:val="en-US" w:eastAsia="zh-CN" w:bidi="ar-SA"/>
        </w:rPr>
        <w:t>习近平新时代中国特色社会主义思想</w:t>
      </w:r>
      <w:r>
        <w:rPr>
          <w:rFonts w:hint="default" w:ascii="仿宋_GB2312" w:hAnsi="仿宋_GB2312" w:eastAsia="仿宋_GB2312" w:cs="仿宋_GB2312"/>
          <w:b w:val="0"/>
          <w:bCs w:val="0"/>
          <w:kern w:val="2"/>
          <w:sz w:val="32"/>
          <w:szCs w:val="32"/>
          <w:lang w:val="en-US" w:eastAsia="zh-CN" w:bidi="ar-SA"/>
        </w:rPr>
        <w:t>作为君山大讲堂和各类专题培训班的重点和主要内容</w:t>
      </w:r>
      <w:r>
        <w:rPr>
          <w:rFonts w:hint="eastAsia" w:ascii="仿宋_GB2312" w:hAnsi="仿宋_GB2312" w:eastAsia="仿宋_GB2312" w:cs="仿宋_GB2312"/>
          <w:b w:val="0"/>
          <w:bCs w:val="0"/>
          <w:kern w:val="2"/>
          <w:sz w:val="32"/>
          <w:szCs w:val="32"/>
          <w:lang w:val="en-US" w:eastAsia="zh-CN" w:bidi="ar-SA"/>
        </w:rPr>
        <w:t>；并</w:t>
      </w:r>
      <w:r>
        <w:rPr>
          <w:rFonts w:hint="default" w:ascii="仿宋_GB2312" w:hAnsi="仿宋_GB2312" w:eastAsia="仿宋_GB2312" w:cs="仿宋_GB2312"/>
          <w:b w:val="0"/>
          <w:bCs w:val="0"/>
          <w:kern w:val="2"/>
          <w:sz w:val="32"/>
          <w:szCs w:val="32"/>
          <w:lang w:val="en-US" w:eastAsia="zh-CN" w:bidi="ar-SA"/>
        </w:rPr>
        <w:t>选派人员到</w:t>
      </w:r>
      <w:r>
        <w:rPr>
          <w:rFonts w:hint="eastAsia" w:ascii="仿宋_GB2312" w:hAnsi="仿宋_GB2312" w:eastAsia="仿宋_GB2312" w:cs="仿宋_GB2312"/>
          <w:b w:val="0"/>
          <w:bCs w:val="0"/>
          <w:kern w:val="2"/>
          <w:sz w:val="32"/>
          <w:szCs w:val="32"/>
          <w:lang w:val="en-US" w:eastAsia="zh-CN" w:bidi="ar-SA"/>
        </w:rPr>
        <w:t>中央党校、北京大学</w:t>
      </w:r>
      <w:r>
        <w:rPr>
          <w:rFonts w:hint="default" w:ascii="仿宋_GB2312" w:hAnsi="仿宋_GB2312" w:eastAsia="仿宋_GB2312" w:cs="仿宋_GB2312"/>
          <w:b w:val="0"/>
          <w:bCs w:val="0"/>
          <w:kern w:val="2"/>
          <w:sz w:val="32"/>
          <w:szCs w:val="32"/>
          <w:lang w:val="en-US" w:eastAsia="zh-CN" w:bidi="ar-SA"/>
        </w:rPr>
        <w:t>参加</w:t>
      </w:r>
      <w:r>
        <w:rPr>
          <w:rFonts w:hint="eastAsia" w:ascii="仿宋_GB2312" w:hAnsi="仿宋_GB2312" w:eastAsia="仿宋_GB2312" w:cs="仿宋_GB2312"/>
          <w:b w:val="0"/>
          <w:bCs w:val="0"/>
          <w:kern w:val="2"/>
          <w:sz w:val="32"/>
          <w:szCs w:val="32"/>
          <w:lang w:val="en-US" w:eastAsia="zh-CN" w:bidi="ar-SA"/>
        </w:rPr>
        <w:t>习近平新时代中国特色社会主义思想专题培训班</w:t>
      </w:r>
      <w:r>
        <w:rPr>
          <w:rFonts w:hint="default" w:ascii="仿宋_GB2312" w:hAnsi="仿宋_GB2312" w:eastAsia="仿宋_GB2312" w:cs="仿宋_GB2312"/>
          <w:b w:val="0"/>
          <w:bCs w:val="0"/>
          <w:kern w:val="2"/>
          <w:sz w:val="32"/>
          <w:szCs w:val="32"/>
          <w:lang w:val="en-US" w:eastAsia="zh-CN" w:bidi="ar-SA"/>
        </w:rPr>
        <w:t>，为学用结合，培训宣讲打好</w:t>
      </w:r>
      <w:r>
        <w:rPr>
          <w:rFonts w:hint="eastAsia" w:ascii="仿宋_GB2312" w:hAnsi="仿宋_GB2312" w:eastAsia="仿宋_GB2312" w:cs="仿宋_GB2312"/>
          <w:b w:val="0"/>
          <w:bCs w:val="0"/>
          <w:kern w:val="2"/>
          <w:sz w:val="32"/>
          <w:szCs w:val="32"/>
          <w:lang w:val="en-US" w:eastAsia="zh-CN" w:bidi="ar-SA"/>
        </w:rPr>
        <w:t>坚实</w:t>
      </w:r>
      <w:r>
        <w:rPr>
          <w:rFonts w:hint="default" w:ascii="仿宋_GB2312" w:hAnsi="仿宋_GB2312" w:eastAsia="仿宋_GB2312" w:cs="仿宋_GB2312"/>
          <w:b w:val="0"/>
          <w:bCs w:val="0"/>
          <w:kern w:val="2"/>
          <w:sz w:val="32"/>
          <w:szCs w:val="32"/>
          <w:lang w:val="en-US" w:eastAsia="zh-CN" w:bidi="ar-SA"/>
        </w:rPr>
        <w:t>基础。</w:t>
      </w:r>
      <w:r>
        <w:rPr>
          <w:rFonts w:hint="eastAsia" w:ascii="仿宋_GB2312" w:hAnsi="仿宋_GB2312" w:eastAsia="仿宋_GB2312" w:cs="仿宋_GB2312"/>
          <w:b w:val="0"/>
          <w:bCs w:val="0"/>
          <w:kern w:val="2"/>
          <w:sz w:val="32"/>
          <w:szCs w:val="32"/>
          <w:lang w:val="en-US" w:eastAsia="zh-CN" w:bidi="ar-SA"/>
        </w:rPr>
        <w:t>三是发扬斗争精神，守牢意识形态阵地。始终坚持把意识形态工作摆在重要位置，与日常工作同部署、同落实、同督促，并将意识形态列为主体班培训必修课。定期研判意识形态工作形势，严格按照分工开展工作，旗帜鲜明地同一切违背党的理论和路线方针政策的错误言行作坚决斗争，对在党校授课的教师讲课稿进行事前审核，确保“学术研究无禁区、课堂讲授有纪律”落到实处。四是突出精准帮扶，抓好共建共治。党校班子时刻把群众利益摆在首位，按照区委“五联”工作要求，扎扎实实开展联村帮扶工作，量力而行，尽力而为。坚持深入联点村开展政策宣讲、指导群众农业生产、搞好乡村环境整治、为困难群众送温暖等活动。</w:t>
      </w:r>
      <w:r>
        <w:rPr>
          <w:rFonts w:hint="default" w:ascii="仿宋_GB2312" w:hAnsi="仿宋_GB2312" w:eastAsia="仿宋_GB2312" w:cs="仿宋_GB2312"/>
          <w:b w:val="0"/>
          <w:bCs w:val="0"/>
          <w:kern w:val="2"/>
          <w:sz w:val="32"/>
          <w:szCs w:val="32"/>
          <w:lang w:val="en-US" w:eastAsia="zh-CN" w:bidi="ar-SA"/>
        </w:rPr>
        <w:t>坚持求真</w:t>
      </w:r>
      <w:r>
        <w:rPr>
          <w:rFonts w:hint="eastAsia" w:ascii="仿宋_GB2312" w:hAnsi="仿宋_GB2312" w:eastAsia="仿宋_GB2312" w:cs="仿宋_GB2312"/>
          <w:b w:val="0"/>
          <w:bCs w:val="0"/>
          <w:kern w:val="2"/>
          <w:sz w:val="32"/>
          <w:szCs w:val="32"/>
          <w:lang w:val="en-US" w:eastAsia="zh-CN" w:bidi="ar-SA"/>
        </w:rPr>
        <w:t>务实</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向上向善</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克服人手少，放弃节假日，配合做好全区文明城市创建等工作，圆满完成各项工作任务。五是坚持清正廉洁，始终保持政治本色。校班子坚持履行从严治党政治责任，始终严格遵纪守法，洁身自好，清廉自守，永葆共产党人本色。从严落实管党治党主体责任。认真落实常务副校长第一责任人责任和班子成员“一岗双责”，坚持以党建引领，把业务工作和党建工作有机结合起来抓，不断提高班子把方向、谋大局、促改革的能力和定力。从严落实党风廉政建设责任制。班子成员以身作责、带头示范，严格执行中央八项规定，持之以恒反“四风”、转作风，厉行节约，勤俭办事；认真组织开展廉政警示教育活动，严格落实廉政谈话、个人重要事项报告制度和民主集中制原则。</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b/>
          <w:bCs/>
          <w:kern w:val="0"/>
          <w:sz w:val="32"/>
          <w:szCs w:val="32"/>
          <w:highlight w:val="none"/>
          <w:lang w:val="en-US" w:eastAsia="zh-CN" w:bidi="ar-SA"/>
        </w:rPr>
        <w:t>目标2</w:t>
      </w:r>
      <w:r>
        <w:rPr>
          <w:rFonts w:hint="eastAsia" w:ascii="Times New Roman" w:hAnsi="Times New Roman" w:eastAsia="仿宋_GB2312" w:cs="Times New Roman"/>
          <w:kern w:val="0"/>
          <w:sz w:val="32"/>
          <w:szCs w:val="32"/>
          <w:highlight w:val="none"/>
          <w:lang w:val="en-US" w:eastAsia="zh-CN" w:bidi="ar-SA"/>
        </w:rPr>
        <w:t>、</w:t>
      </w:r>
      <w:r>
        <w:rPr>
          <w:rFonts w:hint="eastAsia" w:ascii="仿宋_GB2312" w:hAnsi="仿宋_GB2312" w:eastAsia="仿宋_GB2312" w:cs="仿宋_GB2312"/>
          <w:b w:val="0"/>
          <w:bCs w:val="0"/>
          <w:kern w:val="2"/>
          <w:sz w:val="32"/>
          <w:szCs w:val="32"/>
          <w:lang w:val="en-US" w:eastAsia="zh-CN" w:bidi="ar-SA"/>
        </w:rPr>
        <w:t>强化责任担当，提升履职水平。一是调研先行，把准教学脉络。为进一步提高全区党员干部教育培训质量，更加突出教育培训的针对性和实效性，我校开展了党校培训需求问卷调查，悉心设置问卷数量和质量，对问卷者的年龄学历等身份信息、培训的关注点、课程内容、培训时长、教学方式等综合考量设置问卷题型。二是大局为要，突出服务发展。坚持围绕中心、服务大局，我们在课程设置方面，坚持把服务区域发展作为教育培训主要考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3"/>
        <w:jc w:val="both"/>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b/>
          <w:bCs/>
          <w:kern w:val="0"/>
          <w:sz w:val="32"/>
          <w:szCs w:val="32"/>
          <w:highlight w:val="none"/>
          <w:lang w:val="en-US" w:eastAsia="zh-CN" w:bidi="ar-SA"/>
        </w:rPr>
        <w:t>完成情况：</w:t>
      </w:r>
      <w:r>
        <w:rPr>
          <w:rFonts w:hint="eastAsia" w:ascii="仿宋_GB2312" w:hAnsi="仿宋_GB2312" w:eastAsia="仿宋_GB2312" w:cs="仿宋_GB2312"/>
          <w:b w:val="0"/>
          <w:bCs w:val="0"/>
          <w:kern w:val="2"/>
          <w:sz w:val="32"/>
          <w:szCs w:val="32"/>
          <w:lang w:val="en-US" w:eastAsia="zh-CN" w:bidi="ar-SA"/>
        </w:rPr>
        <w:t>4月20日上午，在年度君山大讲堂开班仪式之后，组织大讲堂学员书面填写了该调查问卷，并召集部分学员进行了座谈，在面对面的交谈中对学员的培训需求掌握得更加精准确切。当天还争取支持，通过区委办下发通知，全区其他党员干部同步通过电子链接进行了问卷填写，共收集583份调查问卷，形成了教学培训可供参考利用的宝贵数据库。紧密结合区情，将学习宣传贯彻党的二十大精神、高质量发展、数字经济、生态环保、乡村振兴、农垦精神、廉洁文化等课程设置为重要课程。今年来，邀请8名区领导、10余名省市委党校专家教授、4名区委讲师团成员等优秀师资等在党校各类班次上课，为强化干部教育、服务经济发展注入了动能，同时本校班子成员也兼职授课教师。在培训内容方面，坚持把区级优质学习资源统筹利用作为学员提升的良好平台。传承假日读书班（现名“君山大讲堂”）省市级优秀学习载体功能，会同区委组织部从各镇（街道、场）和区直单位中选派新提拔干部、后备年轻干部列席区委理论学习中心组集中学习，全方位提高干部的眼界、格局和素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3"/>
        <w:jc w:val="both"/>
        <w:rPr>
          <w:rFonts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（二）</w:t>
      </w:r>
      <w:r>
        <w:rPr>
          <w:rFonts w:ascii="楷体_GB2312" w:hAnsi="微软雅黑" w:eastAsia="楷体_GB2312" w:cs="楷体_GB2312"/>
          <w:b/>
          <w:bCs/>
          <w:i w:val="0"/>
          <w:iCs w:val="0"/>
          <w:caps w:val="0"/>
          <w:color w:val="000000"/>
          <w:spacing w:val="0"/>
          <w:kern w:val="0"/>
          <w:sz w:val="32"/>
          <w:szCs w:val="32"/>
          <w:shd w:val="clear" w:fill="FFFFFF"/>
          <w:lang w:val="en-US" w:eastAsia="zh-CN" w:bidi="ar"/>
        </w:rPr>
        <w:t>单位资产管理和整体业务实施效果情况</w:t>
      </w:r>
    </w:p>
    <w:p>
      <w:pPr>
        <w:pStyle w:val="2"/>
        <w:bidi w:val="0"/>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本单位资产设有专</w:t>
      </w:r>
      <w:r>
        <w:rPr>
          <w:rFonts w:hint="eastAsia" w:ascii="仿宋_GB2312" w:hAnsi="仿宋_GB2312" w:eastAsia="仿宋_GB2312" w:cs="仿宋_GB2312"/>
          <w:b w:val="0"/>
          <w:bCs w:val="0"/>
          <w:kern w:val="2"/>
          <w:sz w:val="32"/>
          <w:szCs w:val="32"/>
          <w:lang w:val="en-US" w:eastAsia="zh-CN" w:bidi="ar-SA"/>
        </w:rPr>
        <w:t>门人员将单位所有资产全部录入固定资产信息系统</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保障单位正常运转的同时，合理配备并有效使用资产，充分发挥了国有资产的使用效益和社会效益。</w:t>
      </w:r>
    </w:p>
    <w:p>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2023</w:t>
      </w:r>
      <w:r>
        <w:rPr>
          <w:rFonts w:hint="eastAsia" w:ascii="仿宋_GB2312" w:hAnsi="仿宋_GB2312" w:eastAsia="仿宋_GB2312" w:cs="仿宋_GB2312"/>
          <w:b w:val="0"/>
          <w:bCs w:val="0"/>
          <w:kern w:val="2"/>
          <w:sz w:val="32"/>
          <w:szCs w:val="32"/>
          <w:lang w:val="en-US" w:eastAsia="zh-CN" w:bidi="ar-SA"/>
        </w:rPr>
        <w:t>年，我校认真落实区委各项部署要求，立足全局着眼实际把准党校发展定位，围绕中心突出重点对焦发展短板，实事求是有的放矢拓宽发展路径，致力于加强培训教育需求调研、突出服务区域经济发展、创新培训教育方式、高标准严要求办好党的二十大精神轮训3期、君山大讲堂培训17期及党的积极分子、发展对象、纪检监察干部及村（社区）干部等各类教育培训，相关工作在岳阳日报等媒体报道。</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1．预算执行的准确性有待加强。由于目前的预算管理在编制和实施中还存在编制不细、追加预算等现象，因此预算执行的准确性还有待加强。   </w:t>
      </w:r>
    </w:p>
    <w:p>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2．绩效评价管理体制机制有待完善，绩效管理评价体制机制和队伍建设与绩效管理的要求还存在一定的差距。</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1．科学编制预算。结合单位实际，统筹安排年度预算，进一步提高部门预算编制的科学性、合理性和严谨性，确保预算编制全覆盖。</w:t>
      </w:r>
    </w:p>
    <w:p>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2．强化绩效管理。增强绩效意识，建立长期稳定的绩效评价管理体制机制，加强绩效评价管理的队伍建设和业务指导，开展好整体支出绩效管理工作，运用好绩效评价的结果，不断提升预算绩效管理水平。</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单位2023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部门整体支出绩效自评工作考核评分表</w:t>
      </w: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70.94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38.3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70.49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70.94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33.3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57.3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eastAsia="zh-CN"/>
              </w:rPr>
              <w:t>党校专项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3、其他资金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8.19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6.6</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4.51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4.51</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0.49</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0.49</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一是加强支出预算管理；二是严格经费审批；三是</w:t>
            </w:r>
            <w:r>
              <w:rPr>
                <w:rFonts w:hint="eastAsia" w:ascii="仿宋_GB2312" w:hAnsi="仿宋_GB2312" w:eastAsia="仿宋_GB2312" w:cs="仿宋_GB2312"/>
                <w:sz w:val="20"/>
                <w:szCs w:val="20"/>
                <w:highlight w:val="none"/>
                <w:lang w:eastAsia="zh-CN"/>
              </w:rPr>
              <w:t>大力推行节约型机关</w:t>
            </w:r>
            <w:r>
              <w:rPr>
                <w:rFonts w:hint="eastAsia" w:ascii="仿宋_GB2312" w:hAnsi="仿宋_GB2312" w:eastAsia="仿宋_GB2312" w:cs="仿宋_GB2312"/>
                <w:sz w:val="20"/>
                <w:szCs w:val="20"/>
                <w:highlight w:val="none"/>
              </w:rPr>
              <w:t>；四是</w:t>
            </w:r>
            <w:r>
              <w:rPr>
                <w:rFonts w:hint="eastAsia" w:ascii="仿宋_GB2312" w:hAnsi="仿宋_GB2312" w:eastAsia="仿宋_GB2312" w:cs="仿宋_GB2312"/>
                <w:sz w:val="20"/>
                <w:szCs w:val="20"/>
                <w:highlight w:val="none"/>
                <w:lang w:eastAsia="zh-CN"/>
              </w:rPr>
              <w:t>严格控制</w:t>
            </w:r>
            <w:r>
              <w:rPr>
                <w:rFonts w:hint="eastAsia" w:ascii="仿宋_GB2312" w:hAnsi="仿宋_GB2312" w:eastAsia="仿宋_GB2312" w:cs="仿宋_GB2312"/>
                <w:sz w:val="20"/>
                <w:szCs w:val="20"/>
                <w:highlight w:val="none"/>
              </w:rPr>
              <w:t>各类会议和培训</w:t>
            </w:r>
            <w:r>
              <w:rPr>
                <w:rFonts w:hint="eastAsia" w:ascii="仿宋_GB2312" w:hAnsi="仿宋_GB2312" w:eastAsia="仿宋_GB2312" w:cs="仿宋_GB2312"/>
                <w:sz w:val="20"/>
                <w:szCs w:val="20"/>
                <w:highlight w:val="none"/>
                <w:lang w:eastAsia="zh-CN"/>
              </w:rPr>
              <w:t>经费支出</w:t>
            </w:r>
            <w:r>
              <w:rPr>
                <w:rFonts w:hint="eastAsia" w:ascii="仿宋_GB2312" w:hAnsi="仿宋_GB2312" w:eastAsia="仿宋_GB2312" w:cs="仿宋_GB2312"/>
                <w:sz w:val="20"/>
                <w:szCs w:val="20"/>
                <w:highlight w:val="none"/>
              </w:rPr>
              <w:t>。</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400" w:type="dxa"/>
        <w:jc w:val="center"/>
        <w:tblLayout w:type="autofit"/>
        <w:tblCellMar>
          <w:top w:w="0" w:type="dxa"/>
          <w:left w:w="108" w:type="dxa"/>
          <w:bottom w:w="0" w:type="dxa"/>
          <w:right w:w="108" w:type="dxa"/>
        </w:tblCellMar>
      </w:tblPr>
      <w:tblGrid>
        <w:gridCol w:w="1080"/>
        <w:gridCol w:w="1080"/>
        <w:gridCol w:w="873"/>
        <w:gridCol w:w="1936"/>
        <w:gridCol w:w="1091"/>
        <w:gridCol w:w="1159"/>
        <w:gridCol w:w="873"/>
        <w:gridCol w:w="791"/>
        <w:gridCol w:w="1517"/>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320"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岳阳市君山区委党校</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19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93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15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1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93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118.8</w:t>
            </w: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173.5</w:t>
            </w:r>
          </w:p>
        </w:tc>
        <w:tc>
          <w:tcPr>
            <w:tcW w:w="115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173.5</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9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517"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165.31</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103.01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70.49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8.19</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980"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4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我校认真落实区委各项部署要求，立足全局着眼实际把准党校发展定位，围绕中心突出重点对焦发展短板，实事求是有的放矢拓宽发展路径，致力于加强培训教育需求调研、突出服务区域经济发展、创新培训教育方式、高标准严要求办好党的二十大精神轮训3期、君山大讲堂培训17期及党的积极分子、发展对象、纪检监察干部及村（社区）干部等各类教育培训，相关工作在岳阳日报等媒体报道。</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34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我校认真落实区委各项部署要求，立足全局着眼实际把准党校发展定位，围绕中心突出重点对焦发展短板，实事求是有的放矢拓宽发展路径，致力于加强培训教育需求调研、突出服务区域经济发展、创新培训教育方式、高标准严要求办好党的二十大精神轮训3期、君山大讲堂培训17期及党的积极分子、发展对象、纪检监察干部及村（社区）干部等各类教育培训，相关工作在岳阳日报等媒体报道。</w:t>
            </w:r>
          </w:p>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9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5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3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君山大讲堂</w:t>
            </w:r>
          </w:p>
        </w:tc>
        <w:tc>
          <w:tcPr>
            <w:tcW w:w="10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w:t>
            </w:r>
          </w:p>
        </w:tc>
        <w:tc>
          <w:tcPr>
            <w:tcW w:w="11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503"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入党积极分子培训班</w:t>
            </w:r>
          </w:p>
        </w:tc>
        <w:tc>
          <w:tcPr>
            <w:tcW w:w="10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w:t>
            </w:r>
          </w:p>
        </w:tc>
        <w:tc>
          <w:tcPr>
            <w:tcW w:w="11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党的发展对象培训班</w:t>
            </w:r>
          </w:p>
        </w:tc>
        <w:tc>
          <w:tcPr>
            <w:tcW w:w="10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w:t>
            </w:r>
          </w:p>
        </w:tc>
        <w:tc>
          <w:tcPr>
            <w:tcW w:w="11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培训合格率</w:t>
            </w:r>
          </w:p>
        </w:tc>
        <w:tc>
          <w:tcPr>
            <w:tcW w:w="10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98%</w:t>
            </w:r>
          </w:p>
        </w:tc>
        <w:tc>
          <w:tcPr>
            <w:tcW w:w="11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提升履职水平</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w:t>
            </w:r>
          </w:p>
        </w:tc>
        <w:tc>
          <w:tcPr>
            <w:tcW w:w="11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培训完成及时性</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项目完成及时性</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财政资金支出</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≤118.8万元</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173.5万元</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预算追加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控制资金浪费</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有效控制</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推动经济发展</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有效推动</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干部作风办和能力上升</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厚植绿色发展意识</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有效加强</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提振干事创业精气神</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有效促进</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366"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学员结业率</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课件满意度</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70" w:hRule="atLeast"/>
          <w:jc w:val="center"/>
        </w:trPr>
        <w:tc>
          <w:tcPr>
            <w:tcW w:w="7219"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spacing w:before="120" w:beforeLines="50" w:after="120" w:afterLines="50"/>
        <w:jc w:val="center"/>
        <w:rPr>
          <w:rFonts w:hint="eastAsia"/>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eastAsia="zh-CN"/>
        </w:rPr>
        <w:t>：</w:t>
      </w:r>
    </w:p>
    <w:p>
      <w:pPr>
        <w:spacing w:before="120" w:beforeLines="50" w:after="120" w:afterLines="50"/>
        <w:ind w:firstLine="720" w:firstLineChars="200"/>
        <w:jc w:val="both"/>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lang w:eastAsia="zh-CN"/>
        </w:rPr>
        <w:t>部</w:t>
      </w:r>
      <w:r>
        <w:rPr>
          <w:rFonts w:hint="eastAsia" w:ascii="方正小标宋简体" w:hAnsi="方正小标宋简体" w:eastAsia="方正小标宋简体" w:cs="方正小标宋简体"/>
          <w:sz w:val="36"/>
          <w:szCs w:val="36"/>
          <w:highlight w:val="none"/>
        </w:rPr>
        <w:t>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99.5</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C441B"/>
    <w:multiLevelType w:val="singleLevel"/>
    <w:tmpl w:val="FD1C441B"/>
    <w:lvl w:ilvl="0" w:tentative="0">
      <w:start w:val="2"/>
      <w:numFmt w:val="decimal"/>
      <w:suff w:val="nothing"/>
      <w:lvlText w:val="%1、"/>
      <w:lvlJc w:val="left"/>
      <w:rPr>
        <w:rFonts w:hint="default"/>
        <w:b/>
        <w:bCs/>
      </w:rPr>
    </w:lvl>
  </w:abstractNum>
  <w:abstractNum w:abstractNumId="1">
    <w:nsid w:val="48A8D352"/>
    <w:multiLevelType w:val="singleLevel"/>
    <w:tmpl w:val="48A8D352"/>
    <w:lvl w:ilvl="0" w:tentative="0">
      <w:start w:val="2"/>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abstractNum w:abstractNumId="3">
    <w:nsid w:val="7159B42D"/>
    <w:multiLevelType w:val="singleLevel"/>
    <w:tmpl w:val="7159B42D"/>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g1MjQyMWM5NGNiNzE1YmE2OTlhMTU3MzM4MzAifQ=="/>
  </w:docVars>
  <w:rsids>
    <w:rsidRoot w:val="59886344"/>
    <w:rsid w:val="07DC141F"/>
    <w:rsid w:val="09B73345"/>
    <w:rsid w:val="186F154E"/>
    <w:rsid w:val="1D6357BE"/>
    <w:rsid w:val="1FA431B2"/>
    <w:rsid w:val="20362A4E"/>
    <w:rsid w:val="21132EE8"/>
    <w:rsid w:val="21A84623"/>
    <w:rsid w:val="24C63360"/>
    <w:rsid w:val="261F7E95"/>
    <w:rsid w:val="2D4C0B6D"/>
    <w:rsid w:val="2EFC30B5"/>
    <w:rsid w:val="32D86C30"/>
    <w:rsid w:val="335079DD"/>
    <w:rsid w:val="340A3386"/>
    <w:rsid w:val="35260E8C"/>
    <w:rsid w:val="3688482F"/>
    <w:rsid w:val="38ED3DD2"/>
    <w:rsid w:val="39872A52"/>
    <w:rsid w:val="3B046B78"/>
    <w:rsid w:val="3DAE7C70"/>
    <w:rsid w:val="3EA949A3"/>
    <w:rsid w:val="3EEB3DD8"/>
    <w:rsid w:val="400B05F7"/>
    <w:rsid w:val="41801923"/>
    <w:rsid w:val="46270E21"/>
    <w:rsid w:val="46BE415C"/>
    <w:rsid w:val="48895562"/>
    <w:rsid w:val="4B7F2C4C"/>
    <w:rsid w:val="53DA21AF"/>
    <w:rsid w:val="586C030E"/>
    <w:rsid w:val="59886344"/>
    <w:rsid w:val="59F92FDB"/>
    <w:rsid w:val="5B310598"/>
    <w:rsid w:val="605A7513"/>
    <w:rsid w:val="673D3495"/>
    <w:rsid w:val="699C28B0"/>
    <w:rsid w:val="69C67397"/>
    <w:rsid w:val="70383DAA"/>
    <w:rsid w:val="71730628"/>
    <w:rsid w:val="72630EE2"/>
    <w:rsid w:val="73232BFD"/>
    <w:rsid w:val="7ED10B8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6180</Words>
  <Characters>6533</Characters>
  <Lines>0</Lines>
  <Paragraphs>0</Paragraphs>
  <TotalTime>36</TotalTime>
  <ScaleCrop>false</ScaleCrop>
  <LinksUpToDate>false</LinksUpToDate>
  <CharactersWithSpaces>6737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口天wu</cp:lastModifiedBy>
  <dcterms:modified xsi:type="dcterms:W3CDTF">2024-07-12T03:11:42Z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6182D3A10D564617983F46DEE354AEAF</vt:lpwstr>
  </property>
</Properties>
</file>