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岳阳市君山区信访局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1、负责处理人民群众给区委、区政府及其领导同志的来信，接待处理群众来信、来访、网络信访，为领导同志接待上访群众做好组织服务工作。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2、承办中央、省、市和区委、区政府交办的信访事项，向镇（街道）场、区直部门和市驻区单位交办信访事项，督促检查处理落实情况。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3、办理区本级信访事项复查复核，指导全区信访事项复查复核工作。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4、综合、反映群众信访中提出的重要意见、建议和问题，开展调查研究，为区委、区政府提供信访信息。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5、协同有关部门处理跨地区、跨部门的重大信访问题，协调处理群众到区到市赴省进京上访。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6、开展信访工作宣传和调研，指导全区信访工作业务，总结推广信访工作经验，提出加强和改进信访工作的意见。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7、掌握全区信访工作队伍建设情况，提出加强信访队伍建设措施，对信访工作中失职、渎职行为提出处理建议，组织信访干部培训，指导信访工作机构办公自动化建设。</w:t>
      </w:r>
    </w:p>
    <w:p>
      <w:pPr>
        <w:widowControl/>
        <w:spacing w:line="600" w:lineRule="exact"/>
        <w:ind w:firstLine="640" w:firstLineChars="200"/>
        <w:jc w:val="left"/>
        <w:rPr>
          <w:rFonts w:eastAsia="楷体_GB2312"/>
          <w:b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8、完成区委、区政府交办的其他任务。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岳阳市君山区信访局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内设机构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个。包括：</w:t>
      </w:r>
      <w:r>
        <w:rPr>
          <w:rFonts w:hint="eastAsia" w:eastAsia="仿宋_GB2312"/>
          <w:sz w:val="32"/>
          <w:szCs w:val="32"/>
        </w:rPr>
        <w:t>1、办公室；</w:t>
      </w:r>
    </w:p>
    <w:p>
      <w:pPr>
        <w:widowControl/>
        <w:spacing w:line="600" w:lineRule="exact"/>
        <w:jc w:val="left"/>
        <w:rPr>
          <w:rFonts w:hint="eastAsia" w:asciiTheme="minorEastAsia" w:hAnsiTheme="minorEastAsia" w:cstheme="minorEastAsia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eastAsia="仿宋_GB2312"/>
          <w:sz w:val="32"/>
          <w:szCs w:val="32"/>
        </w:rPr>
        <w:t>2、接访办信室；3、政策法规室；4、协调督查室；5、网络信访室。君山区信访局共有在职工作人员8人，退休人员2人。</w:t>
      </w:r>
      <w:r>
        <w:rPr>
          <w:rFonts w:hint="eastAsia" w:asciiTheme="minorEastAsia" w:hAnsiTheme="minorEastAsia" w:cstheme="minorEastAsia"/>
          <w:color w:val="auto"/>
          <w:sz w:val="28"/>
          <w:szCs w:val="28"/>
          <w:highlight w:val="none"/>
          <w:lang w:val="en-US" w:eastAsia="zh-CN"/>
        </w:rPr>
        <w:t xml:space="preserve"> 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highlight w:val="none"/>
          <w:shd w:val="clear" w:fill="FFFFFF"/>
        </w:rPr>
      </w:pPr>
      <w:bookmarkStart w:id="0" w:name="DEPT_COMPOSE"/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岳阳市君山区信访局部门只有本级，没有其他二级预算单位，因此，纳入2024年部门预算编制范围的只有岳阳市君山区信访局本级。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包括一般公共预算、政府性基金、国有资本经营预算等财政拨款收入，以及经营收入、事业收入等单位资金。2024年本部门收入预算172.95万元，其中，一般公共预算拨款172.95万元，政府性基金预算资金0.00万元(所以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29.04万元，下降14.38%。主要原因是2023年有1名工作人员调出，从而导致工资福利支出和商品服务支出减少以及严格落实中央“八项规定”精神和“过紧日子”的要求，从严控制经费支出，从而导致运转类经费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172.95万元，其中：一般公共服务支出144.9万元，社会保障和就业支出14.68万元，卫生健康支出5.01万元，住房保障支出8.36万元。支出较上年减少29.04万元，下降14.38%。主要原因是2023年有1名工作人员调出，从而导致工资福利支出和商品服务支出减少以及严格落实中央“八项规定”精神和“过紧日子”的要求，从严控制经费支出，从而导致运转类经费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</w:t>
      </w:r>
      <w:r>
        <w:drawing>
          <wp:inline distT="0" distB="0" distL="114300" distR="114300">
            <wp:extent cx="4572000" cy="3086100"/>
            <wp:effectExtent l="4445" t="4445" r="14605" b="14605"/>
            <wp:docPr id="2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172.95万元，其中：一般公共服务支出144.9万元，占83.78%；社会保障和就业支出14.68万元，占8.49%；卫生健康支出5.01万元，占2.9%；住房保障支出8.36万元，占4.83%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2024年本部门基本支出预算数109.55万元，主要是为保障部门正常运转、完成日常工作任务而发生的各项支出，包括用于基本工资、津贴补贴等人员经费以及办公费、印刷费、水电费、办公设备购置等公用经费。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2024年本部门项目支出预算63.4万元，主要是本部门为完成特定工作任务或事业发展目标而发生的支出，包括有关事业发展专项、专项业务费、基本建设支出等，其中：一般公共服务支出63.4万元，</w:t>
      </w:r>
      <w:r>
        <w:rPr>
          <w:rFonts w:hint="eastAsia" w:eastAsia="仿宋_GB2312"/>
          <w:sz w:val="32"/>
          <w:szCs w:val="32"/>
        </w:rPr>
        <w:t>主要用于加强和改进服务群众工作，持续做好全省信访工作示范区创建，持续做好《信访工作条例宣传》，推动依法及时就地解决群众合理合法诉求，维护社会和谐稳定</w:t>
      </w:r>
      <w:r>
        <w:rPr>
          <w:rFonts w:hint="eastAsia" w:eastAsia="仿宋_GB2312"/>
          <w:sz w:val="32"/>
          <w:szCs w:val="32"/>
          <w:lang w:eastAsia="zh-CN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2024年岳阳市君山区信访局部门机关运行经费11.82万元，比上年预算下降27.13%。主要原因是工作人员较上年减少，同时2024年压缩了福利费和职工教育经费预算，造成公用经费预算减少。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0.6万元，其中，公务接待费0.6万元，公务用车购置及运行费0万元（其中，公务用车购置费0万元，公务用车运行费0万元），因公出国（境）费0万元。2024年“三公”经费预算较2023年减少0.4万元，主要原因是严格落实中央“八项规定”精神和“过紧日子”的要求，从严控制“三公”经费支出。</w:t>
      </w:r>
      <w:bookmarkStart w:id="1" w:name="END_IS_ZERO_06_1"/>
      <w:bookmarkEnd w:id="1"/>
      <w:bookmarkStart w:id="2" w:name="DIS_MARK_IS_ZERO_06_2"/>
      <w:bookmarkEnd w:id="2"/>
      <w:bookmarkStart w:id="3" w:name="START_IS_ZERO_06_2"/>
      <w:bookmarkEnd w:id="3"/>
      <w:bookmarkStart w:id="4" w:name="END_IS_ZERO_06_2"/>
      <w:bookmarkEnd w:id="4"/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2024年本部门会议费预算0.3万元，拟召开信访相关事务等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会议，人数50人，内容为会场租赁、会议资料和其他杂费等；培训费预算0万元，拟开展0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培训，人数0人；2024年度本部门未计划举办节庆、晚会、论坛、赛事活动。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2024年本部门政府采购预算总额39</w:t>
      </w:r>
      <w:bookmarkStart w:id="5" w:name="_GoBack"/>
      <w:bookmarkEnd w:id="5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万元，其中，货物类采购预算36万元；工程类采购预算0万元；服务类采购预算3万元。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本部门所有支出实行绩效目标管理。纳入2024年部门整体支出绩效目标的金额为172.95万元，其中，基本支出109.55万元，项目支出63.4万元，具体绩效目标详见文尾附表中部门预算公开表21-22表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附件：岳阳市君山区信访局2024年部门预算公开表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1OWIzYzk1MWM3N2I3MjEzZjQ5NzNmYzQ5ZWNlZGYifQ=="/>
  </w:docVars>
  <w:rsids>
    <w:rsidRoot w:val="637274E6"/>
    <w:rsid w:val="0992531D"/>
    <w:rsid w:val="0A0D382D"/>
    <w:rsid w:val="0D8D68F1"/>
    <w:rsid w:val="0E4B58DB"/>
    <w:rsid w:val="0ED939EE"/>
    <w:rsid w:val="0F1663CA"/>
    <w:rsid w:val="13385187"/>
    <w:rsid w:val="167C1082"/>
    <w:rsid w:val="16B94831"/>
    <w:rsid w:val="1B156429"/>
    <w:rsid w:val="1C744CBF"/>
    <w:rsid w:val="200307FA"/>
    <w:rsid w:val="20A420AE"/>
    <w:rsid w:val="213E1D14"/>
    <w:rsid w:val="22CB72A5"/>
    <w:rsid w:val="230C7214"/>
    <w:rsid w:val="264178B0"/>
    <w:rsid w:val="29EC6874"/>
    <w:rsid w:val="2BF01473"/>
    <w:rsid w:val="2C103BC6"/>
    <w:rsid w:val="2D6329A9"/>
    <w:rsid w:val="2EF502C5"/>
    <w:rsid w:val="305B1762"/>
    <w:rsid w:val="305B3D34"/>
    <w:rsid w:val="305C2E10"/>
    <w:rsid w:val="324A2389"/>
    <w:rsid w:val="328F1D91"/>
    <w:rsid w:val="32982A78"/>
    <w:rsid w:val="32C66482"/>
    <w:rsid w:val="35683252"/>
    <w:rsid w:val="35D63F1B"/>
    <w:rsid w:val="361C522A"/>
    <w:rsid w:val="36BE748E"/>
    <w:rsid w:val="372419C7"/>
    <w:rsid w:val="38C2711D"/>
    <w:rsid w:val="3951638D"/>
    <w:rsid w:val="3A242018"/>
    <w:rsid w:val="3BDE696C"/>
    <w:rsid w:val="3F116709"/>
    <w:rsid w:val="3F150D8C"/>
    <w:rsid w:val="403F2E01"/>
    <w:rsid w:val="433B77E4"/>
    <w:rsid w:val="44C24001"/>
    <w:rsid w:val="4555609A"/>
    <w:rsid w:val="47AC7807"/>
    <w:rsid w:val="47E411CF"/>
    <w:rsid w:val="490966A2"/>
    <w:rsid w:val="49B605D8"/>
    <w:rsid w:val="4AD36F68"/>
    <w:rsid w:val="4ADD73C0"/>
    <w:rsid w:val="4BC03402"/>
    <w:rsid w:val="4DBF1A26"/>
    <w:rsid w:val="4EE728E7"/>
    <w:rsid w:val="51066F16"/>
    <w:rsid w:val="51B004D2"/>
    <w:rsid w:val="52241F08"/>
    <w:rsid w:val="54244912"/>
    <w:rsid w:val="56301712"/>
    <w:rsid w:val="574216FD"/>
    <w:rsid w:val="576A0C54"/>
    <w:rsid w:val="58A12453"/>
    <w:rsid w:val="5A380B96"/>
    <w:rsid w:val="5D647EF4"/>
    <w:rsid w:val="5DE306BB"/>
    <w:rsid w:val="5F3F29C6"/>
    <w:rsid w:val="637274E6"/>
    <w:rsid w:val="63894210"/>
    <w:rsid w:val="64C7681D"/>
    <w:rsid w:val="662F72F1"/>
    <w:rsid w:val="66B263EF"/>
    <w:rsid w:val="6B49147A"/>
    <w:rsid w:val="6C0749A4"/>
    <w:rsid w:val="6C5E2742"/>
    <w:rsid w:val="6CB542C8"/>
    <w:rsid w:val="6CC62031"/>
    <w:rsid w:val="70AE175A"/>
    <w:rsid w:val="721F6E5B"/>
    <w:rsid w:val="72860C2E"/>
    <w:rsid w:val="728C4B01"/>
    <w:rsid w:val="729A1F96"/>
    <w:rsid w:val="739C7F8F"/>
    <w:rsid w:val="73BE1EBD"/>
    <w:rsid w:val="74253D4E"/>
    <w:rsid w:val="78CC0C1A"/>
    <w:rsid w:val="791A5BDE"/>
    <w:rsid w:val="7AFB04E9"/>
    <w:rsid w:val="7C9338B5"/>
    <w:rsid w:val="7E0344BE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2270;&#3492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323816666666667"/>
          <c:y val="0.212958333333333"/>
          <c:w val="0.352366666666667"/>
          <c:h val="0.587277777777778"/>
        </c:manualLayout>
      </c:layout>
      <c:pieChart>
        <c:varyColors val="1"/>
        <c:ser>
          <c:idx val="1"/>
          <c:order val="0"/>
          <c:spPr/>
          <c:explosion val="0"/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3"/>
              <c:layout>
                <c:manualLayout>
                  <c:x val="0.0408202827095586"/>
                  <c:y val="-0.00179130797102269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solidFill>
                <a:srgbClr val="FFFF00"/>
              </a:solidFill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[图表.xlsx]Sheet2!$A$3:$D$3</c:f>
              <c:strCache>
                <c:ptCount val="4"/>
                <c:pt idx="0">
                  <c:v>一般公共服务支出</c:v>
                </c:pt>
                <c:pt idx="1">
                  <c:v>社会保障和就业支出</c:v>
                </c:pt>
                <c:pt idx="2">
                  <c:v>卫生健康支出</c:v>
                </c:pt>
                <c:pt idx="3">
                  <c:v>住房保障支出</c:v>
                </c:pt>
              </c:strCache>
            </c:strRef>
          </c:cat>
          <c:val>
            <c:numRef>
              <c:f>[图表.xlsx]Sheet2!$A$4:$D$4</c:f>
              <c:numCache>
                <c:formatCode>0.00%</c:formatCode>
                <c:ptCount val="4"/>
                <c:pt idx="0">
                  <c:v>0.837814397224631</c:v>
                </c:pt>
                <c:pt idx="1">
                  <c:v>0.0848800231280717</c:v>
                </c:pt>
                <c:pt idx="2">
                  <c:v>0.0289679098005204</c:v>
                </c:pt>
                <c:pt idx="3">
                  <c:v>0.0483376698467765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accent1"/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3703</Words>
  <Characters>3977</Characters>
  <Lines>0</Lines>
  <Paragraphs>0</Paragraphs>
  <TotalTime>14</TotalTime>
  <ScaleCrop>false</ScaleCrop>
  <LinksUpToDate>false</LinksUpToDate>
  <CharactersWithSpaces>3984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Mr.1.689小姐</cp:lastModifiedBy>
  <dcterms:modified xsi:type="dcterms:W3CDTF">2024-06-26T09:43:24Z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EA64B25FAA6B4AA8943FE368509BB4F6_13</vt:lpwstr>
  </property>
</Properties>
</file>