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君山区水运事务中心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eastAsia="楷体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1、贯彻执行国家关于水路运输的方针政策，确保抢险救灾，国家重点物资运输的航运畅通提供保障。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2、根据行政主管部门委托，负责区域内港口、码头及岸线安全监管，监督检查港口水路运输经营许可，营运船舶的营运证办理，维护正常的经营秩序。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3、负责港区内货港费、停泊费、岸线（滩地、水域）使用费等相关水上交通规费(已取消)。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eastAsia="楷体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4、完成上级业务主管部门交办的其他任务。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岳阳市君山区水运事务中心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内设机构办公室、人事财务室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等两个股室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乡镇设</w:t>
      </w:r>
      <w:r>
        <w:rPr>
          <w:rFonts w:hint="eastAsia" w:ascii="仿宋_GB2312" w:hAnsi="仿宋_GB2312" w:eastAsia="仿宋_GB2312" w:cs="仿宋_GB2312"/>
          <w:sz w:val="32"/>
          <w:szCs w:val="32"/>
        </w:rPr>
        <w:t>柳林洲站、钱粮湖站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两个站所</w:t>
      </w:r>
      <w:r>
        <w:rPr>
          <w:rFonts w:hint="eastAsia" w:ascii="仿宋_GB2312" w:hAnsi="仿宋_GB2312" w:eastAsia="仿宋_GB2312" w:cs="仿宋_GB2312"/>
          <w:sz w:val="32"/>
          <w:szCs w:val="32"/>
        </w:rPr>
        <w:t>。领导职数所长1名，副所长2名。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岳阳市君山区水运事务中心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只有本级，没有其他预算单位，</w:t>
      </w:r>
      <w:r>
        <w:rPr>
          <w:rFonts w:hint="eastAsia" w:eastAsia="仿宋_GB2312"/>
          <w:sz w:val="32"/>
          <w:szCs w:val="32"/>
          <w:lang w:val="en-US" w:eastAsia="zh-CN"/>
        </w:rPr>
        <w:t>因此本部门预算仅含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岳阳市君山区水运事务中心</w:t>
      </w:r>
      <w:r>
        <w:rPr>
          <w:rFonts w:hint="eastAsia" w:eastAsia="仿宋_GB2312"/>
          <w:sz w:val="32"/>
          <w:szCs w:val="32"/>
          <w:lang w:val="en-US" w:eastAsia="zh-CN"/>
        </w:rPr>
        <w:t>本级预算。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包括一般公共预算、政府性基金、国有资本经营预算等财政拨款收入，以及经营收入、事业收入等单位资金。2024年本单位收入预算196.61万元，其中，一般公共预算拨款196.61万元，政府性基金预算资金0.00万元(所以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)，上级补助收入资金0.00万元，事业单位经营收入资金0.00万元，上年结转结余0.00万元。收入较上年减少2.57万元，下降1.29%，主要原因是厉行节约，压缩了其他运转经费支出预算。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196.61万元，其中：社会保障和就业支出10.55万元，卫生健康支出3.26万元，节能环保80万元，住房保障支出5.33万元，交通运输支出97.47万元。支出较上年减少2.57万元，下降1.29%。主要原因是厉行节约，压缩了其他运转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196.61万元，其中：节能环保支出80万元，占40.69%；社会保障和就业支出10.55万元，占5.37%；卫生健康支出3.26万元，占1.65%；住房保障支出5.34万元，占2.71%；交通运输支出97.47万元，占49.58%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2024年本单位基本支出预算数69.61万元，主要是为保障部门正常运转、完成日常工作任务而发生的各项支出，包括用于基本工资、津贴补贴等人员经费以及办公费、印刷费、水电费、办公设备购置等公用经费。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127万元，主要是本单位为完成特定工作任务或事业发展目标而发生的支出，包括有关事业发展专项、专项业务费、基本建设支出等，其中：交通运输支出47万元，主要预防和减少水上交通安全事故，提升航道通航能力，保障航行安全；节能环保支出80万元，主要用于落实环保要求，提升水污染防治能力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2024年岳阳市君山区交通运输综合行政执法大队部门机关运行经费6万元，比上年预算增长25%。主要原因是人员调入，造成公用经费预算增加。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：公务接待费0万元，公务用车购置及运行费0万元（其中:公务用车购置费0万元，公务用车运行费0万元），因公出国（境）费0万元。2024年“三公”经费预算较2023年持平，主要原因是严格落实中央“八项规定”精神和“过紧日子”的要求，从严控制“三公”经费支出。</w:t>
      </w:r>
      <w:bookmarkStart w:id="1" w:name="END_IS_ZERO_06_1"/>
      <w:bookmarkEnd w:id="1"/>
      <w:bookmarkStart w:id="2" w:name="END_IS_ZERO_06_2"/>
      <w:bookmarkEnd w:id="2"/>
      <w:bookmarkStart w:id="3" w:name="DIS_MARK_IS_ZERO_06_2"/>
      <w:bookmarkEnd w:id="3"/>
      <w:bookmarkStart w:id="4" w:name="START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</w:t>
      </w:r>
      <w:r>
        <w:rPr>
          <w:rFonts w:eastAsia="仿宋_GB2312"/>
          <w:kern w:val="0"/>
          <w:sz w:val="32"/>
          <w:szCs w:val="32"/>
        </w:rPr>
        <w:t>拟召开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kern w:val="0"/>
          <w:sz w:val="32"/>
          <w:szCs w:val="32"/>
        </w:rPr>
        <w:t>会议，人数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kern w:val="0"/>
          <w:sz w:val="32"/>
          <w:szCs w:val="32"/>
        </w:rPr>
        <w:t>人；培训费预算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kern w:val="0"/>
          <w:sz w:val="32"/>
          <w:szCs w:val="32"/>
        </w:rPr>
        <w:t>万元，拟开展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kern w:val="0"/>
          <w:sz w:val="32"/>
          <w:szCs w:val="32"/>
        </w:rPr>
        <w:t>培训，人数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kern w:val="0"/>
          <w:sz w:val="32"/>
          <w:szCs w:val="32"/>
        </w:rPr>
        <w:t>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；2024年度本单位未计划举办节庆、晚会、论坛、赛事活动，经费预算0万元。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2024年本单位政府采购预算总额80万元，其中，货物类采购预算0万元；工程类采购预算0万元；服务类采购预算80万元。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本单位所有支出实行绩效目标管理。纳入2024年部门整体支出绩效目标的金额为196.61万元，其中，基本支出69.61万元，项目支出127万元，具体绩效目标详见文尾附表中部门预算公开表21-22表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附件：岳阳市君山区水运事务中心2024年部门预算公开表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2D69B5"/>
    <w:rsid w:val="05110300"/>
    <w:rsid w:val="051C2548"/>
    <w:rsid w:val="06287461"/>
    <w:rsid w:val="090B7E33"/>
    <w:rsid w:val="0992531D"/>
    <w:rsid w:val="0A0C05B1"/>
    <w:rsid w:val="0A0D382D"/>
    <w:rsid w:val="0A1351F9"/>
    <w:rsid w:val="0B3D575C"/>
    <w:rsid w:val="0D8D68F1"/>
    <w:rsid w:val="0E4B58DB"/>
    <w:rsid w:val="0ED939EE"/>
    <w:rsid w:val="0F1663CA"/>
    <w:rsid w:val="0FE43DB6"/>
    <w:rsid w:val="12C10B08"/>
    <w:rsid w:val="13385187"/>
    <w:rsid w:val="15082EF6"/>
    <w:rsid w:val="167C1082"/>
    <w:rsid w:val="16B94831"/>
    <w:rsid w:val="1B156429"/>
    <w:rsid w:val="1C744CBF"/>
    <w:rsid w:val="1E3E7030"/>
    <w:rsid w:val="1F891DCE"/>
    <w:rsid w:val="200307FA"/>
    <w:rsid w:val="20967F52"/>
    <w:rsid w:val="20A420AE"/>
    <w:rsid w:val="213E1D14"/>
    <w:rsid w:val="22C85302"/>
    <w:rsid w:val="22CB72A5"/>
    <w:rsid w:val="23052BAC"/>
    <w:rsid w:val="230C7214"/>
    <w:rsid w:val="24247062"/>
    <w:rsid w:val="26235823"/>
    <w:rsid w:val="264178B0"/>
    <w:rsid w:val="2910044E"/>
    <w:rsid w:val="296D0EDD"/>
    <w:rsid w:val="29EC6874"/>
    <w:rsid w:val="2A101E05"/>
    <w:rsid w:val="2BF01473"/>
    <w:rsid w:val="2C3047F6"/>
    <w:rsid w:val="2D6329A9"/>
    <w:rsid w:val="2E8F2D8A"/>
    <w:rsid w:val="2EF502C5"/>
    <w:rsid w:val="305B1762"/>
    <w:rsid w:val="305B3D34"/>
    <w:rsid w:val="305C2E10"/>
    <w:rsid w:val="30B73737"/>
    <w:rsid w:val="324A2389"/>
    <w:rsid w:val="328F1D91"/>
    <w:rsid w:val="32982A78"/>
    <w:rsid w:val="32C66482"/>
    <w:rsid w:val="334E7C57"/>
    <w:rsid w:val="339D1A2A"/>
    <w:rsid w:val="353F0863"/>
    <w:rsid w:val="35683252"/>
    <w:rsid w:val="35A148EA"/>
    <w:rsid w:val="35D63F1B"/>
    <w:rsid w:val="361C522A"/>
    <w:rsid w:val="36BE748E"/>
    <w:rsid w:val="372419C7"/>
    <w:rsid w:val="378B2463"/>
    <w:rsid w:val="38C2711D"/>
    <w:rsid w:val="3951638D"/>
    <w:rsid w:val="3A242018"/>
    <w:rsid w:val="3B792457"/>
    <w:rsid w:val="3B885FED"/>
    <w:rsid w:val="3BDE696C"/>
    <w:rsid w:val="3F116709"/>
    <w:rsid w:val="3F150D8C"/>
    <w:rsid w:val="3FD64D07"/>
    <w:rsid w:val="403F2E01"/>
    <w:rsid w:val="44C24001"/>
    <w:rsid w:val="4555609A"/>
    <w:rsid w:val="45DA3244"/>
    <w:rsid w:val="47E411CF"/>
    <w:rsid w:val="490966A2"/>
    <w:rsid w:val="496E618B"/>
    <w:rsid w:val="49A85EBB"/>
    <w:rsid w:val="49B605D8"/>
    <w:rsid w:val="49BF0A76"/>
    <w:rsid w:val="4AD36F68"/>
    <w:rsid w:val="4ADD73C0"/>
    <w:rsid w:val="4B4820C4"/>
    <w:rsid w:val="4BC03402"/>
    <w:rsid w:val="4DBF1A26"/>
    <w:rsid w:val="4EE728E7"/>
    <w:rsid w:val="51066F16"/>
    <w:rsid w:val="51B004D2"/>
    <w:rsid w:val="52241F08"/>
    <w:rsid w:val="54244912"/>
    <w:rsid w:val="56301712"/>
    <w:rsid w:val="574216FD"/>
    <w:rsid w:val="576A0C54"/>
    <w:rsid w:val="58A12453"/>
    <w:rsid w:val="5A380B96"/>
    <w:rsid w:val="5AD6286A"/>
    <w:rsid w:val="5D647EF4"/>
    <w:rsid w:val="5DE306BB"/>
    <w:rsid w:val="5E1E167F"/>
    <w:rsid w:val="5F3F29C6"/>
    <w:rsid w:val="60AD49AA"/>
    <w:rsid w:val="637274E6"/>
    <w:rsid w:val="63894210"/>
    <w:rsid w:val="64700CAD"/>
    <w:rsid w:val="64C7681D"/>
    <w:rsid w:val="662F72F1"/>
    <w:rsid w:val="66B263EF"/>
    <w:rsid w:val="6826496E"/>
    <w:rsid w:val="69020CEC"/>
    <w:rsid w:val="6AD86CBB"/>
    <w:rsid w:val="6B49147A"/>
    <w:rsid w:val="6C0749A4"/>
    <w:rsid w:val="6C5E2742"/>
    <w:rsid w:val="6CB542C8"/>
    <w:rsid w:val="6CC62031"/>
    <w:rsid w:val="6DE859C2"/>
    <w:rsid w:val="6DEC03C6"/>
    <w:rsid w:val="6F137318"/>
    <w:rsid w:val="70AE175A"/>
    <w:rsid w:val="721E238B"/>
    <w:rsid w:val="721F6E5B"/>
    <w:rsid w:val="72860C2E"/>
    <w:rsid w:val="728C4B01"/>
    <w:rsid w:val="729A1F96"/>
    <w:rsid w:val="73871C39"/>
    <w:rsid w:val="739C7F8F"/>
    <w:rsid w:val="73BE1EBD"/>
    <w:rsid w:val="78CC0C1A"/>
    <w:rsid w:val="791A5BDE"/>
    <w:rsid w:val="7AFB04E9"/>
    <w:rsid w:val="7BD17869"/>
    <w:rsid w:val="7C9338B5"/>
    <w:rsid w:val="7E280E0E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18752470361649"/>
                  <c:y val="-0.026084375466379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.0104653282707404"/>
                  <c:y val="-0.1772975652088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432334484273819"/>
                  <c:y val="0.156968811849895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社会保障和就业支出</c:v>
                </c:pt>
                <c:pt idx="1">
                  <c:v>卫生健康支出</c:v>
                </c:pt>
                <c:pt idx="2">
                  <c:v>节能环保支出</c:v>
                </c:pt>
                <c:pt idx="3">
                  <c:v>住房保障支出</c:v>
                </c:pt>
                <c:pt idx="5">
                  <c:v>交通运输支出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0.0537</c:v>
                </c:pt>
                <c:pt idx="1">
                  <c:v>0.0165</c:v>
                </c:pt>
                <c:pt idx="2">
                  <c:v>0.4069</c:v>
                </c:pt>
                <c:pt idx="3">
                  <c:v>0.0271</c:v>
                </c:pt>
                <c:pt idx="5">
                  <c:v>0.4958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3510</Words>
  <Characters>3770</Characters>
  <Lines>0</Lines>
  <Paragraphs>0</Paragraphs>
  <TotalTime>1</TotalTime>
  <ScaleCrop>false</ScaleCrop>
  <LinksUpToDate>false</LinksUpToDate>
  <CharactersWithSpaces>3776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2024-06-22T12:37:37Z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D46C1DC725D24F35A1253A88619758A5_13</vt:lpwstr>
  </property>
</Properties>
</file>