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default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岳阳市君山区路灯事务所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1、贯彻执行国家有关城市道路照明设施管理的方针、政策和法律法规，研究制定并组织实施本区路灯管理的政策、措施和规章制度。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2、编制城区路灯建设和管理长期规划和年度计划，并组织实施。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3、编报城区路灯维护管理资金的年度计划，报区政府批准后按计划实施管理和调配。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4、负责对城区路灯的日常维护和管理，确保产权完整，设施完好，运作安全。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5、对需要改造的城区道路照明设施负责编制改造计划。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6、负责对公共场地、临街面亮化灯饰的规划管理和技术指导，协调服务。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7、负责城区道路照明及亮化设备、设施的安全稽查及路灯户外广告的管理工作。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5" w:leftChars="150" w:firstLine="624" w:firstLineChars="208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8、对全区镇办场的亮化工作进行指导。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君山区路灯事务所属区财政全额拨款事业单位，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内设机构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1个，为综合办公室，</w:t>
      </w:r>
      <w:r>
        <w:rPr>
          <w:rFonts w:hint="eastAsia" w:ascii="仿宋" w:hAnsi="仿宋" w:eastAsia="仿宋" w:cs="仿宋"/>
          <w:sz w:val="30"/>
          <w:szCs w:val="30"/>
        </w:rPr>
        <w:t>现有在编人员6名，劳务派遣人员3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名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spacing w:line="570" w:lineRule="atLeast"/>
        <w:ind w:firstLine="60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DEPT_COMPOSE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君山区路灯事务所2024年预算编制范围</w:t>
      </w:r>
      <w:r>
        <w:rPr>
          <w:rFonts w:hint="eastAsia" w:ascii="仿宋" w:hAnsi="仿宋" w:eastAsia="仿宋" w:cs="仿宋"/>
          <w:sz w:val="30"/>
          <w:szCs w:val="30"/>
        </w:rPr>
        <w:t>只有本级，</w:t>
      </w:r>
      <w:r>
        <w:rPr>
          <w:rFonts w:hint="eastAsia" w:ascii="仿宋" w:hAnsi="仿宋" w:eastAsia="仿宋" w:cs="仿宋"/>
          <w:color w:val="auto"/>
          <w:sz w:val="30"/>
          <w:szCs w:val="30"/>
        </w:rPr>
        <w:t>没有其他预算单位，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因此，纳入2024年部门预算编制范围的只有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路灯事务所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本级。</w:t>
      </w:r>
      <w:bookmarkEnd w:id="0"/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包括一般公共预算、政府性基金、国有资本经营预算等财政拨款收入，以及经营收入、事业收入等单位资金。2024年本单位收入预算360.68万元，其中，一般公共预算拨款360.68万元，政府性基金预算资金0.00万元(所以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部门预算公开表15-17表为空)，国有资本经营预算资金0.00万元(所以部门预算公开表18表为空)，财政专户管理资金0.00万元(所以部门预算公开表19表为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空)，上级补助收入资金0.00万元，事业单位经营收入资金0.00万元，上年结转结余0.00万元。收入较上年增加54.44万元，上升17.78%。主要原因是2024年路灯维修（护）面积扩大，新增路灯数量，从而导致路灯维护专项项目预算支出增加50.42万元，2024年基础绩效按月发放，增加人员经费4.02万元。</w:t>
      </w:r>
    </w:p>
    <w:p>
      <w:pPr>
        <w:numPr>
          <w:ilvl w:val="0"/>
          <w:numId w:val="0"/>
        </w:numPr>
        <w:spacing w:line="570" w:lineRule="atLeas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360.68万元，其中：社会保障和就业支出8.71万元，卫生健康支出3.75万元，城乡社区支出341.83万元，住房保障支出6.39万元。支出较上年增加54.44万元，上升17.78%。主要原因是2024年路灯维修（护）面积扩大，新增路灯数量，从而导致路灯维护专项项目预算支出增加50.42万元，2024年基础绩效按月发放，增加人员经费4.02万元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2024年本单位一般公共预算拨款支出360.68万元，其中：社会保障和就业支出8.71万元，占2.42%；卫生健康支出3.75万元，占1.04%；城乡社区支出341.83万元，占94.77%；住房保障支出6.39万元，占1.77%。具体安排情况如下：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2024年本单位基本支出预算数79.26万元，主要是为保障单位正常运转、完成日常工作任务而发生的各项支出，包括用于基本工资、津贴补贴等人员经费以及办公费、印刷费、水电费、办公设备购置等公用经费。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2024年本单位项目支出预算281.42万元，主要是本单位为完成特定工作任务或事业发展目标而发生的支出，包括路灯</w:t>
      </w:r>
      <w:r>
        <w:rPr>
          <w:rFonts w:hint="eastAsia" w:eastAsia="仿宋_GB2312"/>
          <w:sz w:val="32"/>
          <w:szCs w:val="32"/>
          <w:lang w:eastAsia="zh-CN"/>
        </w:rPr>
        <w:t>运行维护经费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支出；春节路灯亮化、美化项目支出等。其中：城乡社区支出281.42万元，主要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2024年度路灯春节亮化、路灯运行维护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2024年君山区路灯事务所机关运行经费7.2万元，</w:t>
      </w:r>
      <w:r>
        <w:rPr>
          <w:rFonts w:hint="eastAsia" w:eastAsia="仿宋_GB2312"/>
          <w:sz w:val="32"/>
          <w:szCs w:val="32"/>
          <w:lang w:val="en-US" w:eastAsia="zh-CN"/>
        </w:rPr>
        <w:t>较上年减少1.7万元，下降19.1%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主要原因为厉行节约，压缩了公用经费支出预算，导致公用经费较上年减少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9" w:leftChars="152" w:firstLine="687" w:firstLineChars="214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2024年本单位“三公”经费预算数为0万元，其中，公务接待费0万元，公务用车购置及运行费0万元（其中，公务用车购置费0万元，公务用车运行费0万元），因公出国（境）费0万元。2024年“三公”经费预算较2023年</w:t>
      </w:r>
      <w:r>
        <w:rPr>
          <w:rFonts w:eastAsia="仿宋_GB2312"/>
          <w:sz w:val="32"/>
          <w:szCs w:val="32"/>
        </w:rPr>
        <w:t>持平。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主要原因是严格落实中央“八项规定”精神和“过紧日子”的要求，从严控制“三公”经费支出。</w:t>
      </w:r>
      <w:bookmarkStart w:id="1" w:name="START_IS_ZERO_06_2"/>
      <w:bookmarkEnd w:id="1"/>
      <w:bookmarkStart w:id="2" w:name="END_IS_ZERO_06_1"/>
      <w:bookmarkEnd w:id="2"/>
      <w:bookmarkStart w:id="3" w:name="DIS_MARK_IS_ZERO_06_2"/>
      <w:bookmarkEnd w:id="3"/>
      <w:bookmarkStart w:id="4" w:name="END_IS_ZERO_06_2"/>
      <w:bookmarkEnd w:id="4"/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2024年本单位会议费预算0万元，拟召开0次会议，人数0人；培训费预算1万元，拟开展特种作业人员等2次培训，人数3人，内容为授课费、场地租赁费、培训餐费等；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部门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未计划举办节庆、晚会、论坛、赛事活动，经费预算0万元。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2024年本单位政府采购预算总额270.3万元，其中，货物类采购预算258.8万元；工程类采购预算0万元；服务类采购预算11.5万元。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截至2023年12月底，本单位共有公务用车1辆，其中，机要通信用车0辆，应急保障用车0辆，执法执勤用车0辆，特种专业技术用车1辆，其他按照规定配备的公务用车0辆；单位价值50万元以上设备0台，其中，单位价值100万元以上设备0台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2024年拟新增配置公务用车0辆，其中，机要通信用车0辆，应急保障用车0辆，执法执勤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用车0辆，特种专业技术用车0辆，其他按照规定配备的公务用车0辆；新增配备单位价值50万元以上设备0台，其中，单位价值100万元以上设备0台。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本单位所有支出实行绩效目标管理。纳入2024年单位整体支出绩效目标的金额为360.68万元，其中，基本支出79.26万元，项目支出281.42万元，具体绩效目标详见文尾附表中部门预算公开表21-22表。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”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附件：岳阳市君山区路灯事务所2024年部门预算公开表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EC3E90"/>
    <w:rsid w:val="02140C7A"/>
    <w:rsid w:val="025C2999"/>
    <w:rsid w:val="02FF5DE5"/>
    <w:rsid w:val="03694E0E"/>
    <w:rsid w:val="046523F8"/>
    <w:rsid w:val="058E29EE"/>
    <w:rsid w:val="07D40FA0"/>
    <w:rsid w:val="088363E7"/>
    <w:rsid w:val="0A96708F"/>
    <w:rsid w:val="0AD8381E"/>
    <w:rsid w:val="0B172D74"/>
    <w:rsid w:val="0B5218A1"/>
    <w:rsid w:val="0B653E82"/>
    <w:rsid w:val="0CBD6B55"/>
    <w:rsid w:val="0E042561"/>
    <w:rsid w:val="0F2A3A2C"/>
    <w:rsid w:val="10797237"/>
    <w:rsid w:val="113D6A0A"/>
    <w:rsid w:val="16042156"/>
    <w:rsid w:val="16247C45"/>
    <w:rsid w:val="167C1082"/>
    <w:rsid w:val="192632E6"/>
    <w:rsid w:val="1A143F41"/>
    <w:rsid w:val="1B6F1962"/>
    <w:rsid w:val="1C744CBF"/>
    <w:rsid w:val="1C914169"/>
    <w:rsid w:val="1D200958"/>
    <w:rsid w:val="1F572E39"/>
    <w:rsid w:val="1F642E60"/>
    <w:rsid w:val="1F8154A2"/>
    <w:rsid w:val="20034AD4"/>
    <w:rsid w:val="22023568"/>
    <w:rsid w:val="22767EB0"/>
    <w:rsid w:val="22861ED8"/>
    <w:rsid w:val="2375388E"/>
    <w:rsid w:val="27562CA6"/>
    <w:rsid w:val="286F1B1C"/>
    <w:rsid w:val="28D728F5"/>
    <w:rsid w:val="2A5727A7"/>
    <w:rsid w:val="2B3247EE"/>
    <w:rsid w:val="2DC518B5"/>
    <w:rsid w:val="2E5B540C"/>
    <w:rsid w:val="2E9372BE"/>
    <w:rsid w:val="30F54535"/>
    <w:rsid w:val="328F1D91"/>
    <w:rsid w:val="33F027D2"/>
    <w:rsid w:val="36214EDF"/>
    <w:rsid w:val="395E7E49"/>
    <w:rsid w:val="396A720E"/>
    <w:rsid w:val="398C704B"/>
    <w:rsid w:val="3A486D41"/>
    <w:rsid w:val="3CB06B74"/>
    <w:rsid w:val="3CB10683"/>
    <w:rsid w:val="3DD80F91"/>
    <w:rsid w:val="3E4B1963"/>
    <w:rsid w:val="3ED4419A"/>
    <w:rsid w:val="3F32467C"/>
    <w:rsid w:val="3FC070E8"/>
    <w:rsid w:val="40731651"/>
    <w:rsid w:val="40BA4B7E"/>
    <w:rsid w:val="416F12CF"/>
    <w:rsid w:val="42E3660E"/>
    <w:rsid w:val="4601059C"/>
    <w:rsid w:val="4602087F"/>
    <w:rsid w:val="4748485A"/>
    <w:rsid w:val="48866472"/>
    <w:rsid w:val="4A09213D"/>
    <w:rsid w:val="4A2A413E"/>
    <w:rsid w:val="4AFC64BF"/>
    <w:rsid w:val="4BBE358A"/>
    <w:rsid w:val="4E514D65"/>
    <w:rsid w:val="4EE728E7"/>
    <w:rsid w:val="4F0307B2"/>
    <w:rsid w:val="4F302902"/>
    <w:rsid w:val="52077AEA"/>
    <w:rsid w:val="52365F00"/>
    <w:rsid w:val="5517124D"/>
    <w:rsid w:val="55E76771"/>
    <w:rsid w:val="58AA6296"/>
    <w:rsid w:val="58AF2EC0"/>
    <w:rsid w:val="58C97E68"/>
    <w:rsid w:val="598B2CFF"/>
    <w:rsid w:val="5A13112F"/>
    <w:rsid w:val="5BC30933"/>
    <w:rsid w:val="5DC12353"/>
    <w:rsid w:val="60B42209"/>
    <w:rsid w:val="62C31218"/>
    <w:rsid w:val="637274E6"/>
    <w:rsid w:val="63E65795"/>
    <w:rsid w:val="65B57FA7"/>
    <w:rsid w:val="675A13CF"/>
    <w:rsid w:val="6796339F"/>
    <w:rsid w:val="682C3048"/>
    <w:rsid w:val="69870CD6"/>
    <w:rsid w:val="6B1B73BC"/>
    <w:rsid w:val="6B812767"/>
    <w:rsid w:val="6D396F15"/>
    <w:rsid w:val="6F4B168B"/>
    <w:rsid w:val="70CC2BC4"/>
    <w:rsid w:val="70F118E0"/>
    <w:rsid w:val="71704C61"/>
    <w:rsid w:val="719F6C19"/>
    <w:rsid w:val="73A34B1A"/>
    <w:rsid w:val="78CC0C1A"/>
    <w:rsid w:val="79466CB1"/>
    <w:rsid w:val="7AE949AB"/>
    <w:rsid w:val="7D266D66"/>
    <w:rsid w:val="7E7E59CE"/>
    <w:rsid w:val="7F22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paragraph" w:styleId="7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233111110578777"/>
                  <c:y val="0.0151767332936717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432334484273819"/>
                  <c:y val="0.156968811849895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[收入预算图.xlsx]Sheet1!$B$2:$B$6</c:f>
              <c:strCache>
                <c:ptCount val="5"/>
                <c:pt idx="0">
                  <c:v>社会保障和就业支出</c:v>
                </c:pt>
                <c:pt idx="1">
                  <c:v>卫生健康支出</c:v>
                </c:pt>
                <c:pt idx="3">
                  <c:v>住房保障支出</c:v>
                </c:pt>
                <c:pt idx="4">
                  <c:v>城乡社区支出</c:v>
                </c:pt>
              </c:strCache>
            </c:strRef>
          </c:cat>
          <c:val>
            <c:numRef>
              <c:f>[收入预算图.xlsx]Sheet1!$C$2:$C$6</c:f>
              <c:numCache>
                <c:formatCode>0.00%</c:formatCode>
                <c:ptCount val="5"/>
                <c:pt idx="0">
                  <c:v>0.0242</c:v>
                </c:pt>
                <c:pt idx="1">
                  <c:v>0.0104</c:v>
                </c:pt>
                <c:pt idx="3">
                  <c:v>0.0177</c:v>
                </c:pt>
                <c:pt idx="4">
                  <c:v>0.9477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3508</Words>
  <Characters>3806</Characters>
  <Lines>0</Lines>
  <Paragraphs>0</Paragraphs>
  <TotalTime>0</TotalTime>
  <ScaleCrop>false</ScaleCrop>
  <LinksUpToDate>false</LinksUpToDate>
  <CharactersWithSpaces>3811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2024-06-22T15:02:19Z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4B589B6B695C4DC7952F61D9C4C27BB6_13</vt:lpwstr>
  </property>
</Properties>
</file>