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岳阳市君山区君山小学</w:t>
      </w:r>
    </w:p>
    <w:p>
      <w:pPr>
        <w:spacing w:line="570" w:lineRule="atLeas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/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pStyle w:val="2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pStyle w:val="2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1、认真贯彻执行国家有关财经法规和学校财务制度。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2、负责组织编制学校部门预算，并上报上级主管部门；组织编制学校预算，并对预算执行、调整等进行日常管理工作。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3、负责做好年终决算及会计报表的编制、审核，编写年度部门决算分析评价报告及上报工作。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4、负责配合领导争取国家财政拨款，多渠道筹集资金，建立和巩固良好的对外合作关系。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5、负责协调教育、财政、审计、税务等上级部门和学校纪监审等部门的专项检查工作。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6、负责学校教育工会会计核算、报表编制等财务管理工作。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7、负责学校会计人员的管理、继续教育培训等工作。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8、配合其他处室开展各项工作。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9、其他科室开展各项工作，完成领导交办的其他工作。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岳阳市君山区君山小学为君山区教育局所属公益一类事业单位，经费形式为财政全额拨款。学校核定编制数72名，其中全额编制71名，差额编制0名，自收自支0名。该单位部门预算实有人员176人，其中在职人员71人，离休人员0人，退休人员105人，其他人员0人。现有教学班40个，学生1999人。岳阳市君山区君山小学设置了校长室、办公室、政教处、教务处、总务处、工会6个内设机构。  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岳阳市君山区君山小学部门只有本级，没有其他二级预算单位，纳入2024年部门预算编制范围的只有君山区君山小学本级。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包括一般公共预算、政府性基金、国有资本经营预算等财政拨款收入，以及经营收入、事业收入等单位资金。2024年本单位收入预算1356.43万元，其中，一般公共预算拨款1356.43万元，政府性基金预算资金0.00万元(所以部门预算公开表15-17表为空)，国有资本经营预算资金0.00万元(所以部门预算公开表18表为空)，财政专户管理资金0.00万元(所以部门预算公开表19表为空)，上级补助收入资金0.00万元，事业单位经营收入资金0.00万元，上年结转结余0.00万元。收入较上年增加8.49万元，上升1%。主要原因是工资调标和新招聘教师，从而导致</w:t>
      </w:r>
      <w:r>
        <w:rPr>
          <w:rFonts w:hint="eastAsia" w:eastAsia="仿宋_GB2312"/>
          <w:sz w:val="32"/>
          <w:szCs w:val="32"/>
        </w:rPr>
        <w:t>人员经费预算收入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增加。</w:t>
      </w:r>
    </w:p>
    <w:p>
      <w:pPr>
        <w:pStyle w:val="2"/>
        <w:ind w:firstLine="0"/>
      </w:pPr>
      <w:r>
        <w:drawing>
          <wp:inline distT="0" distB="0" distL="114300" distR="114300">
            <wp:extent cx="5267325" cy="2657475"/>
            <wp:effectExtent l="6350" t="6350" r="22225" b="2222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ind w:firstLine="0"/>
      </w:pP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支出预算1356.43万元，其中：教育支出880.98万元，社会保障和就业支出328.57万元，卫生健康支出58.88万元，住房保障支出88万元。支出较上年增加8.49万元，上升1%。主要原因是工资调标和新招聘教师，从而导致人员经费预算支出增加。</w:t>
      </w:r>
    </w:p>
    <w:p>
      <w:pPr>
        <w:pStyle w:val="2"/>
        <w:ind w:firstLine="0"/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2024年本单位一般公共预算拨款支出1356.43万元，其中：教育支出880.98万元，占64.94%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社会保障和就业支出328.57万元，占24.22%。卫生健康支出58.88万元，占4.34%。住房保障支出88万元，占6.50%。具体安排情况如下：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2024年本单位基本支出预算数1208.75万元，主要是为保障单位正常运转、完成日常工作任务而发生的各项支出，包括用于基本工资、津贴补贴等人员经费以及办公费、印刷费、水电费、办公设备购置等公用经费。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项目支出预算147.68万元，主要是本单位为完成特定工作任务或事业发展目标而发生的支出，包括有关事业发展专项、专项业务费、基本建设支出等，其中：教育支出147.68万元，主要用于学校大型维修及提质改造等方面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ind w:firstLine="640" w:firstLineChars="200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2024年岳阳市君山区君山小学机关运行经费0万元，与上年预算相等，主要原因为本单位属公益一类事业单位，无机关运行经费预算。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“三公”经费预算数为0万元0，其中，公务接待费0万元，公务用车购置及运行费0万元（其中，公务用车购置费0万元，公务用车运行费0万元），因公出国（境）费0万元。2024年“三公”经费预算较2023年持平，主要原因是主要是严格落实中央“八项规定”精神和“过紧日子”的要求，从严控制“三公”经费支出。</w:t>
      </w:r>
      <w:bookmarkStart w:id="0" w:name="END_IS_ZERO_06_1"/>
      <w:bookmarkEnd w:id="0"/>
      <w:bookmarkStart w:id="1" w:name="START_IS_ZERO_06_2"/>
      <w:bookmarkEnd w:id="1"/>
      <w:bookmarkStart w:id="2" w:name="END_IS_ZERO_06_2"/>
      <w:bookmarkEnd w:id="2"/>
      <w:bookmarkStart w:id="3" w:name="DIS_MARK_IS_ZERO_06_2"/>
      <w:bookmarkEnd w:id="3"/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2024年本单位会议费预算0万元，拟召开0次会议，人数0人；培训费预算0万元，拟开展0次培训，人数0人；2024年度本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未计划举办节庆、晚会、论坛、赛事活动。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123.80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123.80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万元；工程类采购预算0万元；服务类采购预算0万元。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本单位所有支出实行绩效目标管理。纳入2024年单位整体支出绩效目标的金额为1356.43万元，其中，基本支出1208.75万元，项目支出147.68万元，具体绩效目标详见文尾附表中部门预算公开表21-22表。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4"/>
        <w:spacing w:beforeAutospacing="0" w:afterAutospacing="0" w:line="22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spacing w:beforeAutospacing="0" w:afterAutospacing="0" w:line="22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spacing w:beforeAutospacing="0" w:afterAutospacing="0" w:line="22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spacing w:beforeAutospacing="0" w:afterAutospacing="0" w:line="22" w:lineRule="atLeast"/>
        <w:ind w:firstLine="1084" w:firstLineChars="300"/>
        <w:jc w:val="both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  <w:bookmarkStart w:id="4" w:name="_GoBack"/>
      <w:bookmarkEnd w:id="4"/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第二部分  2024年部门预算公开表格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注：以上部门预算公开报表中，空表表示本单位无相关收支情况。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附件：岳阳市君山区君山小学2024年部门预算公开表</w:t>
      </w:r>
    </w:p>
    <w:sectPr>
      <w:pgSz w:w="11906" w:h="16838"/>
      <w:pgMar w:top="144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07E772C"/>
    <w:rsid w:val="00D4480C"/>
    <w:rsid w:val="01EC3E90"/>
    <w:rsid w:val="02140C7A"/>
    <w:rsid w:val="02B22CB6"/>
    <w:rsid w:val="046523F8"/>
    <w:rsid w:val="088363E7"/>
    <w:rsid w:val="0AD8381E"/>
    <w:rsid w:val="0B172D74"/>
    <w:rsid w:val="0B275434"/>
    <w:rsid w:val="0B5218A1"/>
    <w:rsid w:val="0B653E82"/>
    <w:rsid w:val="0D2C1E78"/>
    <w:rsid w:val="0E042561"/>
    <w:rsid w:val="0F2A3A2C"/>
    <w:rsid w:val="10797237"/>
    <w:rsid w:val="16042156"/>
    <w:rsid w:val="16247C45"/>
    <w:rsid w:val="167C1082"/>
    <w:rsid w:val="192632E6"/>
    <w:rsid w:val="1A5C4C91"/>
    <w:rsid w:val="1B6F1962"/>
    <w:rsid w:val="1C744CBF"/>
    <w:rsid w:val="1C914169"/>
    <w:rsid w:val="1F572E39"/>
    <w:rsid w:val="1F8154A2"/>
    <w:rsid w:val="20034AD4"/>
    <w:rsid w:val="22767EB0"/>
    <w:rsid w:val="22861ED8"/>
    <w:rsid w:val="2369654A"/>
    <w:rsid w:val="23B27574"/>
    <w:rsid w:val="27562CA6"/>
    <w:rsid w:val="286F1B1C"/>
    <w:rsid w:val="28D728F5"/>
    <w:rsid w:val="2A5727A7"/>
    <w:rsid w:val="2B3247EE"/>
    <w:rsid w:val="2DC518B5"/>
    <w:rsid w:val="2E883F63"/>
    <w:rsid w:val="2E9372BE"/>
    <w:rsid w:val="30F54535"/>
    <w:rsid w:val="328F1D91"/>
    <w:rsid w:val="36214EDF"/>
    <w:rsid w:val="37234DA9"/>
    <w:rsid w:val="395E7E49"/>
    <w:rsid w:val="398C704B"/>
    <w:rsid w:val="3A486D41"/>
    <w:rsid w:val="3CB10683"/>
    <w:rsid w:val="3E4B1963"/>
    <w:rsid w:val="40731651"/>
    <w:rsid w:val="40BA4B7E"/>
    <w:rsid w:val="42E3660E"/>
    <w:rsid w:val="4601059C"/>
    <w:rsid w:val="4602087F"/>
    <w:rsid w:val="4748485A"/>
    <w:rsid w:val="4AFC64BF"/>
    <w:rsid w:val="4BBE358A"/>
    <w:rsid w:val="4E514D65"/>
    <w:rsid w:val="4EE728E7"/>
    <w:rsid w:val="4F0307B2"/>
    <w:rsid w:val="4F302902"/>
    <w:rsid w:val="52077AEA"/>
    <w:rsid w:val="55E76771"/>
    <w:rsid w:val="58AA6296"/>
    <w:rsid w:val="58AF2EC0"/>
    <w:rsid w:val="5A13112F"/>
    <w:rsid w:val="5BC30933"/>
    <w:rsid w:val="5C8646D2"/>
    <w:rsid w:val="5DC12353"/>
    <w:rsid w:val="60B42209"/>
    <w:rsid w:val="62760A09"/>
    <w:rsid w:val="637274E6"/>
    <w:rsid w:val="63E65795"/>
    <w:rsid w:val="65B57FA7"/>
    <w:rsid w:val="675A13CF"/>
    <w:rsid w:val="682C3048"/>
    <w:rsid w:val="6B1B73BC"/>
    <w:rsid w:val="6F4B168B"/>
    <w:rsid w:val="70F118E0"/>
    <w:rsid w:val="71704C61"/>
    <w:rsid w:val="719F6C19"/>
    <w:rsid w:val="720B4D17"/>
    <w:rsid w:val="78CC0C1A"/>
    <w:rsid w:val="796123DF"/>
    <w:rsid w:val="7AE949AB"/>
    <w:rsid w:val="7C2B1F26"/>
    <w:rsid w:val="7D266D66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收入预算图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75044435040203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-0.119145093173058"/>
                  <c:y val="-0.102258730100319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10267242225994"/>
                  <c:y val="-0.256017984781359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85251913265296"/>
                  <c:y val="-0.0943142053879022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2">
                  <c:v>住房保障支出</c:v>
                </c:pt>
                <c:pt idx="3">
                  <c:v>教育支出</c:v>
                </c:pt>
              </c:strCache>
            </c:strRef>
          </c:cat>
          <c:val>
            <c:numRef>
              <c:f>[收入预算图.xlsx]Sheet1!$C$2:$C$5</c:f>
              <c:numCache>
                <c:formatCode>0.00%</c:formatCode>
                <c:ptCount val="4"/>
                <c:pt idx="0">
                  <c:v>0.2422</c:v>
                </c:pt>
                <c:pt idx="1">
                  <c:v>0.0434</c:v>
                </c:pt>
                <c:pt idx="2">
                  <c:v>0.065</c:v>
                </c:pt>
                <c:pt idx="3">
                  <c:v>0.6494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3568</Words>
  <Characters>3843</Characters>
  <Lines>3</Lines>
  <Paragraphs>7</Paragraphs>
  <TotalTime>3</TotalTime>
  <ScaleCrop>false</ScaleCrop>
  <LinksUpToDate>false</LinksUpToDate>
  <CharactersWithSpaces>3851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2024-06-23T03:51:22Z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4B589B6B695C4DC7952F61D9C4C27BB6_13</vt:lpwstr>
  </property>
</Properties>
</file>