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岳阳市君山区广兴洲中学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.认真贯彻执行国家有关财经法规和学校财务制度。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.负责组织编制学校部门预算，并上报上级主管部门；组织编制学校预算，并对预算执行、调整等进行日常管理工作。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.负责做好年终决算及会计报表的编制、审核，编写年度部门决算分析评价报告及上报工作。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.负责配合领导争取国家财政拨款，多渠道筹集资金，建立和巩固良好的对外合作关系。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.负责协调教育、财政、审计、税务等上级部门和学校纪监审等部门的专项检查工作。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 w:ascii="仿宋_GB2312" w:hAnsi="Calibri" w:eastAsia="仿宋_GB2312"/>
          <w:sz w:val="32"/>
          <w:szCs w:val="32"/>
        </w:rPr>
        <w:t>.负责学校教育工会会计核算、报表编制等财务管理工作。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 w:ascii="仿宋_GB2312" w:hAnsi="Calibri" w:eastAsia="仿宋_GB2312"/>
          <w:sz w:val="32"/>
          <w:szCs w:val="32"/>
        </w:rPr>
        <w:t>.负责学校会计人员的管理、继续教育培训等工作。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Calibri" w:hAnsi="Calibri"/>
          <w:szCs w:val="22"/>
        </w:rPr>
      </w:pPr>
      <w:r>
        <w:rPr>
          <w:sz w:val="32"/>
          <w:szCs w:val="32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.配合其他处室开展各项工作。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ascii="仿宋_GB2312" w:hAnsi="Calibri" w:eastAsia="仿宋_GB2312"/>
          <w:sz w:val="32"/>
          <w:szCs w:val="32"/>
        </w:rPr>
        <w:t>.配合其他科室开展各项工作，完成领导交办的其他工作。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960" w:firstLineChars="3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岳阳市君山区广兴洲中学为君山区教育局所属公益一类事业单位，经费形式为财政全额拨款。学校核定编制数123名，其中全额编制123名，差额编制0名，自收自支0名。该单位部门预算实有人员287人，其中在职人员123人，离休人员0人，退休人员164人，其他人员0人。现有教学班48个，初中学生638人，小学生1099人。岳阳市君山区广兴洲中学设置了校长室、办公室、政教处、教务处、总务处、工会6个内设机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DEPT_COMPOSE"/>
      <w:r>
        <w:rPr>
          <w:rFonts w:hint="eastAsia" w:ascii="仿宋_GB2312" w:eastAsia="仿宋_GB2312"/>
          <w:sz w:val="32"/>
          <w:szCs w:val="32"/>
        </w:rPr>
        <w:t>岳阳市君山区广兴洲中学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只有本级，没有其他二级预算单位，因此，纳入2024年部门预算编制范围的只有</w:t>
      </w:r>
      <w:r>
        <w:rPr>
          <w:rFonts w:hint="eastAsia" w:ascii="仿宋_GB2312" w:eastAsia="仿宋_GB2312"/>
          <w:sz w:val="32"/>
          <w:szCs w:val="32"/>
        </w:rPr>
        <w:t>岳阳市君山区广兴洲中学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本级。</w:t>
      </w:r>
      <w:bookmarkEnd w:id="0"/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2360.86万元，其中，一般公共预算拨款2360.86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或减少29.35万元，下降1.23%。主要原因是在职教师人数减少，从而导致人员经费减少。</w:t>
      </w:r>
    </w:p>
    <w:p>
      <w:pPr>
        <w:pStyle w:val="2"/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2360.86万元，其中：教育支出1638.13万元，社会保障和就业支出470.90万元，卫生健康支出100.2万元，住房保障支出151.63万元。支出较上年减少20.16万元，下降2.71%。主要原因是教师人数减少，从而导致预算支出减少。</w:t>
      </w:r>
    </w:p>
    <w:p>
      <w:pPr>
        <w:pStyle w:val="2"/>
        <w:ind w:firstLine="0"/>
      </w:pPr>
      <w:r>
        <w:drawing>
          <wp:inline distT="0" distB="0" distL="114300" distR="114300">
            <wp:extent cx="5200650" cy="2743200"/>
            <wp:effectExtent l="0" t="0" r="19050" b="19050"/>
            <wp:docPr id="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2024年本单位一般公共预算拨款支出2360.86万元，其中：教育支出1638.13万元，占69.39%；社会保障和就业支出470.90万元，占19.95%；卫生健康支出100.2万元，占4.24%；住房保障支出151.63万元，占6.42%。具体安排情况如下：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2024年本单位基本支出预算数2093.97万元，主要是为保障单位正常运转、完成日常工作任务而发生的各项支出，包括用于基本工资、津贴补贴等人员经费以及办公费、印刷费、水电费、办公设备购置等公用经费。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2024年本单位项目支出预算266.89万元，主要是本单位为完成特定工作任务或事业发展目标而发生的支出，包括有关事业发展专项、专项业务费、基本建设支出等，其中：教育支出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266.89万元，主要内容为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小学教育37万，初中教育38万，其他普通教育支出191.89万。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2024年本单位政府采购预算总额0万元，其中，货物类采购预算0万元；工程类采购预算0万元；服务类采购预算0万元。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numPr>
          <w:ilvl w:val="0"/>
          <w:numId w:val="2"/>
        </w:num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本单位所有支出实行绩效目标管理。纳入2024年单位整体支出绩效目标的金额为2360.86万元，其中，基本支出2093.97万元，项目支出266.89万元，具体绩效目标详见文尾附表中部门预算公开表21-22表。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2024年岳阳市君山区广兴洲中学机关运行经费0万元，与上年预算相等，主要原因为本单位属公益一类事业单位，无机关运行经费预算。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增加0万元，主要原因是主要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2024年本单位会议费预算0万元，拟召开0次会议，人数0人；培训费预算0万元，拟开展0次培训，人数0人；2024年度本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未计划举办节庆、晚会、论坛、赛事活动。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万元；服务类采购预算0万元。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本单位所有支出实行绩效目标管理。纳入2024年单位整体支出绩效目标的金额为2360.86万元，其中，基本支出2093.97万元，项目支出266.89万元，具体绩效目标详见文尾附表中部门预算公开表21-22表。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bookmarkStart w:id="5" w:name="_GoBack"/>
      <w:bookmarkEnd w:id="5"/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附件：岳阳市君山区广兴洲中学2024年部门预算公开表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D8AB64"/>
    <w:multiLevelType w:val="singleLevel"/>
    <w:tmpl w:val="7DD8AB64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4C759D"/>
    <w:rsid w:val="00D7462C"/>
    <w:rsid w:val="01EC3E90"/>
    <w:rsid w:val="02140C7A"/>
    <w:rsid w:val="046523F8"/>
    <w:rsid w:val="088363E7"/>
    <w:rsid w:val="0AD8381E"/>
    <w:rsid w:val="0B172D74"/>
    <w:rsid w:val="0B5218A1"/>
    <w:rsid w:val="0B653E82"/>
    <w:rsid w:val="0C071E14"/>
    <w:rsid w:val="0E042561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20034AD4"/>
    <w:rsid w:val="20B73C42"/>
    <w:rsid w:val="22767EB0"/>
    <w:rsid w:val="22861ED8"/>
    <w:rsid w:val="27562CA6"/>
    <w:rsid w:val="286F1B1C"/>
    <w:rsid w:val="28D728F5"/>
    <w:rsid w:val="2A5727A7"/>
    <w:rsid w:val="2B3247EE"/>
    <w:rsid w:val="2DC518B5"/>
    <w:rsid w:val="2E9372BE"/>
    <w:rsid w:val="30F54535"/>
    <w:rsid w:val="328F1D91"/>
    <w:rsid w:val="354342F8"/>
    <w:rsid w:val="36214EDF"/>
    <w:rsid w:val="37AB7117"/>
    <w:rsid w:val="386C091E"/>
    <w:rsid w:val="395E7E49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313B8"/>
    <w:rsid w:val="4AFC64BF"/>
    <w:rsid w:val="4BBE358A"/>
    <w:rsid w:val="4D502149"/>
    <w:rsid w:val="4E514D65"/>
    <w:rsid w:val="4EE728E7"/>
    <w:rsid w:val="4F0307B2"/>
    <w:rsid w:val="4F302902"/>
    <w:rsid w:val="50725ED4"/>
    <w:rsid w:val="52077AEA"/>
    <w:rsid w:val="55E76771"/>
    <w:rsid w:val="56EA5D1F"/>
    <w:rsid w:val="58AA6296"/>
    <w:rsid w:val="58AF2EC0"/>
    <w:rsid w:val="5A13112F"/>
    <w:rsid w:val="5B2C6E3C"/>
    <w:rsid w:val="5BC30933"/>
    <w:rsid w:val="5DC12353"/>
    <w:rsid w:val="60B42209"/>
    <w:rsid w:val="637274E6"/>
    <w:rsid w:val="63E65795"/>
    <w:rsid w:val="65B57FA7"/>
    <w:rsid w:val="66A870A3"/>
    <w:rsid w:val="675A13CF"/>
    <w:rsid w:val="682C3048"/>
    <w:rsid w:val="6B1B73BC"/>
    <w:rsid w:val="6F4B168B"/>
    <w:rsid w:val="70F118E0"/>
    <w:rsid w:val="71704C61"/>
    <w:rsid w:val="719F6C19"/>
    <w:rsid w:val="78CC0C1A"/>
    <w:rsid w:val="7AE949AB"/>
    <w:rsid w:val="7BD922A8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cuments\WeChat%20Files\wxid_12aj37ek0wnk22\FileStorage\File\2024-05\&#26032;&#24314;%20Microsoft%20Office%20Excel%20&#24037;&#20316;&#34920;(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支出预算图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'[新建 Microsoft Office Excel 工作表(5).xlsx]Sheet1'!$A$1:$A$4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'[新建 Microsoft Office Excel 工作表(5).xlsx]Sheet1'!$B$1:$B$4</c:f>
              <c:numCache>
                <c:formatCode>General</c:formatCode>
                <c:ptCount val="4"/>
                <c:pt idx="0">
                  <c:v>2.26658641539717</c:v>
                </c:pt>
                <c:pt idx="1">
                  <c:v>0.651557289720919</c:v>
                </c:pt>
                <c:pt idx="2">
                  <c:v>0.138640986260429</c:v>
                </c:pt>
                <c:pt idx="3">
                  <c:v>0.209801724018651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4004</Words>
  <Characters>4348</Characters>
  <Lines>4</Lines>
  <Paragraphs>8</Paragraphs>
  <TotalTime>3</TotalTime>
  <ScaleCrop>false</ScaleCrop>
  <LinksUpToDate>false</LinksUpToDate>
  <CharactersWithSpaces>4358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2B2EF827057048859F48DB84E6566D87_13</vt:lpwstr>
  </property>
</Properties>
</file>