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岳阳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市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君山产业开发区管理委员会</w:t>
      </w:r>
    </w:p>
    <w:p>
      <w:pPr>
        <w:spacing w:line="570" w:lineRule="atLeast"/>
        <w:jc w:val="center"/>
        <w:rPr>
          <w:rFonts w:hint="eastAsia" w:ascii="黑体" w:hAnsi="黑体" w:eastAsia="黑体" w:cs="黑体"/>
          <w:b/>
          <w:bCs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2024年部门预算公开</w:t>
      </w:r>
    </w:p>
    <w:p>
      <w:pPr>
        <w:rPr>
          <w:rFonts w:hint="eastAsia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  <w:r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  <w:t>目 录</w:t>
      </w:r>
    </w:p>
    <w:p>
      <w:pPr>
        <w:widowControl/>
        <w:spacing w:line="570" w:lineRule="atLeast"/>
        <w:ind w:firstLine="630" w:firstLineChars="196"/>
        <w:rPr>
          <w:rFonts w:hint="eastAsia" w:ascii="黑体" w:hAnsi="黑体" w:eastAsia="黑体" w:cs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第一部分 2024年部门预算说明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一、部门基本概况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二、部门预算单位构成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三、部门收支总体情况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四、一般公共预算拨款支出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五、政府性基金预算支出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六、其他重要事项的情况说明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七、名词解释</w:t>
      </w:r>
    </w:p>
    <w:p>
      <w:pPr>
        <w:ind w:firstLine="643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第二部分 2024年部门预算表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1、收支总表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2、收入总表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3、支出总表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4、支出预算分类汇总表（按政府预算经济分类）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5、支出预算分类汇总表（按部门预算经济分类）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6、财政拨款收支总表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7、一般公共预算支出表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8、一般公共预算基本支出表-人员经费（工资福利支出）（按政府预算经济分类）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9、一般公共预算基本支出表-人员经费（工资福利支出）（按部门预算经济分类）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10、一般公共预算基本支出表-人员经费（对个人和家庭的补助）（按政府预算经济分类）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11、一般公共预算基本支出表-人员经费（对个人和家庭的补助）（按部门预算经济分类）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12、一般公共预算基本支出表-公用经费（商品和服务支出）（按政府预算经济分类）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13、一般公共预算基本支出表-公用经费（商品和服务支出）（按部门预算经济分类）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14、一般公共预算“三公”经费支出表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15、政府性基金预算支出表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16、政府性基金预算支出分类汇总表（按政府预算经济分类）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17、政府性基金预算支出分类汇总表（按部门预算经济分类）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18、国有资本经营预算支出表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19、财政专户管理资金预算支出表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20、专项资金预算汇总表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21、项目支出绩效目标表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22、部门整体支出绩效目标表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23、一般公共预算基本支出表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注：以上部门预算公开报表中，空表表示本部门无相关收支情况。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</w:p>
    <w:p>
      <w:pPr>
        <w:jc w:val="center"/>
        <w:rPr>
          <w:rFonts w:hint="eastAsia" w:ascii="Times New Roman" w:hAnsi="Times New Roman" w:eastAsia="方正小标宋_GBK" w:cs="Times New Roman"/>
          <w:b/>
          <w:bCs/>
          <w:kern w:val="0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b/>
          <w:bCs/>
          <w:kern w:val="0"/>
          <w:sz w:val="36"/>
          <w:szCs w:val="36"/>
        </w:rPr>
        <w:t>第一部分 部门预算公开说明</w:t>
      </w:r>
    </w:p>
    <w:p>
      <w:pPr>
        <w:widowControl/>
        <w:spacing w:line="570" w:lineRule="atLeast"/>
        <w:ind w:firstLine="643" w:firstLineChars="200"/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</w:pPr>
    </w:p>
    <w:p>
      <w:pPr>
        <w:widowControl/>
        <w:spacing w:line="570" w:lineRule="atLeast"/>
        <w:ind w:firstLine="643" w:firstLineChars="200"/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>一、部门基本概况</w:t>
      </w:r>
    </w:p>
    <w:p>
      <w:pPr>
        <w:spacing w:line="570" w:lineRule="atLeast"/>
        <w:ind w:firstLine="643" w:firstLineChars="200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（一）职能职责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岳阳市君山产业开发区党工委、管委会贯彻执行中央和省、市关于产业开发区的方针政策和决策部署，根据相关法律法规和区委、区政府授权履行组织领导、发展规划、区域开发、产业发展、投资促进、协调服务等职能。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1.负责贯彻执行党和国家关于开发区建设的方针政策、法律法规和决策部署。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2.负责研究拟订和组织实施君山产业开发区重大发展战略、发展规划和工作计划。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3.负责依据君山区国土空间总体规划和产业发展规划要求及相关权限，统筹君山产业开发区建设发展空间布局。负责拟订君山产业开发区产业发展规划、产业布局、产业政策、项目准入标准等重要事项并经批准后组织实施。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4.负责君山产业开发区招商引资工作，组织对外经济技术合作与交流。负责君山产业开发区基础设施、公用事业、重大项目等建设管理相关工作。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5.负责君山产业开发区优化营商环境工作，根据权限依法承担有关行政审批工作，履行行政审批服务职责。负责构建君山产业开发区创新创业服务体系，协助企业做好人才引进和服务工作。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6.负责君山产业开发区的科技创新和高新技术产业管理和服务，开展有关科技创新和高新技术产业政策研究，构建技术创新服务体系。指导区内企业建立现代化企业制度，推进高新技术产业化、国际化。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7.负责君山产业开发区党的建设和非公有制经济组织党建工作。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8.根据有关要求和职责分工，承担或协助君山产业开发区综合管理、统计、审计、信息、安全生产监督管理、生态环境保护、财政收支管理及国有资产管理等工作。</w:t>
      </w:r>
    </w:p>
    <w:p>
      <w:pPr>
        <w:spacing w:line="570" w:lineRule="atLeast"/>
        <w:ind w:firstLine="640" w:firstLineChars="200"/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9.承办区委、区人民政府交办的其他事项。</w:t>
      </w:r>
    </w:p>
    <w:p>
      <w:pPr>
        <w:spacing w:line="570" w:lineRule="atLeas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（二）机构设置</w:t>
      </w:r>
    </w:p>
    <w:p>
      <w:pPr>
        <w:spacing w:line="570" w:lineRule="atLeast"/>
        <w:ind w:firstLine="640" w:firstLineChars="200"/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岳阳市君山产业开发区管委会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属于区财政全额预算拨款类事业单位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内设机构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个。内设机构包括：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综合管理部、经济合作部、开发建设部、产业发展部、财政金融部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室。</w:t>
      </w:r>
    </w:p>
    <w:p>
      <w:pPr>
        <w:widowControl/>
        <w:spacing w:line="570" w:lineRule="atLeast"/>
        <w:ind w:firstLine="643" w:firstLineChars="200"/>
        <w:rPr>
          <w:rFonts w:hint="eastAsia" w:ascii="Times New Roman" w:hAnsi="Times New Roman" w:eastAsia="黑体" w:cs="Times New Roman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b/>
          <w:bCs/>
          <w:color w:val="auto"/>
          <w:kern w:val="0"/>
          <w:sz w:val="32"/>
          <w:szCs w:val="32"/>
          <w:highlight w:val="none"/>
        </w:rPr>
        <w:t>二、部门预算单位构成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0" w:firstLineChars="200"/>
        <w:jc w:val="both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</w:pPr>
      <w:bookmarkStart w:id="0" w:name="DEPT_COMPOSE"/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岳阳市君山产业开发区管委会部门只有本级，没有其他二级预算单位，因此，纳入2024年部门预算编制范围的只有君山产业开发区管委会本级。</w:t>
      </w:r>
      <w:bookmarkEnd w:id="0"/>
    </w:p>
    <w:p>
      <w:pPr>
        <w:widowControl/>
        <w:spacing w:line="570" w:lineRule="atLeast"/>
        <w:ind w:firstLine="643" w:firstLineChars="200"/>
        <w:rPr>
          <w:rFonts w:hint="eastAsia" w:ascii="Times New Roman" w:hAnsi="Times New Roman" w:eastAsia="黑体" w:cs="Times New Roman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三、</w:t>
      </w:r>
      <w:r>
        <w:rPr>
          <w:rFonts w:hint="eastAsia" w:ascii="Times New Roman" w:hAnsi="Times New Roman" w:eastAsia="黑体" w:cs="Times New Roman"/>
          <w:b/>
          <w:bCs/>
          <w:color w:val="auto"/>
          <w:kern w:val="0"/>
          <w:sz w:val="32"/>
          <w:szCs w:val="32"/>
          <w:highlight w:val="none"/>
        </w:rPr>
        <w:t>部门收支总体情况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本部门2024年没有政府性基金预算拨款、国有资本经营预算收入和纳入专户管理的非税收入拨款收入，也没有使用政府性基金预算拨款、国有资本经营预算收入和纳入专户管理的非税收入拨款安排的支出，所以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部门预算公开表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15、16、17、18、19表均为空。</w:t>
      </w:r>
    </w:p>
    <w:p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收入预算：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包括一般公共预算、政府性基金、国有资本经营预算等财政拨款收入，以及经营收入、事业收入等单位资金。2024年本部门收入预算4026.39万元，其中，一般公共预算拨款4026.39万元，政府性基金预算资金0.00万元(所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部门预算公开表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15-17表为空)，国有资本经营预算资金0.00万元(所以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部门预算公开表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18表为空)，财政专户管理资金0.00万元(所以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部门预算公开表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19表为空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)，上级补助收入资金0.00万元，事业单位经营收入资金0.00万元，上年结转结余0.00万元。收入较上年增加2826.39万元，上升235.53%。主要原因是增加了支持企业发展园区专项资金，从而导致特定目标类项目资金增加。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Chars="200" w:right="0" w:rightChars="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drawing>
          <wp:inline distT="0" distB="0" distL="114300" distR="114300">
            <wp:extent cx="4826000" cy="2743200"/>
            <wp:effectExtent l="4445" t="4445" r="8255" b="52705"/>
            <wp:docPr id="8" name="图表 7" descr="7b0a202020202263686172745265734964223a20223230343736303933220a7d0a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Chars="200" w:right="0" w:rightChars="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</w:p>
    <w:p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leftChars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kern w:val="2"/>
          <w:sz w:val="32"/>
          <w:szCs w:val="32"/>
          <w:lang w:val="en-US" w:eastAsia="zh-CN" w:bidi="ar-SA"/>
        </w:rPr>
        <w:t>支出预算：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本部门支出预算4026.39万元，其中：科学技术支出797.38万元，社会保障和就业支出25万元，卫生健康支出10.84万元，农林水支出3000万元，资源勘探工业信息等支出174.84万元，住房保障支出18.33万元。支出较上年增加2826.39万元，上升235.53%。主要原因是增加了支持企业发展园区专项资金，从而导致特定目标类项目资金预算支出增加。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right="0" w:rightChars="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/>
          <w:lang w:val="en-US" w:eastAsia="zh-CN"/>
        </w:rPr>
        <w:t xml:space="preserve">        </w:t>
      </w:r>
      <w:r>
        <w:drawing>
          <wp:inline distT="0" distB="0" distL="114300" distR="114300">
            <wp:extent cx="4596765" cy="3001010"/>
            <wp:effectExtent l="4445" t="4445" r="8890" b="23495"/>
            <wp:docPr id="2" name="图表 1" descr="7b0a202020202263686172745265734964223a20223230343735353931220a7d0a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>
      <w:pPr>
        <w:widowControl/>
        <w:spacing w:line="570" w:lineRule="atLeast"/>
        <w:ind w:firstLine="643" w:firstLineChars="200"/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>四、一般公共预算拨款支出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本部门一般公共预算拨款支出4026.39万元，其中：科学技术支出797.38万元，占19.8%；社会保障和就业支出25万元，占0.62%；卫生健康支出10.84万元，占0.27%；农林水支出3000万元，占74.51%；资源勘探工业信息等支出174.84万元，占4.34%；住房保障支出18.33万元，占0.46%。具体安排情况如下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（一）基本支出：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2024年本部门基本支出预算数229.01万元，主要是为保障部门正常运转、完成日常工作任务而发生的各项支出，包括用于基本工资、津贴补贴等人员经费以及办公费、印刷费、水电费、办公设备购置等公用经费。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（二）项目支出：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本部门项目支出预算3797.38万元，主要是本部门为完成特定工作任务或事业发展目标而发生的支出，包括有关事业发展专项、专项业务费、基本建设支出等，其中：科学技术支出797.38万元，主要用于环保安全三方服务、招聘人员工资、产业项目流动现场会等活动服务、项目前期资金及园区基础设施建设。农林水支出3000万元，主要用于园区企业产业扶持发展。</w:t>
      </w:r>
    </w:p>
    <w:p>
      <w:pPr>
        <w:widowControl/>
        <w:spacing w:line="570" w:lineRule="atLeast"/>
        <w:ind w:firstLine="643" w:firstLineChars="200"/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>五、政府性基金预算支出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2024年度本部门无政府性基金安排的支出，所以公开的附件15-17表（政府性基金预算）为空。</w:t>
      </w:r>
    </w:p>
    <w:p>
      <w:pPr>
        <w:widowControl/>
        <w:spacing w:line="570" w:lineRule="atLeast"/>
        <w:ind w:firstLine="643" w:firstLineChars="200"/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>六、其他重要事项的情况说明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（一）机关运行经费：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2024年君山产业开发区管理委员会部门机关运行经费20.4万元，比上年预算上升6.25%。主要原因是增加职工1人，造成公用经费预算增加。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（二）“三公”经费预算：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本部门“三公”经费预算数为26.5万元，其中，公务接待费26.5万元，公务用车购置及运行费0万元（其中，公务用车购置费0万元，公务用车运行费0万元），因公出国（境）费0万元。2024年“三公”经费预算较2023年减少0.42万元，主要原因是严格落实中央“八项规定”精神和“过紧日子”的要求，从严控制“三公”经费支出。</w:t>
      </w:r>
      <w:bookmarkStart w:id="1" w:name="END_IS_ZERO_06_1"/>
      <w:bookmarkEnd w:id="1"/>
      <w:bookmarkStart w:id="2" w:name="DIS_MARK_IS_ZERO_06_2"/>
      <w:bookmarkEnd w:id="2"/>
      <w:bookmarkStart w:id="3" w:name="START_IS_ZERO_06_2"/>
      <w:bookmarkEnd w:id="3"/>
      <w:bookmarkStart w:id="4" w:name="END_IS_ZERO_06_2"/>
      <w:bookmarkEnd w:id="4"/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（三）一般性支出情况：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2024年本部门会议费预算0万元，拟召开0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次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会议，人数0人；培训费预算0万元，拟开展0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次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培训，人数0人；2024年度本部门未计划举办节庆、晚会、论坛、赛事活动,经费预算0万元。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（四）政府采购情况：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2024年本部门政府采购预算总额514.86万元，其中，货物类采购预算462.86万元；工程类采购预算0万元；服务类采购预算52万元。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（五）国有资产占用使用及新增资产配置情况：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截至2023年12月底，本部门共有公务用车1辆，其中，机要通信用车0辆，应急保障用车0辆，执法执勤用车0辆，特种专业技术用车0辆，其他按照规定配备的公务用车1辆；单位价值50万元以上设备1台，其中，单位价值100万元以上设备0台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right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2024年拟新增配置公务用车0辆，其中，机要通信用车0辆，应急保障用车0辆，执法执勤用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车0辆，特种专业技术用车0辆，其他按照规定配备的公务用车0辆；新增配备单位价值50万元以上设备0台，其中，单位价值100万元以上设备0台。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（六）预算绩效目标说明：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本部门所有支出实行绩效目标管理。纳入2024年部门整体支出绩效目标的金额为4026.39万元，其中，基本支出229.01万元，项目支出3797.38万元，具体绩效目标详见文尾附表中部门预算公开表21-22表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。</w:t>
      </w:r>
    </w:p>
    <w:p>
      <w:pPr>
        <w:widowControl/>
        <w:spacing w:line="570" w:lineRule="atLeast"/>
        <w:ind w:firstLine="643" w:firstLineChars="200"/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>七、名词解释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1．机关运行经费：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2．“三公”经费：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纳入省（市/县）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支出。</w:t>
      </w:r>
    </w:p>
    <w:p>
      <w:pPr>
        <w:widowControl/>
        <w:jc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</w:rPr>
      </w:pPr>
    </w:p>
    <w:p>
      <w:pPr>
        <w:pStyle w:val="2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</w:rPr>
      </w:pPr>
    </w:p>
    <w:p>
      <w:pPr>
        <w:pStyle w:val="2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</w:rPr>
      </w:pPr>
    </w:p>
    <w:p>
      <w:pPr>
        <w:pStyle w:val="2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</w:rPr>
      </w:pPr>
    </w:p>
    <w:p>
      <w:pPr>
        <w:pStyle w:val="2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</w:rPr>
      </w:pPr>
      <w:bookmarkStart w:id="5" w:name="_GoBack"/>
      <w:bookmarkEnd w:id="5"/>
      <w:r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</w:rPr>
        <w:t>第二部分  2024年部门预算公开表格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1、收支总表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2、收入总表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3、支出总表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4、支出预算分类汇总表（按政府预算经济分类）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5、支出预算分类汇总表（按部门预算经济分类）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6、财政拨款收支总表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7、一般公共预算支出表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8、一般公共预算基本支出表-人员经费（工资福利支出）（按政府预算经济分类）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9、一般公共预算基本支出表-人员经费（工资福利支出）（按部门预算经济分类）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10、一般公共预算基本支出表-人员经费（对个人和家庭的补助）（按政府预算经济分类）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11、一般公共预算基本支出表-人员经费（对个人和家庭的补助）（按部门预算经济分类）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12、一般公共预算基本支出表-公用经费（商品和服务支出）（按政府预算经济分类）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13、一般公共预算基本支出表-公用经费（商品和服务支出）（按部门预算经济分类）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14、一般公共预算“三公”经费支出表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15、政府性基金预算支出表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16、政府性基金预算支出分类汇总表（按政府预算经济分类）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17、政府性基金预算支出分类汇总表（按部门预算经济分类）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18、国有资本经营预算支出表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19、财政专户管理资金预算支出表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20、专项资金预算汇总表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21、项目支出绩效目标表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22、部门整体支出绩效目标表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23、一般公共预算基本支出表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注：以上部门预算公开报表中，空表表示本部门无相关收支情况。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附件：岳阳市君山产业开发区管理委员会2024年部门预算公开表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1038EA"/>
    <w:multiLevelType w:val="singleLevel"/>
    <w:tmpl w:val="511038E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0MzkxYTllNGUzYWMwZmMyNjFiNTViYzNiYzdlYTAifQ=="/>
    <w:docVar w:name="KSO_WPS_MARK_KEY" w:val="ca17874d-3a2d-4eb8-9c41-7b428d5acc63"/>
  </w:docVars>
  <w:rsids>
    <w:rsidRoot w:val="637274E6"/>
    <w:rsid w:val="05790D1A"/>
    <w:rsid w:val="0992531D"/>
    <w:rsid w:val="0A0D382D"/>
    <w:rsid w:val="0D533015"/>
    <w:rsid w:val="0D8D68F1"/>
    <w:rsid w:val="0E4B58DB"/>
    <w:rsid w:val="0ED939EE"/>
    <w:rsid w:val="0F1663CA"/>
    <w:rsid w:val="10246160"/>
    <w:rsid w:val="13385187"/>
    <w:rsid w:val="167C1082"/>
    <w:rsid w:val="16B94831"/>
    <w:rsid w:val="1B156429"/>
    <w:rsid w:val="1C744CBF"/>
    <w:rsid w:val="1DF5043B"/>
    <w:rsid w:val="200307FA"/>
    <w:rsid w:val="20A420AE"/>
    <w:rsid w:val="213E1D14"/>
    <w:rsid w:val="22CB72A5"/>
    <w:rsid w:val="230C7214"/>
    <w:rsid w:val="264178B0"/>
    <w:rsid w:val="29EC6874"/>
    <w:rsid w:val="2BF01473"/>
    <w:rsid w:val="2D6329A9"/>
    <w:rsid w:val="2EF502C5"/>
    <w:rsid w:val="305B1762"/>
    <w:rsid w:val="305B3D34"/>
    <w:rsid w:val="305C2E10"/>
    <w:rsid w:val="30650794"/>
    <w:rsid w:val="324A2389"/>
    <w:rsid w:val="328F1D91"/>
    <w:rsid w:val="32982A78"/>
    <w:rsid w:val="32C66482"/>
    <w:rsid w:val="35683252"/>
    <w:rsid w:val="35D63F1B"/>
    <w:rsid w:val="361C522A"/>
    <w:rsid w:val="36BE748E"/>
    <w:rsid w:val="372419C7"/>
    <w:rsid w:val="37B815F7"/>
    <w:rsid w:val="38C2711D"/>
    <w:rsid w:val="3951638D"/>
    <w:rsid w:val="3A242018"/>
    <w:rsid w:val="3BDE696C"/>
    <w:rsid w:val="3F116709"/>
    <w:rsid w:val="3F150D8C"/>
    <w:rsid w:val="403F2E01"/>
    <w:rsid w:val="44AF77E4"/>
    <w:rsid w:val="44C24001"/>
    <w:rsid w:val="4555609A"/>
    <w:rsid w:val="47573918"/>
    <w:rsid w:val="47E411CF"/>
    <w:rsid w:val="490966A2"/>
    <w:rsid w:val="49B605D8"/>
    <w:rsid w:val="4AD36F68"/>
    <w:rsid w:val="4ADD73C0"/>
    <w:rsid w:val="4BC03402"/>
    <w:rsid w:val="4DBF1A26"/>
    <w:rsid w:val="4EE728E7"/>
    <w:rsid w:val="51066F16"/>
    <w:rsid w:val="51B004D2"/>
    <w:rsid w:val="52241F08"/>
    <w:rsid w:val="54244912"/>
    <w:rsid w:val="56301712"/>
    <w:rsid w:val="574216FD"/>
    <w:rsid w:val="576A0C54"/>
    <w:rsid w:val="58A12453"/>
    <w:rsid w:val="5A380B96"/>
    <w:rsid w:val="5D647EF4"/>
    <w:rsid w:val="5DE306BB"/>
    <w:rsid w:val="5F3F29C6"/>
    <w:rsid w:val="637274E6"/>
    <w:rsid w:val="63894210"/>
    <w:rsid w:val="64414649"/>
    <w:rsid w:val="64C7681D"/>
    <w:rsid w:val="662F72F1"/>
    <w:rsid w:val="66B263EF"/>
    <w:rsid w:val="6B49147A"/>
    <w:rsid w:val="6C0749A4"/>
    <w:rsid w:val="6C5E2742"/>
    <w:rsid w:val="6CB542C8"/>
    <w:rsid w:val="6CC62031"/>
    <w:rsid w:val="6DC742B3"/>
    <w:rsid w:val="70AE175A"/>
    <w:rsid w:val="721F6E5B"/>
    <w:rsid w:val="72860C2E"/>
    <w:rsid w:val="728C4B01"/>
    <w:rsid w:val="729A1F96"/>
    <w:rsid w:val="739C7F8F"/>
    <w:rsid w:val="73BE1EBD"/>
    <w:rsid w:val="74AE200A"/>
    <w:rsid w:val="78CC0C1A"/>
    <w:rsid w:val="791A5BDE"/>
    <w:rsid w:val="7AF2671C"/>
    <w:rsid w:val="7AFB04E9"/>
    <w:rsid w:val="7BDA6711"/>
    <w:rsid w:val="7C9338B5"/>
    <w:rsid w:val="7EBE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themeOverride" Target="../theme/themeOverride1.xml"/><Relationship Id="rId1" Type="http://schemas.openxmlformats.org/officeDocument/2006/relationships/oleObject" Target="file:///C:\Users\Administrator\Desktop\&#25910;&#20837;&#39044;&#31639;&#22270;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C:\Users\Administrator\Desktop\&#25910;&#20837;&#39044;&#31639;&#2227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 forceAA="0"/>
          <a:lstStyle/>
          <a:p>
            <a:pPr>
              <a:defRPr lang="zh-CN" sz="1400" b="0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t>收入预算图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view3D>
      <c:rotX val="25"/>
      <c:rotY val="0"/>
      <c:depthPercent val="100"/>
      <c:rAngAx val="0"/>
      <c:perspective val="2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spPr>
            <a:ln w="15875" cmpd="sng">
              <a:solidFill>
                <a:schemeClr val="bg1"/>
              </a:solidFill>
              <a:prstDash val="solid"/>
            </a:ln>
            <a:effectLst/>
            <a:scene3d>
              <a:camera prst="orthographicFront"/>
              <a:lightRig rig="threePt" dir="t"/>
            </a:scene3d>
            <a:sp3d contourW="15875" prstMaterial="flat"/>
          </c:spPr>
          <c:explosion val="0"/>
          <c:dPt>
            <c:idx val="0"/>
            <c:bubble3D val="0"/>
            <c:spPr>
              <a:gradFill>
                <a:gsLst>
                  <a:gs pos="0">
                    <a:schemeClr val="accent1">
                      <a:lumMod val="60000"/>
                      <a:lumOff val="40000"/>
                    </a:schemeClr>
                  </a:gs>
                  <a:gs pos="70000">
                    <a:schemeClr val="accent1"/>
                  </a:gs>
                </a:gsLst>
                <a:lin ang="13500000" scaled="0"/>
              </a:gradFill>
              <a:ln w="15875" cmpd="sng">
                <a:solidFill>
                  <a:schemeClr val="accent1">
                    <a:lumMod val="75000"/>
                  </a:schemeClr>
                </a:solidFill>
                <a:prstDash val="solid"/>
              </a:ln>
              <a:effectLst/>
              <a:scene3d>
                <a:camera prst="orthographicFront"/>
                <a:lightRig rig="threePt" dir="t"/>
              </a:scene3d>
              <a:sp3d contourW="15875" prstMaterial="flat"/>
            </c:spPr>
          </c:dPt>
          <c:dLbls>
            <c:dLbl>
              <c:idx val="0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 forceAA="0"/>
                <a:lstStyle/>
                <a:p>
                  <a:pPr>
                    <a:defRPr lang="zh-CN" sz="900" b="0" i="0" u="none" strike="noStrike" kern="1200" baseline="0">
                      <a:solidFill>
                        <a:schemeClr val="bg1"/>
                      </a:solidFill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 forceAA="0"/>
              <a:lstStyle/>
              <a:p>
                <a:pPr>
                  <a:defRPr lang="zh-CN" sz="900" b="0" i="0" u="none" strike="noStrike" kern="1200" baseline="0">
                    <a:solidFill>
                      <a:schemeClr val="bg1"/>
                    </a:solidFill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extLst>
                <c:ext xmlns:c15="http://schemas.microsoft.com/office/drawing/2012/chart" uri="{02D57815-91ED-43cb-92C2-25804820EDAC}">
                  <c15:fullRef>
                    <c15:sqref>[收入预算图.xlsx]Sheet1!$B$31:$B$32</c15:sqref>
                  </c15:fullRef>
                </c:ext>
              </c:extLst>
              <c:f>[收入预算图.xlsx]Sheet1!$B$31</c:f>
              <c:strCache>
                <c:ptCount val="1"/>
                <c:pt idx="0">
                  <c:v>一般公共预算拨款收入</c:v>
                </c:pt>
              </c:strCache>
            </c:strRef>
          </c:cat>
          <c:val>
            <c:numRef>
              <c:extLst>
                <c:ext xmlns:c15="http://schemas.microsoft.com/office/drawing/2012/chart" uri="{02D57815-91ED-43cb-92C2-25804820EDAC}">
                  <c15:fullRef>
                    <c15:sqref>Sheet1!$C$31:$C$32</c15:sqref>
                  </c15:fullRef>
                </c:ext>
              </c:extLst>
              <c:f>[收入预算图.xlsx]Sheet1!$C$31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</c:dLbls>
      </c:pie3DChart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0" i="0" u="none" strike="noStrike" kern="120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>
          <a:lumMod val="85000"/>
        </a:schemeClr>
      </a:solidFill>
      <a:prstDash val="solid"/>
      <a:round/>
    </a:ln>
    <a:effectLst>
      <a:outerShdw blurRad="63500" dist="37357" dir="2700000" sx="0" sy="0" rotWithShape="0">
        <a:scrgbClr r="0" g="0" b="0"/>
      </a:outerShdw>
    </a:effectLst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支出预算图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effectLst/>
      </c:spPr>
    </c:floor>
    <c:sideWall>
      <c:thickness val="0"/>
      <c:spPr>
        <a:noFill/>
        <a:effectLst/>
      </c:spPr>
    </c:sideWall>
    <c:backWall>
      <c:thickness val="0"/>
      <c:spPr>
        <a:noFill/>
        <a:effectLst/>
      </c:spPr>
    </c:backWall>
    <c:plotArea>
      <c:layout>
        <c:manualLayout>
          <c:layoutTarget val="inner"/>
          <c:xMode val="edge"/>
          <c:yMode val="edge"/>
          <c:x val="0.115753557121149"/>
          <c:y val="0.375044435040203"/>
          <c:w val="0.826511949164249"/>
          <c:h val="0.612797291578502"/>
        </c:manualLayout>
      </c:layout>
      <c:pie3DChart>
        <c:varyColors val="1"/>
        <c:ser>
          <c:idx val="0"/>
          <c:order val="0"/>
          <c:spPr>
            <a:scene3d>
              <a:camera prst="orthographicFront"/>
              <a:lightRig rig="threePt" dir="t"/>
            </a:scene3d>
            <a:sp3d contourW="9525"/>
          </c:spPr>
          <c:explosion val="0"/>
          <c:dPt>
            <c:idx val="0"/>
            <c:bubble3D val="0"/>
            <c:spPr>
              <a:gradFill>
                <a:gsLst>
                  <a:gs pos="100000">
                    <a:schemeClr val="accent1"/>
                  </a:gs>
                  <a:gs pos="0">
                    <a:schemeClr val="accent1">
                      <a:hueOff val="-1670000"/>
                    </a:schemeClr>
                  </a:gs>
                </a:gsLst>
                <a:lin ang="5400000" scaled="0"/>
              </a:gradFill>
              <a:ln>
                <a:gradFill>
                  <a:gsLst>
                    <a:gs pos="100000">
                      <a:schemeClr val="accent1">
                        <a:lumMod val="75000"/>
                      </a:schemeClr>
                    </a:gs>
                    <a:gs pos="0">
                      <a:schemeClr val="accent1">
                        <a:lumMod val="75000"/>
                        <a:hueOff val="-1670000"/>
                      </a:schemeClr>
                    </a:gs>
                  </a:gsLst>
                  <a:lin ang="4620000" scaled="0"/>
                </a:gradFill>
              </a:ln>
              <a:effectLst/>
            </c:spPr>
          </c:dPt>
          <c:dPt>
            <c:idx val="1"/>
            <c:bubble3D val="0"/>
            <c:spPr>
              <a:gradFill>
                <a:gsLst>
                  <a:gs pos="100000">
                    <a:schemeClr val="accent2"/>
                  </a:gs>
                  <a:gs pos="0">
                    <a:schemeClr val="accent2">
                      <a:hueOff val="-1670000"/>
                    </a:schemeClr>
                  </a:gs>
                </a:gsLst>
                <a:lin ang="5400000" scaled="0"/>
              </a:gradFill>
              <a:ln>
                <a:gradFill>
                  <a:gsLst>
                    <a:gs pos="100000">
                      <a:schemeClr val="accent2">
                        <a:lumMod val="75000"/>
                      </a:schemeClr>
                    </a:gs>
                    <a:gs pos="0">
                      <a:schemeClr val="accent2">
                        <a:lumMod val="75000"/>
                        <a:hueOff val="-1670000"/>
                      </a:schemeClr>
                    </a:gs>
                  </a:gsLst>
                  <a:lin ang="4620000" scaled="0"/>
                </a:gradFill>
              </a:ln>
              <a:effectLst/>
            </c:spPr>
          </c:dPt>
          <c:dPt>
            <c:idx val="2"/>
            <c:bubble3D val="0"/>
            <c:spPr>
              <a:gradFill>
                <a:gsLst>
                  <a:gs pos="100000">
                    <a:schemeClr val="accent3"/>
                  </a:gs>
                  <a:gs pos="0">
                    <a:schemeClr val="accent3">
                      <a:hueOff val="-1670000"/>
                    </a:schemeClr>
                  </a:gs>
                </a:gsLst>
                <a:lin ang="5400000" scaled="0"/>
              </a:gradFill>
              <a:ln>
                <a:gradFill>
                  <a:gsLst>
                    <a:gs pos="100000">
                      <a:schemeClr val="accent3">
                        <a:lumMod val="75000"/>
                      </a:schemeClr>
                    </a:gs>
                    <a:gs pos="0">
                      <a:schemeClr val="accent3">
                        <a:lumMod val="75000"/>
                        <a:hueOff val="-1670000"/>
                      </a:schemeClr>
                    </a:gs>
                  </a:gsLst>
                  <a:lin ang="4620000" scaled="0"/>
                </a:gradFill>
              </a:ln>
              <a:effectLst/>
            </c:spPr>
          </c:dPt>
          <c:dPt>
            <c:idx val="3"/>
            <c:bubble3D val="0"/>
            <c:spPr>
              <a:gradFill>
                <a:gsLst>
                  <a:gs pos="100000">
                    <a:schemeClr val="accent4"/>
                  </a:gs>
                  <a:gs pos="0">
                    <a:schemeClr val="accent4">
                      <a:hueOff val="-1670000"/>
                    </a:schemeClr>
                  </a:gs>
                </a:gsLst>
                <a:lin ang="5400000" scaled="0"/>
              </a:gradFill>
              <a:ln>
                <a:gradFill>
                  <a:gsLst>
                    <a:gs pos="100000">
                      <a:schemeClr val="accent4">
                        <a:lumMod val="75000"/>
                      </a:schemeClr>
                    </a:gs>
                    <a:gs pos="0">
                      <a:schemeClr val="accent4">
                        <a:lumMod val="75000"/>
                        <a:hueOff val="-1670000"/>
                      </a:schemeClr>
                    </a:gs>
                  </a:gsLst>
                  <a:lin ang="4620000" scaled="0"/>
                </a:gradFill>
              </a:ln>
              <a:effectLst/>
            </c:spPr>
          </c:dPt>
          <c:dPt>
            <c:idx val="4"/>
            <c:bubble3D val="0"/>
            <c:spPr>
              <a:gradFill>
                <a:gsLst>
                  <a:gs pos="100000">
                    <a:schemeClr val="accent5"/>
                  </a:gs>
                  <a:gs pos="0">
                    <a:schemeClr val="accent5">
                      <a:hueOff val="-1670000"/>
                    </a:schemeClr>
                  </a:gs>
                </a:gsLst>
                <a:lin ang="5400000" scaled="0"/>
              </a:gradFill>
              <a:ln>
                <a:gradFill>
                  <a:gsLst>
                    <a:gs pos="100000">
                      <a:schemeClr val="accent5">
                        <a:lumMod val="75000"/>
                      </a:schemeClr>
                    </a:gs>
                    <a:gs pos="0">
                      <a:schemeClr val="accent5">
                        <a:lumMod val="75000"/>
                        <a:hueOff val="-1670000"/>
                      </a:schemeClr>
                    </a:gs>
                  </a:gsLst>
                  <a:lin ang="4620000" scaled="0"/>
                </a:gradFill>
              </a:ln>
              <a:effectLst/>
              <a:scene3d>
                <a:camera prst="orthographicFront"/>
                <a:lightRig rig="threePt" dir="t"/>
              </a:scene3d>
              <a:sp3d contourW="9525"/>
            </c:spPr>
          </c:dPt>
          <c:dPt>
            <c:idx val="5"/>
            <c:bubble3D val="0"/>
            <c:spPr>
              <a:gradFill>
                <a:gsLst>
                  <a:gs pos="100000">
                    <a:schemeClr val="accent6"/>
                  </a:gs>
                  <a:gs pos="0">
                    <a:schemeClr val="accent6">
                      <a:hueOff val="-1670000"/>
                    </a:schemeClr>
                  </a:gs>
                </a:gsLst>
                <a:lin ang="5400000" scaled="0"/>
              </a:gradFill>
              <a:ln>
                <a:gradFill>
                  <a:gsLst>
                    <a:gs pos="100000">
                      <a:schemeClr val="accent6">
                        <a:lumMod val="75000"/>
                      </a:schemeClr>
                    </a:gs>
                    <a:gs pos="0">
                      <a:schemeClr val="accent6">
                        <a:lumMod val="75000"/>
                        <a:hueOff val="-1670000"/>
                      </a:schemeClr>
                    </a:gs>
                  </a:gsLst>
                  <a:lin ang="4620000" scaled="0"/>
                </a:gradFill>
              </a:ln>
              <a:effectLst/>
              <a:scene3d>
                <a:camera prst="orthographicFront"/>
                <a:lightRig rig="threePt" dir="t"/>
              </a:scene3d>
              <a:sp3d contourW="9525"/>
            </c:spPr>
          </c:dPt>
          <c:dLbls>
            <c:dLbl>
              <c:idx val="0"/>
              <c:layout>
                <c:manualLayout>
                  <c:x val="-0.135721968432072"/>
                  <c:y val="0.0056549389644295"/>
                </c:manualLayout>
              </c:layout>
              <c:numFmt formatCode="0.00%" sourceLinked="0"/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65000"/>
                      <a:lumOff val="35000"/>
                    </a:sysClr>
                  </a:solidFill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192287838975576"/>
                  <c:y val="0.0165572784738961"/>
                </c:manualLayout>
              </c:layout>
              <c:numFmt formatCode="0.00%" sourceLinked="0"/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65000"/>
                      <a:lumOff val="35000"/>
                    </a:sysClr>
                  </a:solidFill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393755704289626"/>
                  <c:y val="0.162403517084031"/>
                </c:manualLayout>
              </c:layout>
              <c:numFmt formatCode="0.00%" sourceLinked="0"/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65000"/>
                      <a:lumOff val="35000"/>
                    </a:sysClr>
                  </a:solidFill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273663117665021"/>
                  <c:y val="0.344101740745533"/>
                </c:manualLayout>
              </c:layout>
              <c:numFmt formatCode="0.00%" sourceLinked="0"/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65000"/>
                      <a:lumOff val="35000"/>
                    </a:sysClr>
                  </a:solidFill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.0310816411106506"/>
                  <c:y val="0.03808717731697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0.00%" sourceLinked="0"/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65000"/>
                    <a:lumOff val="35000"/>
                  </a:sysClr>
                </a:solidFill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eparator> </c:separator>
            <c:showLeaderLines val="1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oundRect">
                    <a:avLst/>
                  </a:prstGeom>
                  <a:noFill/>
                  <a:ln>
                    <a:noFill/>
                  </a:ln>
                </c15:spPr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[收入预算图.xlsx]Sheet1!$B$2:$B$7</c:f>
              <c:strCache>
                <c:ptCount val="6"/>
                <c:pt idx="0">
                  <c:v>社会保障和就业支出</c:v>
                </c:pt>
                <c:pt idx="1">
                  <c:v>卫生健康支出</c:v>
                </c:pt>
                <c:pt idx="2">
                  <c:v>住房保障支出</c:v>
                </c:pt>
                <c:pt idx="3">
                  <c:v>资源勘探工业信息等支出</c:v>
                </c:pt>
                <c:pt idx="4">
                  <c:v>科学技术支出</c:v>
                </c:pt>
                <c:pt idx="5">
                  <c:v>农林水支出</c:v>
                </c:pt>
              </c:strCache>
            </c:strRef>
          </c:cat>
          <c:val>
            <c:numRef>
              <c:f>[收入预算图.xlsx]Sheet1!$C$2:$C$7</c:f>
              <c:numCache>
                <c:formatCode>0.00%</c:formatCode>
                <c:ptCount val="6"/>
                <c:pt idx="0">
                  <c:v>0.00619999999999976</c:v>
                </c:pt>
                <c:pt idx="1">
                  <c:v>0.0027</c:v>
                </c:pt>
                <c:pt idx="2">
                  <c:v>0.0046</c:v>
                </c:pt>
                <c:pt idx="3">
                  <c:v>0.0434</c:v>
                </c:pt>
                <c:pt idx="4">
                  <c:v>0.198</c:v>
                </c:pt>
                <c:pt idx="5">
                  <c:v>0.7451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</c:dLbls>
      </c:pie3DChart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lt1">
        <a:lumMod val="96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097">
  <cs:axisTitle>
    <cs:lnRef idx="0"/>
    <cs:fillRef idx="0"/>
    <cs:effectRef idx="0"/>
    <cs:fontRef idx="minor">
      <a:schemeClr val="dk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lt1">
          <a:lumMod val="96000"/>
        </a:schemeClr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100000">
            <a:schemeClr val="phClr"/>
          </a:gs>
          <a:gs pos="0">
            <a:schemeClr val="phClr">
              <a:hueOff val="-1670000"/>
            </a:schemeClr>
          </a:gs>
        </a:gsLst>
        <a:lin ang="5400000" scaled="0"/>
      </a:gradFill>
      <a:ln>
        <a:gradFill>
          <a:gsLst>
            <a:gs pos="100000">
              <a:schemeClr val="phClr">
                <a:lumMod val="75000"/>
              </a:schemeClr>
            </a:gs>
            <a:gs pos="0">
              <a:schemeClr val="phClr">
                <a:lumMod val="75000"/>
                <a:hueOff val="-1670000"/>
              </a:schemeClr>
            </a:gs>
          </a:gsLst>
          <a:lin ang="4620000" scaled="0"/>
        </a:gradFill>
      </a:ln>
      <a:effectLst/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75000"/>
            <a:lumOff val="25000"/>
          </a:schemeClr>
        </a:solidFill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35000"/>
            <a:lumOff val="65000"/>
          </a:schemeClr>
        </a:solidFill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>
  <a:clrScheme name="自定义 6">
    <a:dk1>
      <a:srgbClr val="000000"/>
    </a:dk1>
    <a:lt1>
      <a:srgbClr val="FFFFFF"/>
    </a:lt1>
    <a:dk2>
      <a:srgbClr val="0C0E1F"/>
    </a:dk2>
    <a:lt2>
      <a:srgbClr val="FEFFFF"/>
    </a:lt2>
    <a:accent1>
      <a:srgbClr val="54C9FA"/>
    </a:accent1>
    <a:accent2>
      <a:srgbClr val="6C92FD"/>
    </a:accent2>
    <a:accent3>
      <a:srgbClr val="FF731F"/>
    </a:accent3>
    <a:accent4>
      <a:srgbClr val="16CC8A"/>
    </a:accent4>
    <a:accent5>
      <a:srgbClr val="FFC619"/>
    </a:accent5>
    <a:accent6>
      <a:srgbClr val="4E37FF"/>
    </a:accent6>
    <a:hlink>
      <a:srgbClr val="304FFE"/>
    </a:hlink>
    <a:folHlink>
      <a:srgbClr val="492067"/>
    </a:folHlink>
  </a:clrScheme>
  <a:fontScheme name="自定义 2">
    <a:majorFont>
      <a:latin typeface="微软雅黑"/>
      <a:ea typeface="微软雅黑"/>
      <a:cs typeface=""/>
    </a:majorFont>
    <a:minorFont>
      <a:latin typeface="微软雅黑"/>
      <a:ea typeface="微软雅黑"/>
      <a:cs typeface="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4116</Words>
  <Characters>4460</Characters>
  <Lines>0</Lines>
  <Paragraphs>0</Paragraphs>
  <TotalTime>4</TotalTime>
  <ScaleCrop>false</ScaleCrop>
  <LinksUpToDate>false</LinksUpToDate>
  <CharactersWithSpaces>4466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2024-05-22T14:39:00Z</dcterms:created>
  <dc:creator>dell</dc:creator>
  <cp:lastModifiedBy>Administrator</cp:lastModifiedBy>
  <dcterms:modified xsi:type="dcterms:W3CDTF">2024-06-22T03:30:50Z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162E544386AE4D92BF8D6E0D87531EEF_13</vt:lpwstr>
  </property>
</Properties>
</file>