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5" w:name="_GoBack"/>
      <w:bookmarkEnd w:id="5"/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中共岳阳市君山区委党校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区委党校是区委直属的事业单位，是培养党员干部，理论干部和培训各级党政干部的职能部门。为党培养忠诚于马列主义德才兼备的党员干部和理论人才。轮训副科以上党员和农村基层干部，培训理论骨干，组织干部学历教育和宣传理论政策等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953" w:firstLineChars="298"/>
        <w:jc w:val="both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岳阳市君山区委党校内设党政综合办公室和教务管理办公室2个股室。</w:t>
      </w:r>
    </w:p>
    <w:p>
      <w:pPr>
        <w:widowControl/>
        <w:shd w:val="clear" w:color="auto" w:fill="FFFFFF"/>
        <w:spacing w:line="600" w:lineRule="exact"/>
        <w:ind w:firstLine="48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根据编委核定，现有人数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eastAsia="仿宋_GB2312"/>
          <w:sz w:val="32"/>
          <w:szCs w:val="32"/>
          <w:highlight w:val="none"/>
        </w:rPr>
        <w:t>人，其中:在职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人，离退休5人。</w:t>
      </w:r>
    </w:p>
    <w:p>
      <w:pPr>
        <w:spacing w:line="570" w:lineRule="atLeast"/>
        <w:ind w:firstLine="560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二、部门预算单位构成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bookmarkStart w:id="0" w:name="DEPT_COMPOSE"/>
      <w:r>
        <w:rPr>
          <w:rFonts w:hint="eastAsia" w:eastAsia="仿宋_GB2312"/>
          <w:kern w:val="2"/>
          <w:sz w:val="32"/>
          <w:szCs w:val="32"/>
        </w:rPr>
        <w:t>中共岳阳市君山区委党校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部门只有本级，没有其他二级预算单位，因此，纳入2024年部门预算编制范围的只有</w:t>
      </w:r>
      <w:r>
        <w:rPr>
          <w:rFonts w:hint="eastAsia" w:eastAsia="仿宋_GB2312"/>
          <w:kern w:val="2"/>
          <w:sz w:val="32"/>
          <w:szCs w:val="32"/>
        </w:rPr>
        <w:t>中共岳阳市君山区委党校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本级。</w:t>
      </w:r>
      <w:bookmarkEnd w:id="0"/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部门收支总体情况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本部门2024年没有政府性基金预算拨款、国有资本经营预算收入和纳入专户管理的非税收入拨款收入，也没有使用政府性基金预算拨款、国有资本经营预算收入和纳入专户管理的非税收入拨款安排的支出，所以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15、16、17、18、19表均为空。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收入预算：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包括一般公共预算、政府性基金、国有资本经营预算等财政拨款收入，以及经营收入、事业收入等单位资金。2024年本部门收入预算148.12万元，其中，一般公共预算拨款148.12万元，政府性基金预算资金0.00万元(所以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15-17表为空)，国有资本经营预算资金0.00万元(所以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18表为空)，财政专户管理资金0.00万元(所以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19表为空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)，上级补助收入资金0.00万元，事业单位经营收入资金0.00万元，上年结转结余0.00万元。收入较上年增加29.32万元，上升24.68%。主要原因是单位人员变动，从而导致工资福利支出及商品服务支出增加。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leftChars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支出预算148.12万元，其中：教育支出112.90万元，社会保障和就业支出23万元，卫生健康支出4.79万元，住房保障支出7.43万元。支出较上年增加29.32万元，上升24.68%。主要原因是单位人员变动，从而导致工资福利支出及商品服务支出增加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5273040" cy="3053080"/>
            <wp:effectExtent l="4445" t="4445" r="18415" b="9525"/>
            <wp:docPr id="1" name="图表 1" descr="7b0a202020202263686172745265734964223a202232303437303930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2024年本部门一般公共预算拨款支出148.12万元，其中：教育支出112.90万元，占76.22%；社会保障和就业支出23万元，占15.53%；卫生健康支出4.79万元，占3.23%；住房保障支出7.43万元占5.02%。具体安排情况如下：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2024年本部门基本支出预算数109.82万元，主要是为保障部门正常运转、完成日常工作任务而发生的各项支出，包括用于基本工资、津贴补贴等人员经费以及办公费、印刷费、水电费、办公设备购置等公用经费。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项目支出预算38.3万元，主要是本部门为完成特定工作任务或事业发展目标而发生的支出，包括教育支出、党校专项等，其中：教育支出38.3万元，主要用于党校日常工作开支、湘江大讲堂线路年租赁费等方面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2024年度本部门无政府性基金安排的支出，所以公开的附件15-17表（政府性基金预算）为空。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2024年君山区委党校部门机关运行经费12.7万元，比上年预算上升10.43%。主要原因是单位人员变动，造成公用经费预算增加。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“三公”经费预算数为0.2万元，其中，公务接待费0.2万元，公务用车购置及运行费0万元（其中，公务用车购置费0万元，公务用车运行费0万元），因公出国（境）费0万元。2024年“三公”经费预算与2023年持平，主要原因是严格落实中央“八项规定”精神和“过紧日子”的要求，从严控制“三公”经费支出。</w:t>
      </w:r>
      <w:bookmarkStart w:id="1" w:name="END_IS_ZERO_06_2"/>
      <w:bookmarkEnd w:id="1"/>
      <w:bookmarkStart w:id="2" w:name="END_IS_ZERO_06_1"/>
      <w:bookmarkEnd w:id="2"/>
      <w:bookmarkStart w:id="3" w:name="DIS_MARK_IS_ZERO_06_2"/>
      <w:bookmarkEnd w:id="3"/>
      <w:bookmarkStart w:id="4" w:name="START_IS_ZERO_06_2"/>
      <w:bookmarkEnd w:id="4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2024年本部门会议费预算0万元，拟召开0次会议，人数0人；培训费预算0万元，拟开展0次培训，人数0人；2024年度本部门未计划举办节庆、晚会、论坛、赛事活动，经费预算0万元。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2024年本部门政府采购预算总额38万元，其中，货物类采购预算11万元；工程类采购预算0万元；服务类采购预算27万元。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部门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本部门所有支出实行绩效目标管理。纳入2024年部门整体支出绩效目标的金额为148.12万元，其中，基本支出109.82万元，项目支出38.3万元，具体绩效目标详见文尾附表中部门预算公开表21-22表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附件：中共岳阳市君山区委党校2024年部门预算公开表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038EA"/>
    <w:multiLevelType w:val="singleLevel"/>
    <w:tmpl w:val="51103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WIzYzk1MWM3N2I3MjEzZjQ5NzNmYzQ5ZWNlZGYifQ=="/>
  </w:docVars>
  <w:rsids>
    <w:rsidRoot w:val="637274E6"/>
    <w:rsid w:val="0992531D"/>
    <w:rsid w:val="0A0D382D"/>
    <w:rsid w:val="0D8D68F1"/>
    <w:rsid w:val="0E0D7780"/>
    <w:rsid w:val="0E4B58DB"/>
    <w:rsid w:val="0ED939EE"/>
    <w:rsid w:val="0F1663CA"/>
    <w:rsid w:val="13385187"/>
    <w:rsid w:val="167C1082"/>
    <w:rsid w:val="16B94831"/>
    <w:rsid w:val="1B156429"/>
    <w:rsid w:val="1C744CBF"/>
    <w:rsid w:val="1F306BA5"/>
    <w:rsid w:val="200307FA"/>
    <w:rsid w:val="20A420AE"/>
    <w:rsid w:val="213E1D14"/>
    <w:rsid w:val="22CB72A5"/>
    <w:rsid w:val="230C7214"/>
    <w:rsid w:val="24D5080E"/>
    <w:rsid w:val="264178B0"/>
    <w:rsid w:val="29EC6874"/>
    <w:rsid w:val="2BF01473"/>
    <w:rsid w:val="2D6329A9"/>
    <w:rsid w:val="2EF502C5"/>
    <w:rsid w:val="305B1762"/>
    <w:rsid w:val="305B3D34"/>
    <w:rsid w:val="305C2E10"/>
    <w:rsid w:val="324A2389"/>
    <w:rsid w:val="328F1D91"/>
    <w:rsid w:val="32982A78"/>
    <w:rsid w:val="32C66482"/>
    <w:rsid w:val="35683252"/>
    <w:rsid w:val="35D63F1B"/>
    <w:rsid w:val="361C522A"/>
    <w:rsid w:val="36BE748E"/>
    <w:rsid w:val="372419C7"/>
    <w:rsid w:val="38C2711D"/>
    <w:rsid w:val="3951638D"/>
    <w:rsid w:val="3A242018"/>
    <w:rsid w:val="3BDE696C"/>
    <w:rsid w:val="3F116709"/>
    <w:rsid w:val="3F150D8C"/>
    <w:rsid w:val="403F2E01"/>
    <w:rsid w:val="44C24001"/>
    <w:rsid w:val="4555609A"/>
    <w:rsid w:val="47E411CF"/>
    <w:rsid w:val="48C22F6B"/>
    <w:rsid w:val="490966A2"/>
    <w:rsid w:val="49B605D8"/>
    <w:rsid w:val="4A79648D"/>
    <w:rsid w:val="4AD36F68"/>
    <w:rsid w:val="4ADD73C0"/>
    <w:rsid w:val="4BC03402"/>
    <w:rsid w:val="4DBF1A26"/>
    <w:rsid w:val="4EE728E7"/>
    <w:rsid w:val="51066F16"/>
    <w:rsid w:val="51B004D2"/>
    <w:rsid w:val="52241F08"/>
    <w:rsid w:val="54244912"/>
    <w:rsid w:val="56301712"/>
    <w:rsid w:val="571673E2"/>
    <w:rsid w:val="574216FD"/>
    <w:rsid w:val="576A0C54"/>
    <w:rsid w:val="58A12453"/>
    <w:rsid w:val="59605E6B"/>
    <w:rsid w:val="5A380B96"/>
    <w:rsid w:val="5BA20A29"/>
    <w:rsid w:val="5D647EF4"/>
    <w:rsid w:val="5DE306BB"/>
    <w:rsid w:val="5F3F29C6"/>
    <w:rsid w:val="637274E6"/>
    <w:rsid w:val="63894210"/>
    <w:rsid w:val="64C7681D"/>
    <w:rsid w:val="662F72F1"/>
    <w:rsid w:val="66B263EF"/>
    <w:rsid w:val="6B49147A"/>
    <w:rsid w:val="6C0749A4"/>
    <w:rsid w:val="6C5E2742"/>
    <w:rsid w:val="6CB542C8"/>
    <w:rsid w:val="6CC62031"/>
    <w:rsid w:val="70AE175A"/>
    <w:rsid w:val="721F6E5B"/>
    <w:rsid w:val="72860C2E"/>
    <w:rsid w:val="728C4B01"/>
    <w:rsid w:val="729A1F96"/>
    <w:rsid w:val="739C7F8F"/>
    <w:rsid w:val="73BE1EBD"/>
    <w:rsid w:val="747F069E"/>
    <w:rsid w:val="7522419A"/>
    <w:rsid w:val="77851293"/>
    <w:rsid w:val="78CC0C1A"/>
    <w:rsid w:val="791A5BDE"/>
    <w:rsid w:val="7AFB04E9"/>
    <w:rsid w:val="7C9338B5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6636338315848"/>
          <c:y val="0.169464400256575"/>
          <c:w val="0.389141212515087"/>
          <c:h val="0.67213598460551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>
              <a:outerShdw blurRad="63500" sx="102000" sy="102000" algn="ctr" rotWithShape="0">
                <a:prstClr val="black">
                  <a:alpha val="30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rgbClr val="FF6C0D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Lbls>
            <c:dLbl>
              <c:idx val="1"/>
              <c:layout>
                <c:manualLayout>
                  <c:x val="0.0685440447080197"/>
                  <c:y val="0.087307324097632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81236653978275"/>
                      <c:h val="0.046023091725465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276844959912672"/>
                  <c:y val="0.1135271114041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09902553620327"/>
                  <c:y val="0.067592232367226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教育支出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0.7622</c:v>
                </c:pt>
                <c:pt idx="1">
                  <c:v>0.1553</c:v>
                </c:pt>
                <c:pt idx="2">
                  <c:v>0.0323</c:v>
                </c:pt>
                <c:pt idx="3">
                  <c:v>0.0502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754">
    <a:dk1>
      <a:srgbClr val="000000"/>
    </a:dk1>
    <a:lt1>
      <a:srgbClr val="FFFFFF"/>
    </a:lt1>
    <a:dk2>
      <a:srgbClr val="0C0E1F"/>
    </a:dk2>
    <a:lt2>
      <a:srgbClr val="FEFFFF"/>
    </a:lt2>
    <a:accent1>
      <a:srgbClr val="04CD9E"/>
    </a:accent1>
    <a:accent2>
      <a:srgbClr val="80E214"/>
    </a:accent2>
    <a:accent3>
      <a:srgbClr val="119FBE"/>
    </a:accent3>
    <a:accent4>
      <a:srgbClr val="EBC279"/>
    </a:accent4>
    <a:accent5>
      <a:srgbClr val="F95F5F"/>
    </a:accent5>
    <a:accent6>
      <a:srgbClr val="A15C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3278</Words>
  <Characters>3538</Characters>
  <Lines>0</Lines>
  <Paragraphs>0</Paragraphs>
  <TotalTime>6</TotalTime>
  <ScaleCrop>false</ScaleCrop>
  <LinksUpToDate>false</LinksUpToDate>
  <CharactersWithSpaces>3546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Mr.1.689小姐</cp:lastModifiedBy>
  <dcterms:modified xsi:type="dcterms:W3CDTF">2024-06-26T09:45:14Z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162E544386AE4D92BF8D6E0D87531EEF_13</vt:lpwstr>
  </property>
</Properties>
</file>