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岳阳市君山区广兴洲血防站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2024年部门预算公开</w:t>
      </w:r>
    </w:p>
    <w:p>
      <w:pPr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（一）职能职责</w:t>
      </w:r>
    </w:p>
    <w:p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完成血吸虫病防治工作，做好“查、治、灭、管、防”综合治理，联防联控，协助辖区政府做好“防牛羊复养反弹”工作。保障人民群众身体健康，促进社会稳定和谐发展。探索和贯彻实施新时期以传染源控制为主的防治策略，健全管理机制，调整工作思路，改善自然环境，加强群众性血防工作，不断提升防治水平，全面完成工作目标，有效控制血吸虫病流行。完成落实区卫健局年初下达的各项工作任务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（二）机构设置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君山区</w:t>
      </w:r>
      <w:r>
        <w:rPr>
          <w:rFonts w:hint="eastAsia" w:eastAsia="仿宋_GB2312"/>
          <w:sz w:val="32"/>
          <w:szCs w:val="32"/>
        </w:rPr>
        <w:t>广兴洲血防站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内设机构9个，事业单位0个。内设机构包括：</w:t>
      </w:r>
      <w:r>
        <w:rPr>
          <w:rFonts w:hint="eastAsia" w:eastAsia="仿宋_GB2312"/>
          <w:sz w:val="32"/>
          <w:szCs w:val="32"/>
        </w:rPr>
        <w:t>办公室，后勤，会计，门诊，药房，住院，护理，预防，资料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9个股室。事业单位无。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二、部门预算单位构成</w:t>
      </w:r>
    </w:p>
    <w:p>
      <w:pPr>
        <w:pStyle w:val="7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zh-CN" w:eastAsia="zh-CN"/>
        </w:rPr>
        <w:t>岳阳市君山区广兴洲血防站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只有本级，没有其他预算单位，因此，纳入2024年部门预算编制范围的只有岳阳市君山区广兴洲血防站本级。</w:t>
      </w:r>
      <w:bookmarkEnd w:id="0"/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单位2024年没有政府性基金预算拨款、国有资本经营预算收入和纳入专户管理的非税收入拨款收入，也没有使用政府性基金预算拨款、国有资本经营预算收入和纳入专户管理的非税收入拨款安排的支出，所以部门预算公开表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5、16、17、18、19表均为空。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包括一般公共预算、政府性基金、国有资本经营预算等财政拨款收入，以及经营收入、事业收入等单位资金。2024年本单位收入预算202.03万元，其中，一般公共预算拨款202.03万元，政府性基金预算资金0.00万元(所以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部门预算公开表15-17表为空)，国有资本经营预算资金0.00万元(所以部门预算公开表18表为空)，财政专户管理资金0.00万元(所以部门预算公开表19表为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空)，上级补助收入资金0.00万元，事业单位经营收入资金0.00万元，上年结转结余0.00万元。收入较上年减少52.75万元，下降20.7%。主要原因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是</w:t>
      </w:r>
      <w:r>
        <w:rPr>
          <w:rFonts w:hint="eastAsia" w:eastAsia="仿宋_GB2312"/>
          <w:sz w:val="32"/>
          <w:szCs w:val="32"/>
          <w:lang w:eastAsia="zh-CN"/>
        </w:rPr>
        <w:t>厉行节约要求，进一步压缩商品及服务支出，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造成公用经费预算减少。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886325" cy="2667000"/>
            <wp:effectExtent l="6350" t="6350" r="222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2024年本单位支出预算202.03万元，其中：社会保障和就业支出37.53万元，卫生健康支出149万元，住房保障支出15.5万元。支出较上年减少52.75万元，下降20.7%。主要原因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是</w:t>
      </w:r>
      <w:r>
        <w:rPr>
          <w:rFonts w:hint="eastAsia" w:eastAsia="仿宋_GB2312"/>
          <w:sz w:val="32"/>
          <w:szCs w:val="32"/>
          <w:lang w:eastAsia="zh-CN"/>
        </w:rPr>
        <w:t>厉行节约要求，进一步压缩商品及服务支出，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造成公用经费预算减少。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596765" cy="3001010"/>
            <wp:effectExtent l="4445" t="4445" r="8890" b="2349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2024年本单位一般公共预算拨款支出202.03万元，其中：社会保障和就业支出37.53万元，占18.58%；卫生健康支出149万元，占73.75%；住房保障支出15.5万元，占7.67%。具体安排情况如下：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2024年本单位基本支出预算数202.03万元，主要是为保障单位正常运转、完成日常工作任务而发生的各项支出，包括用于基本工资、津贴补贴等人员经费以及办公费、印刷费、水电费、办公设备购置等公用经费。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2024年本单位项目支出预算0万元，主要是本单位为完成特定工作任务或事业发展目标而发生的支出，包括有关事业发展专项、专项业务费、基本建设支出等，其中：卫生健康支出0万元。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五、政府性基金预算支出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2024年度本单位无政府性基金安排的支出，所以公开的附件15-17（政府性基金预算）为空。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六、其他重要事项的情况说明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2024年广兴洲血防站机关运行经费0万元，与上年持平，主要原因为2024年度本单位无机关运行经费安排的支出。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“三公”经费预算数为0万元，其中，公务接待费0万元，公务用车购置及运行费0万元（其中，公务用车购置费0万元，公务用车运行费0万元），因公出国（境）费0万元。2024年“三公”经费预算较2023年无变化，主要原因为2024年没有安排“三公”经费预算。</w:t>
      </w:r>
      <w:bookmarkStart w:id="1" w:name="END_IS_ZERO_06_1"/>
      <w:bookmarkEnd w:id="1"/>
      <w:bookmarkStart w:id="2" w:name="DIS_MARK_IS_ZERO_06_2"/>
      <w:bookmarkEnd w:id="2"/>
      <w:bookmarkStart w:id="3" w:name="START_IS_ZERO_06_2"/>
      <w:bookmarkEnd w:id="3"/>
      <w:bookmarkStart w:id="4" w:name="END_IS_ZERO_06_2"/>
      <w:bookmarkEnd w:id="4"/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2024年本单位会议费预算0万元，拟召开0次会议，人数0人；培训费预算0万元，拟开展0次培训，人数0人；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</w:t>
      </w:r>
      <w:r>
        <w:rPr>
          <w:rFonts w:hint="eastAsia" w:ascii="仿宋_GB2312" w:hAnsi="仿宋_GB2312" w:eastAsia="仿宋_GB2312" w:cs="仿宋_GB2312"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部门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未计划举办节庆、晚会、论坛、赛事活动。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2024年本单位政府采购预算总额0万元，其中，货物类采购预算0万元；工程类采购预算0万元；服务类采购预算0万元。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截至2023年12月底，本单位共有公务用车1辆，其中，机要通信用车0辆，应急保障用车0辆，执法执勤用车0辆，特种专业技术用车0辆，其他按照规定配备的公务用车1辆；单位价值50万元以上设备0台，其中，单位价值100万元以上设备0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2024年拟新增配置公务用车0辆，其中，机要通信用车0辆，应急保障用车0辆，执法执勤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用车0辆，特种专业技术用车0辆，其他按照规定配备的公务用车0辆；新增配备单位价值50万元以上设备0台，其中，单位价值100万元以上设备0台。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本单位所有支出实行绩效目标管理。纳入2024年单位整体支出绩效目标的金额为202.03万元，其中，基本支出202.03万元，项目支出0万元，具体绩效目标详见文尾附表中部门预算公开表21-22表。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七、名词解释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  <w:bookmarkStart w:id="5" w:name="_GoBack"/>
      <w:bookmarkEnd w:id="5"/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  <w:t>第二部分  2024年部门预算公开表格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1、收支总表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2、收入总表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3、支出总表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4、支出预算分类汇总表（按政府预算经济分类）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5、支出预算分类汇总表（按部门预算经济分类）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6、财政拨款收支总表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7、一般公共预算支出表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8、一般公共预算基本支出表-人员经费（工资福利支出）（按政府预算经济分类）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9、一般公共预算基本支出表-人员经费（工资福利支出）（按部门预算经济分类）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10、一般公共预算基本支出表-人员经费（对个人和家庭的补助）（按政府预算经济分类）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11、一般公共预算基本支出表-人员经费（对个人和家庭的补助）（按部门预算经济分类）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12、一般公共预算基本支出表-公用经费（商品和服务支出）（按政府预算经济分类）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13、一般公共预算基本支出表-公用经费（商品和服务支出）（按部门预算经济分类）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14、一般公共预算“三公”经费支出表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15、政府性基金预算支出表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16、政府性基金预算支出分类汇总表（按政府预算经济分类）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17、政府性基金预算支出分类汇总表（按部门预算经济分类）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18、国有资本经营预算支出表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19、财政专户管理资金预算支出表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20、专项资金预算汇总表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21、项目支出绩效目标表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22、部门整体支出绩效目标表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23、一般公共预算基本支出表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注：以上部门预算公开报表中，空表表示本单位无相关收支情况。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附件：岳阳市君山区广兴洲血防站2024年部门预算公开表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  <w:docVar w:name="KSO_WPS_MARK_KEY" w:val="c641f80c-e9b8-440d-ab52-d54800e6d175"/>
  </w:docVars>
  <w:rsids>
    <w:rsidRoot w:val="637274E6"/>
    <w:rsid w:val="01EC3E90"/>
    <w:rsid w:val="02140C7A"/>
    <w:rsid w:val="02466B0E"/>
    <w:rsid w:val="03D72238"/>
    <w:rsid w:val="046523F8"/>
    <w:rsid w:val="088363E7"/>
    <w:rsid w:val="0AD8381E"/>
    <w:rsid w:val="0B172D74"/>
    <w:rsid w:val="0B5218A1"/>
    <w:rsid w:val="0B653E82"/>
    <w:rsid w:val="0E042561"/>
    <w:rsid w:val="0F2A3A2C"/>
    <w:rsid w:val="10797237"/>
    <w:rsid w:val="15523246"/>
    <w:rsid w:val="16042156"/>
    <w:rsid w:val="16247C45"/>
    <w:rsid w:val="167C1082"/>
    <w:rsid w:val="184D7130"/>
    <w:rsid w:val="18BA67A3"/>
    <w:rsid w:val="192632E6"/>
    <w:rsid w:val="1B6F1962"/>
    <w:rsid w:val="1C744CBF"/>
    <w:rsid w:val="1C914169"/>
    <w:rsid w:val="1F572E39"/>
    <w:rsid w:val="1F8154A2"/>
    <w:rsid w:val="20034AD4"/>
    <w:rsid w:val="22767EB0"/>
    <w:rsid w:val="22861ED8"/>
    <w:rsid w:val="25A35514"/>
    <w:rsid w:val="27562CA6"/>
    <w:rsid w:val="286F1B1C"/>
    <w:rsid w:val="28D728F5"/>
    <w:rsid w:val="2A5727A7"/>
    <w:rsid w:val="2A764C35"/>
    <w:rsid w:val="2B3247EE"/>
    <w:rsid w:val="2DC518B5"/>
    <w:rsid w:val="2E0E6AD3"/>
    <w:rsid w:val="2E9372BE"/>
    <w:rsid w:val="30CB3E88"/>
    <w:rsid w:val="30F54535"/>
    <w:rsid w:val="328F1D91"/>
    <w:rsid w:val="36214EDF"/>
    <w:rsid w:val="395E7E49"/>
    <w:rsid w:val="398329C4"/>
    <w:rsid w:val="398C704B"/>
    <w:rsid w:val="3A486D41"/>
    <w:rsid w:val="3CB10683"/>
    <w:rsid w:val="3E4B1963"/>
    <w:rsid w:val="40731651"/>
    <w:rsid w:val="40BA4B7E"/>
    <w:rsid w:val="42E3660E"/>
    <w:rsid w:val="4601059C"/>
    <w:rsid w:val="4602087F"/>
    <w:rsid w:val="4748485A"/>
    <w:rsid w:val="4AFC64BF"/>
    <w:rsid w:val="4BBE358A"/>
    <w:rsid w:val="4E514D65"/>
    <w:rsid w:val="4EE728E7"/>
    <w:rsid w:val="4F0307B2"/>
    <w:rsid w:val="4F302902"/>
    <w:rsid w:val="52077AEA"/>
    <w:rsid w:val="534E3FB8"/>
    <w:rsid w:val="55E76771"/>
    <w:rsid w:val="58AA6296"/>
    <w:rsid w:val="58AF2EC0"/>
    <w:rsid w:val="58CB2A2F"/>
    <w:rsid w:val="5A13112F"/>
    <w:rsid w:val="5BC30933"/>
    <w:rsid w:val="5DC12353"/>
    <w:rsid w:val="60B42209"/>
    <w:rsid w:val="637274E6"/>
    <w:rsid w:val="63E65795"/>
    <w:rsid w:val="65B57FA7"/>
    <w:rsid w:val="675A13CF"/>
    <w:rsid w:val="682C3048"/>
    <w:rsid w:val="6B1B73BC"/>
    <w:rsid w:val="6F4B168B"/>
    <w:rsid w:val="70F118E0"/>
    <w:rsid w:val="71704C61"/>
    <w:rsid w:val="719F6C19"/>
    <w:rsid w:val="73D925EE"/>
    <w:rsid w:val="74E16458"/>
    <w:rsid w:val="78CC0C1A"/>
    <w:rsid w:val="7AE949AB"/>
    <w:rsid w:val="7D266D66"/>
    <w:rsid w:val="7E7E59CE"/>
    <w:rsid w:val="7F05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15753557121149"/>
          <c:y val="0.375044435040203"/>
          <c:w val="0.826511949164249"/>
          <c:h val="0.61279729157850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/>
                  </a:gs>
                  <a:gs pos="0">
                    <a:schemeClr val="accent5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5">
                        <a:lumMod val="75000"/>
                      </a:schemeClr>
                    </a:gs>
                    <a:gs pos="0">
                      <a:schemeClr val="accent5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layout>
                <c:manualLayout>
                  <c:x val="-0.04247704510012"/>
                  <c:y val="-0.0260843754663788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92287838975576"/>
                  <c:y val="0.016557278473896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393755704289626"/>
                  <c:y val="0.16240351708403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300160436506772"/>
                  <c:y val="0.248883797453108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[收入预算图.xlsx]Sheet1!$B$2:$B$6</c:f>
              <c:strCache>
                <c:ptCount val="5"/>
                <c:pt idx="0">
                  <c:v>社会保障和就业支出</c:v>
                </c:pt>
                <c:pt idx="1">
                  <c:v>卫生健康支出</c:v>
                </c:pt>
                <c:pt idx="2">
                  <c:v>住房保障支出</c:v>
                </c:pt>
              </c:strCache>
            </c:strRef>
          </c:cat>
          <c:val>
            <c:numRef>
              <c:f>[收入预算图.xlsx]Sheet1!$C$2:$C$6</c:f>
              <c:numCache>
                <c:formatCode>0.00%</c:formatCode>
                <c:ptCount val="5"/>
                <c:pt idx="0">
                  <c:v>0.1858</c:v>
                </c:pt>
                <c:pt idx="1">
                  <c:v>0.7375</c:v>
                </c:pt>
                <c:pt idx="2">
                  <c:v>0.0767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3318</Words>
  <Characters>3545</Characters>
  <Lines>0</Lines>
  <Paragraphs>0</Paragraphs>
  <TotalTime>0</TotalTime>
  <ScaleCrop>false</ScaleCrop>
  <LinksUpToDate>false</LinksUpToDate>
  <CharactersWithSpaces>3558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2024-06-22T15:38:05Z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1B8CAA7D2D8148B99F0B98CFB2E50223_13</vt:lpwstr>
  </property>
</Properties>
</file>