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岳阳市君山区守护好一江碧水管理服务中心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2024年部门预算公开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both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eastAsia="黑体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pStyle w:val="4"/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开展研究拟订辖区重大发展规划的基础性工作，制订工作计划，协助有关政策和方案的起草工作。</w:t>
      </w:r>
    </w:p>
    <w:p>
      <w:pPr>
        <w:pStyle w:val="4"/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负责辖区旅游资源开发、保护、业态拓展工作。协助负责重大文化旅游体育活动的策划和组织。</w:t>
      </w:r>
    </w:p>
    <w:p>
      <w:pPr>
        <w:widowControl w:val="0"/>
        <w:adjustRightInd/>
        <w:snapToGrid/>
        <w:spacing w:after="0" w:line="55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负责辖区基础设施和服务项目的规划建设、运营及维护工作。</w:t>
      </w:r>
    </w:p>
    <w:p>
      <w:pPr>
        <w:widowControl w:val="0"/>
        <w:adjustRightInd/>
        <w:snapToGrid/>
        <w:spacing w:after="0" w:line="55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负责组织开展“守护好一江碧水”相关宣传和教育活动，做好系列教育培训的接待服务工作。</w:t>
      </w:r>
    </w:p>
    <w:p>
      <w:pPr>
        <w:widowControl w:val="0"/>
        <w:adjustRightInd/>
        <w:snapToGrid/>
        <w:spacing w:after="0" w:line="55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根据有关要求和职责分工，承担辖区综合管理、宣传、统计、审计、信息、安全生产、财政收支管理及国有资产管理等工作。</w:t>
      </w:r>
    </w:p>
    <w:p>
      <w:pPr>
        <w:widowControl w:val="0"/>
        <w:adjustRightInd/>
        <w:snapToGrid/>
        <w:spacing w:after="0" w:line="550" w:lineRule="exact"/>
        <w:ind w:firstLine="64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承办区委、区政府交办的其他事项。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eastAsia="楷体_GB2312"/>
          <w:b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岳阳市君山区守护好一江碧水管理服务中心内设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个</w:t>
      </w:r>
      <w:r>
        <w:rPr>
          <w:rFonts w:hint="eastAsia" w:eastAsia="仿宋_GB2312"/>
          <w:sz w:val="32"/>
          <w:szCs w:val="32"/>
          <w:highlight w:val="none"/>
        </w:rPr>
        <w:t>职能股室：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综合事务部、建设维护部、开发运营部。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DEPT_COMPOSE"/>
      <w:r>
        <w:rPr>
          <w:rFonts w:hint="eastAsia" w:eastAsia="仿宋_GB2312"/>
          <w:sz w:val="32"/>
          <w:szCs w:val="32"/>
          <w:lang w:val="en-US" w:eastAsia="zh-CN"/>
        </w:rPr>
        <w:t>岳阳市君山区守护好一江碧水管理服务中心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部门只有本级，没有其他二级预算单位，因此，纳入2024年部门预算编制范围的只有</w:t>
      </w:r>
      <w:r>
        <w:rPr>
          <w:rFonts w:hint="eastAsia" w:eastAsia="仿宋_GB2312"/>
          <w:sz w:val="32"/>
          <w:szCs w:val="32"/>
          <w:lang w:val="en-US" w:eastAsia="zh-CN"/>
        </w:rPr>
        <w:t>岳阳市君山区守护好一江碧水管理服务中心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部门收支总体情况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（一）收入预算：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489.5万元，其中，一般公共预算拨款489.5万元，政府性基金预算资金0.00万元(所以公开的附件15-17表为空)，国有资本经营预算资金0.00万元(所以公开的附件18表为空)，财政专户管理资金0.00万元(所以公开的附件19表为空)，上级补助收入资金0.00万元，事业单位经营收入资金0.00万元，上年结转结余0.00万元。本单位为新增单位，无上年对比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（二）支出预算：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2024年本部门支出预算489.5万元，其中：社会保障和就业支出4.34万元，卫生健康支出1.87万元，文化旅游体育与传媒支出26.5万元，节能环保支出453.6万元，住房保障支出3.19万元。本单位为新增单位，无上年对比。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2024年本部门一般公共预算拨款支出489.5万元，其中：社会保障和就业支出4.34万元，占0.89%；卫生健康支出1.87万元，占0.38%；文化旅游体育与传媒支出26.5万元，占5.41%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节能环保支出453.6万元，占92.67%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住房保障支出3.19万元，占0.65%。具体安排情况如下：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2024年本部门基本支出预算数39.5万元，主要是为保障部门正常运转、完成日常工作任务而发生的各项支出，包括用于基本工资、津贴补贴等人员经费以及办公费、印刷费、水电费、办公设备购置等公用经费。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450万元，主要是本部门为完成特定工作任务或事业发展目标而发生的支出，包括业务工作经费、守护好一江碧水专项等，其中：节能环保支出450万元，主要用于完成本部门2024年度完善景区设备建设、提高江豚湾5A景区质量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2024年区守护好一江碧水管理服务中心部门机关运行经费3.6万元。本单位为新增单位，无上年对比。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1.2万元，其中，公务接待费1.2万元，公务用车购置及运行费0万元（其中，公务用车购置费0万元，公务用车运行费0万元），因公出国（境）费0万元。本单位为新增单位，无上年对比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2024年本部门会议费预算0万元，拟召开0次会议，人数0人；培训费预算0万元，拟开展0次培训，人数0人；2024年度本部门未计划举办节庆、晚会、论坛、赛事活动，经费预算0万元。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2024年本部门政府采购预算总额169万元，其中，货物类采购预算29万元；工程类采购预算0万元；服务类采购预算140万元。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本部门所有支出实行绩效目标管理。纳入2024年部门整体支出绩效目标的金额为489.5万元，其中，基本支出39.5万元，项目支出450万元，具体绩效目标详见文尾附表中部门预算公开表格的表21-22。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附件：岳阳市君山区守护好一江碧水管理服务中心2024年部门预算公开表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637274E6"/>
    <w:rsid w:val="00857C69"/>
    <w:rsid w:val="02412BCB"/>
    <w:rsid w:val="02FA7BB8"/>
    <w:rsid w:val="03631DE8"/>
    <w:rsid w:val="05DE428D"/>
    <w:rsid w:val="05ED25F6"/>
    <w:rsid w:val="06406B0A"/>
    <w:rsid w:val="079242AE"/>
    <w:rsid w:val="085D0C84"/>
    <w:rsid w:val="0992531D"/>
    <w:rsid w:val="0A0D382D"/>
    <w:rsid w:val="0D2835D5"/>
    <w:rsid w:val="0ED939EE"/>
    <w:rsid w:val="10E8532D"/>
    <w:rsid w:val="127F62FD"/>
    <w:rsid w:val="13385187"/>
    <w:rsid w:val="144178C3"/>
    <w:rsid w:val="167C1082"/>
    <w:rsid w:val="168E55F8"/>
    <w:rsid w:val="16B94831"/>
    <w:rsid w:val="18844C6D"/>
    <w:rsid w:val="1C744CBF"/>
    <w:rsid w:val="1CD25B13"/>
    <w:rsid w:val="1D6E31FC"/>
    <w:rsid w:val="1D85581C"/>
    <w:rsid w:val="1FD800E8"/>
    <w:rsid w:val="200307FA"/>
    <w:rsid w:val="20A420AE"/>
    <w:rsid w:val="22DF4F83"/>
    <w:rsid w:val="230C7214"/>
    <w:rsid w:val="24302B07"/>
    <w:rsid w:val="243D1BD3"/>
    <w:rsid w:val="256B3D61"/>
    <w:rsid w:val="25CF450C"/>
    <w:rsid w:val="264178B0"/>
    <w:rsid w:val="26962633"/>
    <w:rsid w:val="26E130FE"/>
    <w:rsid w:val="29C372D4"/>
    <w:rsid w:val="29EC6874"/>
    <w:rsid w:val="2A351017"/>
    <w:rsid w:val="2C06409A"/>
    <w:rsid w:val="2D6329A9"/>
    <w:rsid w:val="2DA53533"/>
    <w:rsid w:val="305B1762"/>
    <w:rsid w:val="305C2E10"/>
    <w:rsid w:val="3085088F"/>
    <w:rsid w:val="3169317E"/>
    <w:rsid w:val="31A800DF"/>
    <w:rsid w:val="324A2389"/>
    <w:rsid w:val="32865768"/>
    <w:rsid w:val="328F1D91"/>
    <w:rsid w:val="32C66482"/>
    <w:rsid w:val="34521626"/>
    <w:rsid w:val="35683252"/>
    <w:rsid w:val="36BE748E"/>
    <w:rsid w:val="36CB7059"/>
    <w:rsid w:val="38E3475C"/>
    <w:rsid w:val="3951638D"/>
    <w:rsid w:val="3A242018"/>
    <w:rsid w:val="43076E9A"/>
    <w:rsid w:val="43666CD0"/>
    <w:rsid w:val="472973EE"/>
    <w:rsid w:val="477C3FDA"/>
    <w:rsid w:val="47E411CF"/>
    <w:rsid w:val="490966A2"/>
    <w:rsid w:val="496F41C2"/>
    <w:rsid w:val="4AD36F68"/>
    <w:rsid w:val="4B5D43D7"/>
    <w:rsid w:val="4BC03402"/>
    <w:rsid w:val="4DBF1A26"/>
    <w:rsid w:val="4EC2028E"/>
    <w:rsid w:val="4EE728E7"/>
    <w:rsid w:val="50447689"/>
    <w:rsid w:val="51B004D2"/>
    <w:rsid w:val="52A91D7A"/>
    <w:rsid w:val="54A70CC5"/>
    <w:rsid w:val="56301712"/>
    <w:rsid w:val="5681523A"/>
    <w:rsid w:val="576A0C54"/>
    <w:rsid w:val="5A1535D7"/>
    <w:rsid w:val="5A380B96"/>
    <w:rsid w:val="5D7F32CE"/>
    <w:rsid w:val="5F3F29C6"/>
    <w:rsid w:val="5F800CB4"/>
    <w:rsid w:val="60884CBD"/>
    <w:rsid w:val="60B230E1"/>
    <w:rsid w:val="636D1293"/>
    <w:rsid w:val="637274E6"/>
    <w:rsid w:val="63894210"/>
    <w:rsid w:val="64141C58"/>
    <w:rsid w:val="662F72F1"/>
    <w:rsid w:val="66B263EF"/>
    <w:rsid w:val="69175946"/>
    <w:rsid w:val="6B49147A"/>
    <w:rsid w:val="6C0749A4"/>
    <w:rsid w:val="6C1B6290"/>
    <w:rsid w:val="6C5E2742"/>
    <w:rsid w:val="6CB542C8"/>
    <w:rsid w:val="6CC62031"/>
    <w:rsid w:val="6FB90186"/>
    <w:rsid w:val="7076663E"/>
    <w:rsid w:val="70AE175A"/>
    <w:rsid w:val="70F92319"/>
    <w:rsid w:val="728C4B01"/>
    <w:rsid w:val="729A1F96"/>
    <w:rsid w:val="72AB794A"/>
    <w:rsid w:val="739C7F8F"/>
    <w:rsid w:val="73BE1EBD"/>
    <w:rsid w:val="74232EF6"/>
    <w:rsid w:val="748B04A5"/>
    <w:rsid w:val="74D47E83"/>
    <w:rsid w:val="753F0C2D"/>
    <w:rsid w:val="77DE623F"/>
    <w:rsid w:val="78CC0C1A"/>
    <w:rsid w:val="791A5BDE"/>
    <w:rsid w:val="7C9338B5"/>
    <w:rsid w:val="7D174260"/>
    <w:rsid w:val="7EBE525E"/>
    <w:rsid w:val="7F6D60FB"/>
    <w:rsid w:val="7F7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"/>
    <w:qFormat/>
    <w:uiPriority w:val="99"/>
    <w:pPr>
      <w:keepNext/>
      <w:keepLines/>
      <w:widowControl w:val="0"/>
      <w:jc w:val="center"/>
      <w:outlineLvl w:val="2"/>
    </w:pPr>
    <w:rPr>
      <w:rFonts w:ascii="文鼎小标宋简" w:hAnsi="Times New Roman" w:eastAsia="文鼎小标宋简" w:cs="Times New Roman"/>
      <w:kern w:val="2"/>
      <w:sz w:val="4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Documents\WeChat%20Files\wxid_8uktj8qci1hc22\FileStorage\File\2024-05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Documents\WeChat%20Files\wxid_8uktj8qci1hc22\FileStorage\File\2024-05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888161348252521"/>
          <c:y val="0.359915361828185"/>
          <c:w val="0.826511949164249"/>
          <c:h val="0.561591197630131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00932329458209267"/>
                  <c:y val="-0.06099762134026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309162637609588"/>
                  <c:y val="-0.0627910076031246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8828567481696"/>
                      <c:h val="0.084003385526872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34632194591435"/>
                  <c:y val="-0.104206724134759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0660118818549"/>
                  <c:y val="0.010838939222046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356402818068794"/>
                  <c:y val="0.10473973762166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[收入预算图.xlsx]Sheet1!$B$2:$B$6</c:f>
              <c:strCache>
                <c:ptCount val="5"/>
                <c:pt idx="0">
                  <c:v>社会保障和就业支出</c:v>
                </c:pt>
                <c:pt idx="1">
                  <c:v>卫生健康支出</c:v>
                </c:pt>
                <c:pt idx="2">
                  <c:v>化旅游体育与传媒支出</c:v>
                </c:pt>
                <c:pt idx="3">
                  <c:v>节能环保支出</c:v>
                </c:pt>
                <c:pt idx="4">
                  <c:v>住房保障支出</c:v>
                </c:pt>
              </c:strCache>
            </c:strRef>
          </c:cat>
          <c:val>
            <c:numRef>
              <c:f>[收入预算图.xlsx]Sheet1!$C$2:$C$6</c:f>
              <c:numCache>
                <c:formatCode>0.00%</c:formatCode>
                <c:ptCount val="5"/>
                <c:pt idx="0">
                  <c:v>0.00889999999999997</c:v>
                </c:pt>
                <c:pt idx="1">
                  <c:v>0.0038</c:v>
                </c:pt>
                <c:pt idx="2">
                  <c:v>0.0541</c:v>
                </c:pt>
                <c:pt idx="3">
                  <c:v>0.9267</c:v>
                </c:pt>
                <c:pt idx="4">
                  <c:v>0.0065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156927752452"/>
          <c:y val="0.098815065594583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3440</Words>
  <Characters>3722</Characters>
  <Lines>0</Lines>
  <Paragraphs>0</Paragraphs>
  <TotalTime>2</TotalTime>
  <ScaleCrop>false</ScaleCrop>
  <LinksUpToDate>false</LinksUpToDate>
  <CharactersWithSpaces>3728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2024-06-09T14:42:11Z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48EC541568544D2AB6752F1532A9D644_13</vt:lpwstr>
  </property>
</Properties>
</file>