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岳阳市君山区建设垸水利管理委员会</w:t>
      </w:r>
    </w:p>
    <w:p>
      <w:pPr>
        <w:spacing w:line="570" w:lineRule="atLeast"/>
        <w:jc w:val="center"/>
        <w:rPr>
          <w:rFonts w:hint="eastAsia" w:eastAsia="方正小标宋简体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开</w:t>
      </w: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pStyle w:val="10"/>
        <w:spacing w:before="0" w:after="0" w:line="360" w:lineRule="auto"/>
        <w:ind w:firstLine="643" w:firstLineChars="200"/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</w:pPr>
      <w:r>
        <w:rPr>
          <w:rFonts w:hint="eastAsia" w:eastAsia="楷体_GB2312"/>
          <w:b/>
          <w:sz w:val="32"/>
          <w:szCs w:val="32"/>
          <w:lang w:eastAsia="zh-CN"/>
        </w:rPr>
        <w:t xml:space="preserve"> </w:t>
      </w:r>
      <w:r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  <w:t>1.负责区域内的堤防、运河、山塘水库与内湖渍堤附属建筑的建设管理和运作维护。</w:t>
      </w:r>
    </w:p>
    <w:p>
      <w:pPr>
        <w:pStyle w:val="10"/>
        <w:spacing w:before="0" w:after="0" w:line="360" w:lineRule="auto"/>
        <w:ind w:firstLine="640" w:firstLineChars="200"/>
        <w:rPr>
          <w:rFonts w:ascii="Times New Roman" w:hAnsi="Times New Roman" w:eastAsia="仿宋_GB2312"/>
          <w:kern w:val="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  <w:t>2.负责落实建设垸的防汛及水事调度工作，做好垸内防汛物资器材管理及日常水文观测、收集工作。</w:t>
      </w:r>
    </w:p>
    <w:p>
      <w:pPr>
        <w:pStyle w:val="10"/>
        <w:spacing w:before="0" w:after="0" w:line="360" w:lineRule="auto"/>
        <w:ind w:firstLine="640" w:firstLineChars="200"/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  <w:t>3.负责对长江洪水港河段护岸勘测设计、施工及崩岸整治河道管理。</w:t>
      </w:r>
    </w:p>
    <w:p>
      <w:pPr>
        <w:pStyle w:val="10"/>
        <w:spacing w:before="0" w:after="0" w:line="360" w:lineRule="auto"/>
        <w:ind w:firstLine="640" w:firstLineChars="200"/>
        <w:rPr>
          <w:rFonts w:ascii="Times New Roman" w:hAnsi="Times New Roman" w:eastAsia="仿宋_GB2312"/>
          <w:kern w:val="2"/>
          <w:sz w:val="32"/>
          <w:szCs w:val="32"/>
          <w:lang w:eastAsia="zh-CN"/>
        </w:rPr>
      </w:pPr>
      <w:r>
        <w:rPr>
          <w:rFonts w:ascii="Times New Roman" w:hAnsi="Times New Roman" w:eastAsia="仿宋_GB2312"/>
          <w:kern w:val="2"/>
          <w:sz w:val="32"/>
          <w:szCs w:val="32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-7937500</wp:posOffset>
            </wp:positionH>
            <wp:positionV relativeFrom="page">
              <wp:posOffset>482600</wp:posOffset>
            </wp:positionV>
            <wp:extent cx="7581900" cy="10706100"/>
            <wp:effectExtent l="0" t="0" r="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70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  <w:t>4.负责水利法规的宣传、教育、咨询及协助水行政执法工作。</w:t>
      </w:r>
    </w:p>
    <w:p>
      <w:pPr>
        <w:pStyle w:val="11"/>
        <w:spacing w:before="0" w:after="0" w:line="360" w:lineRule="auto"/>
        <w:ind w:firstLine="640" w:firstLineChars="200"/>
        <w:rPr>
          <w:rFonts w:ascii="Times New Roman" w:hAnsi="Times New Roman" w:eastAsia="仿宋_GB2312"/>
          <w:kern w:val="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  <w:t>5.负责垸内农田水利的建设、规划、管理以及其他水利服务。</w:t>
      </w:r>
    </w:p>
    <w:p>
      <w:pPr>
        <w:pStyle w:val="11"/>
        <w:spacing w:before="0" w:after="0" w:line="360" w:lineRule="auto"/>
        <w:ind w:firstLine="640" w:firstLineChars="200"/>
        <w:rPr>
          <w:rFonts w:ascii="Times New Roman" w:hAnsi="Times New Roman" w:eastAsia="仿宋_GB2312"/>
          <w:kern w:val="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2"/>
          <w:sz w:val="32"/>
          <w:szCs w:val="32"/>
          <w:lang w:eastAsia="zh-CN"/>
        </w:rPr>
        <w:t>6.完成业务主管部门及其乡镇交办的其他工作任务。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600" w:lineRule="exact"/>
        <w:ind w:firstLine="627" w:firstLineChars="196"/>
        <w:jc w:val="left"/>
        <w:rPr>
          <w:rFonts w:hint="eastAsia"/>
          <w:sz w:val="32"/>
          <w:szCs w:val="32"/>
        </w:rPr>
      </w:pPr>
      <w:r>
        <w:rPr>
          <w:rFonts w:hint="eastAsia" w:eastAsia="仿宋_GB2312"/>
          <w:sz w:val="32"/>
          <w:szCs w:val="32"/>
          <w:lang w:val="zh-CN"/>
        </w:rPr>
        <w:t>岳阳市君山区建设垸水委会单位</w:t>
      </w:r>
      <w:r>
        <w:rPr>
          <w:rFonts w:hint="eastAsia" w:eastAsia="仿宋_GB2312"/>
          <w:sz w:val="32"/>
          <w:szCs w:val="32"/>
        </w:rPr>
        <w:t>隶属于君山区水利局二级机构。内设股室5个，分别为堤防管理站、长江护岸管理站、工程组、办公室和财务室。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二、部门预算单位构成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bookmarkStart w:id="0" w:name="DEPT_COMPOSE"/>
      <w:r>
        <w:rPr>
          <w:rFonts w:hint="eastAsia" w:eastAsia="仿宋_GB2312"/>
          <w:sz w:val="32"/>
          <w:szCs w:val="32"/>
          <w:lang w:eastAsia="zh-CN"/>
        </w:rPr>
        <w:t>本单位</w:t>
      </w:r>
      <w:r>
        <w:rPr>
          <w:rFonts w:hint="eastAsia" w:eastAsia="仿宋_GB2312"/>
          <w:sz w:val="32"/>
          <w:szCs w:val="32"/>
        </w:rPr>
        <w:t>只有本级，没有其他预算单位，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纳入2024年部门预算编制范围的只有</w:t>
      </w:r>
      <w:r>
        <w:rPr>
          <w:rFonts w:hint="eastAsia" w:eastAsia="仿宋_GB2312"/>
          <w:sz w:val="32"/>
          <w:szCs w:val="32"/>
          <w:lang w:val="en-US" w:eastAsia="zh-CN"/>
        </w:rPr>
        <w:t>岳阳市君山区建设垸水利管理委员会本级。</w:t>
      </w:r>
    </w:p>
    <w:bookmarkEnd w:id="0"/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包括一般公共预算、政府性基金、国有资本经营预算等财政拨款收入，以及经营收入、事业收入等单位资金。2024年本单位收入预算415.42万元，其中，一般公共预算拨款415.42万元，政府性基金预算资金0.00万元(所以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15-17表为空)，国有资本经营预算资金0.00万元(所以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18表为空)，财政专户管理资金0.00万元(所以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19表为空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)，上级补助收入资金0.00万元，事业单位经营收入资金0.00万元，上年结转结余0.00万元。收入较上年减少87.66万元，下降17.42%。主要原因是厉行节约，压缩了一般性支出和业务工作经费支出预算。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</w:t>
      </w:r>
      <w: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支出预算415.42万元，其中：农林水支出289.42万元，社会保障和就业支出87.2万元，卫生健康支出15.76万元，住房保障支出23.04万元。支出较上年减少87.66万元，下降17.42%。主要原因是厉行节约，压缩了一般性支出和业务工作经费支出预算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2024年本单位一般公共预算拨款支出415.42万元，其中：农林水支出289.42万元，占69.67%；社会保障和就业支出87.2万元，占21%；卫生健康支出15.76万元，占3.79%；住房保障支出23.04万元，占5.54%。具体安排情况如下：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2024年本单位基本支出预算数342.02万元，主要是为保障部门正常运转、完成日常工作任务而发生的各项支出，包括用于基本工资、津贴补贴等人员经费以及办公费、印刷费、水电费、办公设备购置等公用经费。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2024年本单位项目支出预算73.4万元，主要是本单位为完成特定工作任务或事业发展目标而发生的支出，包括有关事业发展专项、专项业务费、基本建设支出等，其中： 农林水支出73.4万元，主要用于主要用于堤防维护管理等方面，比上年减少5.7万元，主要原因为厉行节约压缩了提防经费预算。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2024年度本单位无政府性基金安排的支出，所以公开的附件15-17表（政府性基金预算）为空。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2024年岳阳市君山区建设垸水利管理委员会部门机关运行经费24万元，比上年预算下降20.5%。主要原因是厉行节约减少了公用经费预算资金。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2024年本单位“三公”经费预算数为0万元，其中，公务接待费0万元，公务用车购置及运行费0万元（其中，公务用车购置费0万元，公务用车运行费0万元），因公出国（境）费0万元。</w:t>
      </w:r>
      <w:bookmarkStart w:id="1" w:name="DIS_MARK_IS_ZERO_06_2"/>
      <w:bookmarkEnd w:id="1"/>
      <w:bookmarkStart w:id="2" w:name="START_IS_ZERO_06_2"/>
      <w:bookmarkEnd w:id="2"/>
      <w:bookmarkStart w:id="3" w:name="END_IS_ZERO_06_1"/>
      <w:bookmarkEnd w:id="3"/>
      <w:bookmarkStart w:id="4" w:name="END_IS_ZERO_06_2"/>
      <w:bookmarkEnd w:id="4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与上年持平，主要原因是2024年没安排“三公”经费预算。</w:t>
      </w:r>
    </w:p>
    <w:p>
      <w:pPr>
        <w:widowControl/>
        <w:spacing w:line="600" w:lineRule="exact"/>
        <w:ind w:firstLine="660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2024年本单位会议费预算0万元，拟召开0次会议，人数0人；培训费预算0万元，拟开展0次培训，人数0人；未计划举办节庆、晚会、论坛、赛事活动，经费预算0 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2024年本单位政府采购预算总额26.2万元，其中，货物类采购预算0.5万元；工程类采购预算0万元；服务类采购预算25.7万元。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单位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本单位所有支出实行绩效目标管理。纳入2024年单位整体支出绩效目标的金额为415.42万元，其中，基本支出342.02万元，项目支出73.4万元，具体绩效目标详见文尾附表中部门预算公开表21-22表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both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bookmarkStart w:id="5" w:name="_GoBack"/>
      <w:bookmarkEnd w:id="5"/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附件：岳阳市君山区建设垸水利管理委员会2024年部门预算公开表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RjYzRiMTYxZDMzMTQyMDNkMWFhNjUyY2VhYTE4YTUifQ=="/>
  </w:docVars>
  <w:rsids>
    <w:rsidRoot w:val="637274E6"/>
    <w:rsid w:val="08D46DD5"/>
    <w:rsid w:val="0992531D"/>
    <w:rsid w:val="0A0D382D"/>
    <w:rsid w:val="0B525168"/>
    <w:rsid w:val="0D8D68F1"/>
    <w:rsid w:val="0E4B58DB"/>
    <w:rsid w:val="0ED939EE"/>
    <w:rsid w:val="0F1663CA"/>
    <w:rsid w:val="12823D4A"/>
    <w:rsid w:val="12C56B40"/>
    <w:rsid w:val="13385187"/>
    <w:rsid w:val="157C12DA"/>
    <w:rsid w:val="167C1082"/>
    <w:rsid w:val="16B94831"/>
    <w:rsid w:val="17F30151"/>
    <w:rsid w:val="1B156429"/>
    <w:rsid w:val="1C744CBF"/>
    <w:rsid w:val="1D606D14"/>
    <w:rsid w:val="200307FA"/>
    <w:rsid w:val="20A420AE"/>
    <w:rsid w:val="20BE4D41"/>
    <w:rsid w:val="213E1D14"/>
    <w:rsid w:val="21F154FC"/>
    <w:rsid w:val="22CB72A5"/>
    <w:rsid w:val="230C7214"/>
    <w:rsid w:val="25047670"/>
    <w:rsid w:val="264178B0"/>
    <w:rsid w:val="290548E8"/>
    <w:rsid w:val="29EC6874"/>
    <w:rsid w:val="2BF01473"/>
    <w:rsid w:val="2D6329A9"/>
    <w:rsid w:val="2E9D1EEA"/>
    <w:rsid w:val="2EF502C5"/>
    <w:rsid w:val="305B1762"/>
    <w:rsid w:val="305B3D34"/>
    <w:rsid w:val="305C2E10"/>
    <w:rsid w:val="324A2389"/>
    <w:rsid w:val="328F1D91"/>
    <w:rsid w:val="32982A78"/>
    <w:rsid w:val="32C66482"/>
    <w:rsid w:val="32F27DE1"/>
    <w:rsid w:val="34630E3A"/>
    <w:rsid w:val="35683252"/>
    <w:rsid w:val="35D63F1B"/>
    <w:rsid w:val="361C522A"/>
    <w:rsid w:val="36BE748E"/>
    <w:rsid w:val="372419C7"/>
    <w:rsid w:val="38C2711D"/>
    <w:rsid w:val="3951638D"/>
    <w:rsid w:val="39A84CE7"/>
    <w:rsid w:val="3A242018"/>
    <w:rsid w:val="3BDE696C"/>
    <w:rsid w:val="3F116709"/>
    <w:rsid w:val="3F150D8C"/>
    <w:rsid w:val="403F2E01"/>
    <w:rsid w:val="406B3344"/>
    <w:rsid w:val="44C24001"/>
    <w:rsid w:val="4555609A"/>
    <w:rsid w:val="47E411CF"/>
    <w:rsid w:val="490966A2"/>
    <w:rsid w:val="49B605D8"/>
    <w:rsid w:val="4AD36F68"/>
    <w:rsid w:val="4ADD73C0"/>
    <w:rsid w:val="4BC03402"/>
    <w:rsid w:val="4D0B14E0"/>
    <w:rsid w:val="4DBF1A26"/>
    <w:rsid w:val="4EE728E7"/>
    <w:rsid w:val="51066F16"/>
    <w:rsid w:val="51B004D2"/>
    <w:rsid w:val="52241F08"/>
    <w:rsid w:val="526E1662"/>
    <w:rsid w:val="54244912"/>
    <w:rsid w:val="55D42730"/>
    <w:rsid w:val="56301712"/>
    <w:rsid w:val="574216FD"/>
    <w:rsid w:val="576A0C54"/>
    <w:rsid w:val="58276B45"/>
    <w:rsid w:val="58A12453"/>
    <w:rsid w:val="5A380B96"/>
    <w:rsid w:val="5BEA2363"/>
    <w:rsid w:val="5C401F83"/>
    <w:rsid w:val="5D647EF4"/>
    <w:rsid w:val="5DE306BB"/>
    <w:rsid w:val="5E9E5003"/>
    <w:rsid w:val="5F2B40A3"/>
    <w:rsid w:val="5F3F29C6"/>
    <w:rsid w:val="5FFD6499"/>
    <w:rsid w:val="61A6004C"/>
    <w:rsid w:val="637274E6"/>
    <w:rsid w:val="63894210"/>
    <w:rsid w:val="64C7681D"/>
    <w:rsid w:val="662F72F1"/>
    <w:rsid w:val="66B263EF"/>
    <w:rsid w:val="677E146D"/>
    <w:rsid w:val="6B49147A"/>
    <w:rsid w:val="6C0749A4"/>
    <w:rsid w:val="6C5E2742"/>
    <w:rsid w:val="6CB542C8"/>
    <w:rsid w:val="6CC62031"/>
    <w:rsid w:val="70AE175A"/>
    <w:rsid w:val="721F6E5B"/>
    <w:rsid w:val="72860C2E"/>
    <w:rsid w:val="728C4B01"/>
    <w:rsid w:val="729A1F96"/>
    <w:rsid w:val="72B8241C"/>
    <w:rsid w:val="739C7F8F"/>
    <w:rsid w:val="73BE1EBD"/>
    <w:rsid w:val="77D00208"/>
    <w:rsid w:val="78CC0C1A"/>
    <w:rsid w:val="791A5BDE"/>
    <w:rsid w:val="795D521B"/>
    <w:rsid w:val="799D05BD"/>
    <w:rsid w:val="7AFB04E9"/>
    <w:rsid w:val="7C9338B5"/>
    <w:rsid w:val="7EBE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autoRedefine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paragraph" w:customStyle="1" w:styleId="10">
    <w:name w:val="Normal_0"/>
    <w:unhideWhenUsed/>
    <w:qFormat/>
    <w:uiPriority w:val="0"/>
    <w:pPr>
      <w:spacing w:before="120" w:beforeLines="0" w:after="240" w:afterLines="0"/>
      <w:jc w:val="both"/>
    </w:pPr>
    <w:rPr>
      <w:rFonts w:hint="default" w:ascii="Calibri" w:hAnsi="Calibri" w:eastAsia="宋体" w:cs="Times New Roman"/>
      <w:sz w:val="22"/>
      <w:szCs w:val="24"/>
      <w:lang w:val="en-US" w:eastAsia="en-US" w:bidi="ar-SA"/>
    </w:rPr>
  </w:style>
  <w:style w:type="paragraph" w:customStyle="1" w:styleId="11">
    <w:name w:val="Normal_1"/>
    <w:qFormat/>
    <w:uiPriority w:val="0"/>
    <w:pPr>
      <w:spacing w:before="120" w:after="240"/>
      <w:jc w:val="both"/>
    </w:pPr>
    <w:rPr>
      <w:rFonts w:ascii="Calibri" w:hAnsi="Calibri" w:eastAsia="宋体" w:cs="Times New Roman"/>
      <w:sz w:val="22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5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/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Lbls>
            <c:dLbl>
              <c:idx val="0"/>
              <c:layout>
                <c:manualLayout>
                  <c:x val="-0.0383328262853666"/>
                  <c:y val="-0.0546497584541063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0.00870677353996511"/>
                  <c:y val="-0.072312801932367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30597809552784"/>
                  <c:y val="-0.069293478260869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240660118818549"/>
                  <c:y val="0.0108389392220462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[收入预算图.xlsx]Sheet1!$B$2:$B$5</c:f>
              <c:strCache>
                <c:ptCount val="4"/>
                <c:pt idx="0">
                  <c:v>社会保障和就业支出</c:v>
                </c:pt>
                <c:pt idx="1">
                  <c:v>卫生健康支出</c:v>
                </c:pt>
                <c:pt idx="2">
                  <c:v>农林水支出</c:v>
                </c:pt>
                <c:pt idx="3">
                  <c:v>住房保障支出</c:v>
                </c:pt>
              </c:strCache>
            </c:strRef>
          </c:cat>
          <c:val>
            <c:numRef>
              <c:f>[收入预算图.xlsx]Sheet1!$C$2:$C$5</c:f>
              <c:numCache>
                <c:formatCode>0.00%</c:formatCode>
                <c:ptCount val="4"/>
                <c:pt idx="0">
                  <c:v>0.21</c:v>
                </c:pt>
                <c:pt idx="1">
                  <c:v>0.0379</c:v>
                </c:pt>
                <c:pt idx="2">
                  <c:v>0.6967</c:v>
                </c:pt>
                <c:pt idx="3">
                  <c:v>0.0554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3335</Words>
  <Characters>3598</Characters>
  <Lines>0</Lines>
  <Paragraphs>0</Paragraphs>
  <TotalTime>0</TotalTime>
  <ScaleCrop>false</ScaleCrop>
  <LinksUpToDate>false</LinksUpToDate>
  <CharactersWithSpaces>3612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dell</cp:lastModifiedBy>
  <dcterms:modified xsi:type="dcterms:W3CDTF">2024-06-09T02:51:57Z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162E544386AE4D92BF8D6E0D87531EEF_13</vt:lpwstr>
  </property>
</Properties>
</file>